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57.600002pt;margin-top:10.073895pt;width:545.3pt;height:746.95pt;mso-position-horizontal-relative:page;mso-position-vertical-relative:page;z-index:-4144" coordorigin="1152,201" coordsize="10906,14939">
            <v:shape style="position:absolute;left:1766;top:201;width:10292;height:14939" type="#_x0000_t75" stroked="false">
              <v:imagedata r:id="rId5" o:title=""/>
            </v:shape>
            <v:shape style="position:absolute;left:1152;top:2188;width:9677;height:9418" type="#_x0000_t75" stroked="false">
              <v:imagedata r:id="rId6" o:title=""/>
            </v:shape>
            <v:shape style="position:absolute;left:1305;top:6033;width:5064;height:3308" type="#_x0000_t75" stroked="false">
              <v:imagedata r:id="rId7" o:title=""/>
            </v:shape>
            <v:shape style="position:absolute;left:1305;top:10828;width:9413;height:2967" type="#_x0000_t75" stroked="false">
              <v:imagedata r:id="rId8" o:title=""/>
            </v:shape>
            <v:shape style="position:absolute;left:1305;top:2265;width:4436;height:3197" type="#_x0000_t75" stroked="false">
              <v:imagedata r:id="rId9" o:title=""/>
            </v:shape>
            <v:shape style="position:absolute;left:1344;top:13036;width:2108;height:1296" type="#_x0000_t75" stroked="false">
              <v:imagedata r:id="rId10" o:title=""/>
            </v:shape>
            <w10:wrap type="none"/>
          </v:group>
        </w:pict>
      </w:r>
    </w:p>
    <w:p>
      <w:pPr>
        <w:pStyle w:val="BodyText"/>
        <w:spacing w:before="2"/>
        <w:rPr>
          <w:sz w:val="22"/>
        </w:rPr>
      </w:pPr>
    </w:p>
    <w:p>
      <w:pPr>
        <w:spacing w:line="225" w:lineRule="auto" w:before="103"/>
        <w:ind w:left="5858" w:right="0" w:firstLine="0"/>
        <w:jc w:val="left"/>
        <w:rPr>
          <w:sz w:val="20"/>
        </w:rPr>
      </w:pPr>
      <w:r>
        <w:rPr>
          <w:color w:val="0000FF"/>
          <w:sz w:val="20"/>
        </w:rPr>
        <w:t>DATE FILED: March 16, 2018 11:06 AM FILING ID: C87B7A3C9AA10</w:t>
      </w:r>
    </w:p>
    <w:p>
      <w:pPr>
        <w:spacing w:line="218" w:lineRule="exact" w:before="0"/>
        <w:ind w:left="5858" w:right="0" w:firstLine="0"/>
        <w:jc w:val="left"/>
        <w:rPr>
          <w:sz w:val="20"/>
        </w:rPr>
      </w:pPr>
      <w:r>
        <w:rPr>
          <w:color w:val="0000FF"/>
          <w:sz w:val="20"/>
        </w:rPr>
        <w:t>CASE NUMBER: 2018CV30947</w:t>
      </w:r>
    </w:p>
    <w:p>
      <w:pPr>
        <w:spacing w:after="0" w:line="218" w:lineRule="exact"/>
        <w:jc w:val="left"/>
        <w:rPr>
          <w:sz w:val="20"/>
        </w:rPr>
        <w:sectPr>
          <w:type w:val="continuous"/>
          <w:pgSz w:w="12240" w:h="15840"/>
          <w:pgMar w:top="1500" w:bottom="280" w:left="1200" w:right="1360"/>
        </w:sectPr>
      </w:pPr>
    </w:p>
    <w:p>
      <w:pPr>
        <w:pStyle w:val="BodyText"/>
        <w:rPr>
          <w:sz w:val="20"/>
        </w:rPr>
      </w:pPr>
    </w:p>
    <w:p>
      <w:pPr>
        <w:pStyle w:val="BodyText"/>
        <w:rPr>
          <w:sz w:val="20"/>
        </w:rPr>
      </w:pPr>
    </w:p>
    <w:p>
      <w:pPr>
        <w:pStyle w:val="ListParagraph"/>
        <w:numPr>
          <w:ilvl w:val="0"/>
          <w:numId w:val="1"/>
        </w:numPr>
        <w:tabs>
          <w:tab w:pos="1543" w:val="left" w:leader="none"/>
        </w:tabs>
        <w:spacing w:line="480" w:lineRule="auto" w:before="219" w:after="0"/>
        <w:ind w:left="113" w:right="169" w:firstLine="715"/>
        <w:jc w:val="both"/>
        <w:rPr>
          <w:color w:val="1F1F1F"/>
          <w:sz w:val="24"/>
        </w:rPr>
      </w:pPr>
      <w:r>
        <w:rPr>
          <w:color w:val="1F1F1F"/>
          <w:sz w:val="24"/>
        </w:rPr>
        <w:t>The Defendant, Esurance Property </w:t>
      </w:r>
      <w:r>
        <w:rPr>
          <w:color w:val="1F1F1F"/>
          <w:sz w:val="23"/>
        </w:rPr>
        <w:t>&amp; </w:t>
      </w:r>
      <w:r>
        <w:rPr>
          <w:color w:val="1F1F1F"/>
          <w:sz w:val="24"/>
        </w:rPr>
        <w:t>Casualty Insurance Company, a California corporation (hereinafter referred to hereinafter as Defendant Esurance), is a for profit company organized under the laws of the State of California and actively doing business within the County of Jefferson, State of</w:t>
      </w:r>
      <w:r>
        <w:rPr>
          <w:color w:val="1F1F1F"/>
          <w:spacing w:val="5"/>
          <w:sz w:val="24"/>
        </w:rPr>
        <w:t> </w:t>
      </w:r>
      <w:r>
        <w:rPr>
          <w:color w:val="1F1F1F"/>
          <w:sz w:val="24"/>
        </w:rPr>
        <w:t>Colorado.</w:t>
      </w:r>
    </w:p>
    <w:p>
      <w:pPr>
        <w:pStyle w:val="ListParagraph"/>
        <w:numPr>
          <w:ilvl w:val="0"/>
          <w:numId w:val="1"/>
        </w:numPr>
        <w:tabs>
          <w:tab w:pos="1553" w:val="left" w:leader="none"/>
        </w:tabs>
        <w:spacing w:line="482" w:lineRule="auto" w:before="4" w:after="0"/>
        <w:ind w:left="122" w:right="149" w:firstLine="711"/>
        <w:jc w:val="both"/>
        <w:rPr>
          <w:color w:val="1F1F1F"/>
          <w:sz w:val="24"/>
        </w:rPr>
      </w:pPr>
      <w:r>
        <w:rPr>
          <w:color w:val="1F1F1F"/>
          <w:sz w:val="24"/>
        </w:rPr>
        <w:t>The Defendant, State Farm Mutual Automobile Insurance Company (hereinafter referred to hereinafter as Defendant State Farm), is a for profit company organized  under the laws of the State of Illinois and actively doing business within the County of Jefferson, State of Colorado.</w:t>
      </w:r>
    </w:p>
    <w:p>
      <w:pPr>
        <w:pStyle w:val="ListParagraph"/>
        <w:numPr>
          <w:ilvl w:val="0"/>
          <w:numId w:val="1"/>
        </w:numPr>
        <w:tabs>
          <w:tab w:pos="1558" w:val="left" w:leader="none"/>
        </w:tabs>
        <w:spacing w:line="480" w:lineRule="auto" w:before="2" w:after="0"/>
        <w:ind w:left="127" w:right="148" w:firstLine="712"/>
        <w:jc w:val="both"/>
        <w:rPr>
          <w:color w:val="1F1F1F"/>
          <w:sz w:val="24"/>
        </w:rPr>
      </w:pPr>
      <w:r>
        <w:rPr>
          <w:color w:val="1F1F1F"/>
          <w:sz w:val="24"/>
        </w:rPr>
        <w:t>This Court has jurisdiction over the subject matter of this action and the parties hereto and venue is proper in the County of Denver pursuant to C.R.C.P. 98(c), because Defendant is an out-of-state corporation doing business in the State of Colorado. Therefore, Plaintiff designates the City and County of Denver as the venue for this</w:t>
      </w:r>
      <w:r>
        <w:rPr>
          <w:color w:val="1F1F1F"/>
          <w:spacing w:val="17"/>
          <w:sz w:val="24"/>
        </w:rPr>
        <w:t> </w:t>
      </w:r>
      <w:r>
        <w:rPr>
          <w:color w:val="1F1F1F"/>
          <w:sz w:val="24"/>
        </w:rPr>
        <w:t>action.</w:t>
      </w:r>
    </w:p>
    <w:p>
      <w:pPr>
        <w:pStyle w:val="ListParagraph"/>
        <w:numPr>
          <w:ilvl w:val="0"/>
          <w:numId w:val="1"/>
        </w:numPr>
        <w:tabs>
          <w:tab w:pos="1566" w:val="left" w:leader="none"/>
        </w:tabs>
        <w:spacing w:line="480" w:lineRule="auto" w:before="4" w:after="0"/>
        <w:ind w:left="132" w:right="137" w:firstLine="714"/>
        <w:jc w:val="both"/>
        <w:rPr>
          <w:color w:val="1F1F1F"/>
          <w:sz w:val="24"/>
        </w:rPr>
      </w:pPr>
      <w:r>
        <w:rPr>
          <w:color w:val="1F1F1F"/>
          <w:sz w:val="24"/>
        </w:rPr>
        <w:t>On January 17, 2016, Plaintiff was involved in a motor vehicle collision with a hit and run driver, causing Plaintiff injuries, damages and</w:t>
      </w:r>
      <w:r>
        <w:rPr>
          <w:color w:val="1F1F1F"/>
          <w:spacing w:val="40"/>
          <w:sz w:val="24"/>
        </w:rPr>
        <w:t> </w:t>
      </w:r>
      <w:r>
        <w:rPr>
          <w:color w:val="1F1F1F"/>
          <w:sz w:val="24"/>
        </w:rPr>
        <w:t>losses.</w:t>
      </w:r>
    </w:p>
    <w:p>
      <w:pPr>
        <w:pStyle w:val="ListParagraph"/>
        <w:numPr>
          <w:ilvl w:val="0"/>
          <w:numId w:val="1"/>
        </w:numPr>
        <w:tabs>
          <w:tab w:pos="1566" w:val="left" w:leader="none"/>
          <w:tab w:pos="1567" w:val="left" w:leader="none"/>
        </w:tabs>
        <w:spacing w:line="240" w:lineRule="auto" w:before="6" w:after="0"/>
        <w:ind w:left="1566" w:right="0" w:hanging="719"/>
        <w:jc w:val="left"/>
        <w:rPr>
          <w:color w:val="1F1F1F"/>
          <w:sz w:val="24"/>
        </w:rPr>
      </w:pPr>
      <w:r>
        <w:rPr>
          <w:color w:val="1F1F1F"/>
          <w:sz w:val="24"/>
        </w:rPr>
        <w:t>The at-fault driver fled the scene of the accident and was never</w:t>
      </w:r>
      <w:r>
        <w:rPr>
          <w:color w:val="1F1F1F"/>
          <w:spacing w:val="10"/>
          <w:sz w:val="24"/>
        </w:rPr>
        <w:t> </w:t>
      </w:r>
      <w:r>
        <w:rPr>
          <w:color w:val="1F1F1F"/>
          <w:sz w:val="24"/>
        </w:rPr>
        <w:t>found.</w:t>
      </w:r>
    </w:p>
    <w:p>
      <w:pPr>
        <w:pStyle w:val="BodyText"/>
        <w:spacing w:before="1"/>
      </w:pPr>
    </w:p>
    <w:p>
      <w:pPr>
        <w:pStyle w:val="ListParagraph"/>
        <w:numPr>
          <w:ilvl w:val="0"/>
          <w:numId w:val="1"/>
        </w:numPr>
        <w:tabs>
          <w:tab w:pos="1573" w:val="left" w:leader="none"/>
        </w:tabs>
        <w:spacing w:line="477" w:lineRule="auto" w:before="0" w:after="0"/>
        <w:ind w:left="138" w:right="139" w:firstLine="710"/>
        <w:jc w:val="both"/>
        <w:rPr>
          <w:color w:val="1F1F1F"/>
          <w:sz w:val="24"/>
        </w:rPr>
      </w:pPr>
      <w:r>
        <w:rPr>
          <w:color w:val="1F1F1F"/>
          <w:sz w:val="24"/>
        </w:rPr>
        <w:t>As a result of the subject motor vehicle collision, Plaintiff sustained injuries including, but not limited to her neck and</w:t>
      </w:r>
      <w:r>
        <w:rPr>
          <w:color w:val="1F1F1F"/>
          <w:spacing w:val="35"/>
          <w:sz w:val="24"/>
        </w:rPr>
        <w:t> </w:t>
      </w:r>
      <w:r>
        <w:rPr>
          <w:color w:val="1F1F1F"/>
          <w:sz w:val="24"/>
        </w:rPr>
        <w:t>shoulder.</w:t>
      </w:r>
    </w:p>
    <w:p>
      <w:pPr>
        <w:pStyle w:val="ListParagraph"/>
        <w:numPr>
          <w:ilvl w:val="0"/>
          <w:numId w:val="1"/>
        </w:numPr>
        <w:tabs>
          <w:tab w:pos="1573" w:val="left" w:leader="none"/>
        </w:tabs>
        <w:spacing w:line="480" w:lineRule="auto" w:before="7" w:after="0"/>
        <w:ind w:left="144" w:right="123" w:firstLine="708"/>
        <w:jc w:val="both"/>
        <w:rPr>
          <w:color w:val="1F1F1F"/>
          <w:sz w:val="24"/>
        </w:rPr>
      </w:pPr>
      <w:r>
        <w:rPr>
          <w:color w:val="1F1F1F"/>
          <w:sz w:val="24"/>
        </w:rPr>
        <w:t>At the time of the April 2015 collision, Plaintiff was a passenger in Mark Smith's vehicle who was an insured under his uninsured/underinsured (UM/UIM) motorist policy with Defendant Esurance, Policy No.</w:t>
      </w:r>
      <w:r>
        <w:rPr>
          <w:color w:val="1F1F1F"/>
          <w:spacing w:val="-18"/>
          <w:sz w:val="24"/>
        </w:rPr>
        <w:t> </w:t>
      </w:r>
      <w:r>
        <w:rPr>
          <w:color w:val="1F1F1F"/>
          <w:sz w:val="24"/>
        </w:rPr>
        <w:t>PAC003083045.</w:t>
      </w:r>
    </w:p>
    <w:p>
      <w:pPr>
        <w:spacing w:after="0" w:line="480" w:lineRule="auto"/>
        <w:jc w:val="both"/>
        <w:rPr>
          <w:sz w:val="24"/>
        </w:rPr>
        <w:sectPr>
          <w:footerReference w:type="default" r:id="rId11"/>
          <w:pgSz w:w="12240" w:h="15840"/>
          <w:pgMar w:footer="663" w:header="0" w:top="1500" w:bottom="860" w:left="1200" w:right="1360"/>
          <w:pgNumType w:start="2"/>
        </w:sectPr>
      </w:pPr>
    </w:p>
    <w:p>
      <w:pPr>
        <w:pStyle w:val="BodyText"/>
        <w:rPr>
          <w:sz w:val="20"/>
        </w:rPr>
      </w:pPr>
    </w:p>
    <w:p>
      <w:pPr>
        <w:pStyle w:val="BodyText"/>
        <w:rPr>
          <w:sz w:val="20"/>
        </w:rPr>
      </w:pPr>
    </w:p>
    <w:p>
      <w:pPr>
        <w:pStyle w:val="ListParagraph"/>
        <w:numPr>
          <w:ilvl w:val="0"/>
          <w:numId w:val="1"/>
        </w:numPr>
        <w:tabs>
          <w:tab w:pos="1548" w:val="left" w:leader="none"/>
        </w:tabs>
        <w:spacing w:line="480" w:lineRule="auto" w:before="229" w:after="0"/>
        <w:ind w:left="124" w:right="151" w:firstLine="704"/>
        <w:jc w:val="both"/>
        <w:rPr>
          <w:color w:val="1F1F1F"/>
          <w:sz w:val="24"/>
        </w:rPr>
      </w:pPr>
      <w:r>
        <w:rPr>
          <w:color w:val="1F1F1F"/>
          <w:sz w:val="24"/>
        </w:rPr>
        <w:t>Also at the time of the April 2015 collision, Plaintiff was an insured under her uninsured/underinsured (UM/UIM) motorist policy with Defendant State Farm, Policy No. 228 513-A04-06B.</w:t>
      </w:r>
    </w:p>
    <w:p>
      <w:pPr>
        <w:pStyle w:val="ListParagraph"/>
        <w:numPr>
          <w:ilvl w:val="0"/>
          <w:numId w:val="1"/>
        </w:numPr>
        <w:tabs>
          <w:tab w:pos="1556" w:val="left" w:leader="none"/>
        </w:tabs>
        <w:spacing w:line="482" w:lineRule="auto" w:before="3" w:after="0"/>
        <w:ind w:left="127" w:right="142" w:firstLine="712"/>
        <w:jc w:val="both"/>
        <w:rPr>
          <w:color w:val="1F1F1F"/>
          <w:sz w:val="24"/>
        </w:rPr>
      </w:pPr>
      <w:r>
        <w:rPr>
          <w:color w:val="1F1F1F"/>
          <w:sz w:val="24"/>
        </w:rPr>
        <w:t>By virtue of the fact that Plaintiff was an insured under her UM/UIM motorist policy and was also a passenger in a vehicle insured under a UM/ UIM motorist policy, Defendants are contractually obligated to pay benefits, up to the contractual limits for  the injuries, damages and losses that Plaintiff suffered at the hands of the negligent</w:t>
      </w:r>
      <w:r>
        <w:rPr>
          <w:color w:val="1F1F1F"/>
          <w:spacing w:val="13"/>
          <w:sz w:val="24"/>
        </w:rPr>
        <w:t> </w:t>
      </w:r>
      <w:r>
        <w:rPr>
          <w:color w:val="1F1F1F"/>
          <w:sz w:val="24"/>
        </w:rPr>
        <w:t>driver.</w:t>
      </w:r>
    </w:p>
    <w:p>
      <w:pPr>
        <w:pStyle w:val="ListParagraph"/>
        <w:numPr>
          <w:ilvl w:val="0"/>
          <w:numId w:val="1"/>
        </w:numPr>
        <w:tabs>
          <w:tab w:pos="1561" w:val="left" w:leader="none"/>
        </w:tabs>
        <w:spacing w:line="480" w:lineRule="auto" w:before="2" w:after="0"/>
        <w:ind w:left="132" w:right="138" w:firstLine="707"/>
        <w:jc w:val="both"/>
        <w:rPr>
          <w:color w:val="1F1F1F"/>
          <w:sz w:val="24"/>
        </w:rPr>
      </w:pPr>
      <w:r>
        <w:rPr>
          <w:color w:val="1F1F1F"/>
          <w:sz w:val="24"/>
        </w:rPr>
        <w:t>Plaintiff had purchased $25,000 of UM/UIM coverage from Defendant  State Farm. This coverage was in effect on the day of the subject collision.</w:t>
      </w:r>
    </w:p>
    <w:p>
      <w:pPr>
        <w:pStyle w:val="ListParagraph"/>
        <w:numPr>
          <w:ilvl w:val="0"/>
          <w:numId w:val="1"/>
        </w:numPr>
        <w:tabs>
          <w:tab w:pos="1561" w:val="left" w:leader="none"/>
        </w:tabs>
        <w:spacing w:line="484" w:lineRule="auto" w:before="0" w:after="0"/>
        <w:ind w:left="136" w:right="150" w:firstLine="708"/>
        <w:jc w:val="both"/>
        <w:rPr>
          <w:color w:val="1F1F1F"/>
          <w:sz w:val="24"/>
        </w:rPr>
      </w:pPr>
      <w:r>
        <w:rPr>
          <w:color w:val="1F1F1F"/>
          <w:sz w:val="24"/>
        </w:rPr>
        <w:t>Mark Smith had purchased $250,000 of UM/ UIM coverage from Defendant Esurance. This coverage was in effect on the day of the subject</w:t>
      </w:r>
      <w:r>
        <w:rPr>
          <w:color w:val="1F1F1F"/>
          <w:spacing w:val="2"/>
          <w:sz w:val="24"/>
        </w:rPr>
        <w:t> </w:t>
      </w:r>
      <w:r>
        <w:rPr>
          <w:color w:val="1F1F1F"/>
          <w:sz w:val="24"/>
        </w:rPr>
        <w:t>collision.</w:t>
      </w:r>
    </w:p>
    <w:p>
      <w:pPr>
        <w:pStyle w:val="ListParagraph"/>
        <w:numPr>
          <w:ilvl w:val="0"/>
          <w:numId w:val="1"/>
        </w:numPr>
        <w:tabs>
          <w:tab w:pos="1570" w:val="left" w:leader="none"/>
        </w:tabs>
        <w:spacing w:line="482" w:lineRule="auto" w:before="0" w:after="0"/>
        <w:ind w:left="137" w:right="109" w:firstLine="711"/>
        <w:jc w:val="both"/>
        <w:rPr>
          <w:color w:val="1F1F1F"/>
          <w:sz w:val="24"/>
        </w:rPr>
      </w:pPr>
      <w:r>
        <w:rPr>
          <w:color w:val="1F1F1F"/>
          <w:sz w:val="24"/>
        </w:rPr>
        <w:t>Colorado law requires every motor vehicle liability Policy issued in the State of Colorado to include coverage for the protection of persons insured thereunder who are legally entitled to recover damages for bodily injury, sickness, or disease resulting from owners or operators of an uninsured motorist vehicle C.R.S. §10-4-609(1)(10). Uninsured/underinsured motorist coverage must include coverage for damage for bodily injury or death that an insured is legally entitled to collect from the owner or driver of an underinsured motorist vehicle. C.R.S. § </w:t>
      </w:r>
      <w:r>
        <w:rPr>
          <w:b/>
          <w:color w:val="1F1F1F"/>
          <w:sz w:val="23"/>
        </w:rPr>
        <w:t>10-4-609(</w:t>
      </w:r>
      <w:r>
        <w:rPr>
          <w:rFonts w:ascii="Arial" w:hAnsi="Arial"/>
          <w:b/>
          <w:color w:val="1F1F1F"/>
          <w:sz w:val="15"/>
        </w:rPr>
        <w:t>C</w:t>
      </w:r>
      <w:r>
        <w:rPr>
          <w:rFonts w:ascii="Arial" w:hAnsi="Arial"/>
          <w:color w:val="1F1F1F"/>
          <w:sz w:val="15"/>
        </w:rPr>
        <w:t>)(</w:t>
      </w:r>
      <w:r>
        <w:rPr>
          <w:rFonts w:ascii="Arial" w:hAnsi="Arial"/>
          <w:color w:val="1F1F1F"/>
          <w:spacing w:val="14"/>
          <w:sz w:val="15"/>
        </w:rPr>
        <w:t> </w:t>
      </w:r>
      <w:r>
        <w:rPr>
          <w:b/>
          <w:color w:val="1F1F1F"/>
          <w:sz w:val="23"/>
        </w:rPr>
        <w:t>4</w:t>
      </w:r>
      <w:r>
        <w:rPr>
          <w:color w:val="1F1F1F"/>
          <w:sz w:val="23"/>
        </w:rPr>
        <w:t>).</w:t>
      </w:r>
    </w:p>
    <w:p>
      <w:pPr>
        <w:pStyle w:val="ListParagraph"/>
        <w:numPr>
          <w:ilvl w:val="0"/>
          <w:numId w:val="1"/>
        </w:numPr>
        <w:tabs>
          <w:tab w:pos="1582" w:val="left" w:leader="none"/>
        </w:tabs>
        <w:spacing w:line="480" w:lineRule="auto" w:before="2" w:after="0"/>
        <w:ind w:left="153" w:right="111" w:firstLine="710"/>
        <w:jc w:val="both"/>
        <w:rPr>
          <w:color w:val="1F1F1F"/>
          <w:sz w:val="24"/>
        </w:rPr>
      </w:pPr>
      <w:r>
        <w:rPr>
          <w:color w:val="1F1F1F"/>
          <w:sz w:val="24"/>
        </w:rPr>
        <w:t>The purpose of uninsured/underinsured motorist statute, C.R.S.  §10-4-609,  </w:t>
      </w:r>
      <w:r>
        <w:rPr>
          <w:i/>
          <w:color w:val="1F1F1F"/>
          <w:sz w:val="23"/>
        </w:rPr>
        <w:t>et </w:t>
      </w:r>
      <w:r>
        <w:rPr>
          <w:i/>
          <w:color w:val="1F1F1F"/>
          <w:sz w:val="23"/>
        </w:rPr>
        <w:t>seq., </w:t>
      </w:r>
      <w:r>
        <w:rPr>
          <w:color w:val="1F1F1F"/>
          <w:sz w:val="24"/>
        </w:rPr>
        <w:t>is to enable an insured to obtain compensation from his/her automobile liability or motor vehicle liability insurer for loss resulting in negligent conduct of an uninsured</w:t>
      </w:r>
      <w:r>
        <w:rPr>
          <w:color w:val="1F1F1F"/>
          <w:spacing w:val="19"/>
          <w:sz w:val="24"/>
        </w:rPr>
        <w:t> </w:t>
      </w:r>
      <w:r>
        <w:rPr>
          <w:color w:val="1F1F1F"/>
          <w:sz w:val="24"/>
        </w:rPr>
        <w:t>or underinsured</w:t>
      </w:r>
    </w:p>
    <w:p>
      <w:pPr>
        <w:spacing w:after="0" w:line="480" w:lineRule="auto"/>
        <w:jc w:val="both"/>
        <w:rPr>
          <w:sz w:val="24"/>
        </w:rPr>
        <w:sectPr>
          <w:pgSz w:w="12240" w:h="15840"/>
          <w:pgMar w:header="0" w:footer="663" w:top="1500" w:bottom="900" w:left="1200" w:right="1360"/>
        </w:sectPr>
      </w:pPr>
    </w:p>
    <w:p>
      <w:pPr>
        <w:pStyle w:val="BodyText"/>
        <w:rPr>
          <w:sz w:val="20"/>
        </w:rPr>
      </w:pPr>
    </w:p>
    <w:p>
      <w:pPr>
        <w:pStyle w:val="BodyText"/>
        <w:rPr>
          <w:sz w:val="20"/>
        </w:rPr>
      </w:pPr>
    </w:p>
    <w:p>
      <w:pPr>
        <w:pStyle w:val="BodyText"/>
        <w:spacing w:before="4"/>
        <w:rPr>
          <w:sz w:val="20"/>
        </w:rPr>
      </w:pPr>
    </w:p>
    <w:p>
      <w:pPr>
        <w:pStyle w:val="BodyText"/>
        <w:spacing w:line="484" w:lineRule="auto"/>
        <w:ind w:left="110" w:right="40" w:firstLine="5"/>
      </w:pPr>
      <w:r>
        <w:rPr>
          <w:color w:val="1F1F1F"/>
        </w:rPr>
        <w:t>motorist that is equal to the compensation obtainable for the negligent conduct of a properly insured motorist.</w:t>
      </w:r>
    </w:p>
    <w:p>
      <w:pPr>
        <w:pStyle w:val="ListParagraph"/>
        <w:numPr>
          <w:ilvl w:val="0"/>
          <w:numId w:val="1"/>
        </w:numPr>
        <w:tabs>
          <w:tab w:pos="1543" w:val="left" w:leader="none"/>
        </w:tabs>
        <w:spacing w:line="482" w:lineRule="auto" w:before="0" w:after="0"/>
        <w:ind w:left="117" w:right="176" w:firstLine="707"/>
        <w:jc w:val="both"/>
        <w:rPr>
          <w:color w:val="1F1F1F"/>
          <w:sz w:val="24"/>
        </w:rPr>
      </w:pPr>
      <w:r>
        <w:rPr>
          <w:color w:val="1F1F1F"/>
          <w:sz w:val="24"/>
        </w:rPr>
        <w:t>Taking into consideration the UIM policy language, Plaintiff was entitled to underinsured motorist benefits up to the total limits of the $275,000 worth of available uninsured motorist</w:t>
      </w:r>
      <w:r>
        <w:rPr>
          <w:color w:val="1F1F1F"/>
          <w:spacing w:val="4"/>
          <w:sz w:val="24"/>
        </w:rPr>
        <w:t> </w:t>
      </w:r>
      <w:r>
        <w:rPr>
          <w:color w:val="1F1F1F"/>
          <w:sz w:val="24"/>
        </w:rPr>
        <w:t>coverage.</w:t>
      </w:r>
    </w:p>
    <w:p>
      <w:pPr>
        <w:pStyle w:val="ListParagraph"/>
        <w:numPr>
          <w:ilvl w:val="0"/>
          <w:numId w:val="1"/>
        </w:numPr>
        <w:tabs>
          <w:tab w:pos="1553" w:val="left" w:leader="none"/>
        </w:tabs>
        <w:spacing w:line="480" w:lineRule="auto" w:before="0" w:after="0"/>
        <w:ind w:left="118" w:right="188" w:firstLine="711"/>
        <w:jc w:val="both"/>
        <w:rPr>
          <w:color w:val="1F1F1F"/>
          <w:sz w:val="24"/>
        </w:rPr>
      </w:pPr>
      <w:r>
        <w:rPr>
          <w:color w:val="1F1F1F"/>
          <w:sz w:val="24"/>
        </w:rPr>
        <w:t>All damages to Plaintiff are in the past, present and future whether so specifically delineated in each paragraph or</w:t>
      </w:r>
      <w:r>
        <w:rPr>
          <w:color w:val="1F1F1F"/>
          <w:spacing w:val="23"/>
          <w:sz w:val="24"/>
        </w:rPr>
        <w:t> </w:t>
      </w:r>
      <w:r>
        <w:rPr>
          <w:color w:val="1F1F1F"/>
          <w:sz w:val="24"/>
        </w:rPr>
        <w:t>not.</w:t>
      </w:r>
    </w:p>
    <w:p>
      <w:pPr>
        <w:pStyle w:val="ListParagraph"/>
        <w:numPr>
          <w:ilvl w:val="0"/>
          <w:numId w:val="1"/>
        </w:numPr>
        <w:tabs>
          <w:tab w:pos="1556" w:val="left" w:leader="none"/>
        </w:tabs>
        <w:spacing w:line="480" w:lineRule="auto" w:before="0" w:after="0"/>
        <w:ind w:left="124" w:right="178" w:firstLine="710"/>
        <w:jc w:val="both"/>
        <w:rPr>
          <w:color w:val="1F1F1F"/>
          <w:sz w:val="24"/>
        </w:rPr>
      </w:pPr>
      <w:r>
        <w:rPr>
          <w:color w:val="1F1F1F"/>
          <w:spacing w:val="-4"/>
          <w:sz w:val="24"/>
        </w:rPr>
        <w:t>Plainti</w:t>
      </w:r>
      <w:r>
        <w:rPr>
          <w:color w:val="414141"/>
          <w:spacing w:val="-4"/>
          <w:sz w:val="24"/>
        </w:rPr>
        <w:t>ff </w:t>
      </w:r>
      <w:r>
        <w:rPr>
          <w:color w:val="1F1F1F"/>
          <w:sz w:val="24"/>
        </w:rPr>
        <w:t>s medical records verify that Plaintiffs medical care was causally related to the injuries sustained in the motor vehicle</w:t>
      </w:r>
      <w:r>
        <w:rPr>
          <w:color w:val="1F1F1F"/>
          <w:spacing w:val="13"/>
          <w:sz w:val="24"/>
        </w:rPr>
        <w:t> </w:t>
      </w:r>
      <w:r>
        <w:rPr>
          <w:color w:val="1F1F1F"/>
          <w:sz w:val="24"/>
        </w:rPr>
        <w:t>collision.</w:t>
      </w:r>
    </w:p>
    <w:p>
      <w:pPr>
        <w:spacing w:before="7"/>
        <w:ind w:left="1823" w:right="0" w:firstLine="0"/>
        <w:jc w:val="left"/>
        <w:rPr>
          <w:b/>
          <w:sz w:val="23"/>
        </w:rPr>
      </w:pPr>
      <w:r>
        <w:rPr>
          <w:b/>
          <w:color w:val="1F1F1F"/>
          <w:w w:val="105"/>
          <w:sz w:val="23"/>
          <w:u w:val="thick" w:color="1F1F1F"/>
        </w:rPr>
        <w:t>FIRST CLAIM FOR RELIEF AGAINST DEFENDANTS</w:t>
      </w:r>
    </w:p>
    <w:p>
      <w:pPr>
        <w:pStyle w:val="BodyText"/>
        <w:spacing w:before="1"/>
        <w:ind w:left="3797" w:right="3857"/>
        <w:jc w:val="center"/>
      </w:pPr>
      <w:r>
        <w:rPr>
          <w:color w:val="1F1F1F"/>
        </w:rPr>
        <w:t>(Breach of Contract)</w:t>
      </w:r>
    </w:p>
    <w:p>
      <w:pPr>
        <w:pStyle w:val="BodyText"/>
      </w:pPr>
    </w:p>
    <w:p>
      <w:pPr>
        <w:pStyle w:val="ListParagraph"/>
        <w:numPr>
          <w:ilvl w:val="0"/>
          <w:numId w:val="1"/>
        </w:numPr>
        <w:tabs>
          <w:tab w:pos="1561" w:val="left" w:leader="none"/>
        </w:tabs>
        <w:spacing w:line="480" w:lineRule="auto" w:before="0" w:after="0"/>
        <w:ind w:left="134" w:right="158" w:firstLine="705"/>
        <w:jc w:val="both"/>
        <w:rPr>
          <w:color w:val="1F1F1F"/>
          <w:sz w:val="24"/>
        </w:rPr>
      </w:pPr>
      <w:r>
        <w:rPr>
          <w:color w:val="1F1F1F"/>
          <w:sz w:val="24"/>
        </w:rPr>
        <w:t>Plaintiff incorporates herein all allegations contained in Paragraphs 1 through 17 in the Introductory</w:t>
      </w:r>
      <w:r>
        <w:rPr>
          <w:color w:val="1F1F1F"/>
          <w:spacing w:val="12"/>
          <w:sz w:val="24"/>
        </w:rPr>
        <w:t> </w:t>
      </w:r>
      <w:r>
        <w:rPr>
          <w:color w:val="1F1F1F"/>
          <w:sz w:val="24"/>
        </w:rPr>
        <w:t>Allegations.</w:t>
      </w:r>
    </w:p>
    <w:p>
      <w:pPr>
        <w:pStyle w:val="ListParagraph"/>
        <w:numPr>
          <w:ilvl w:val="0"/>
          <w:numId w:val="1"/>
        </w:numPr>
        <w:tabs>
          <w:tab w:pos="1568" w:val="left" w:leader="none"/>
        </w:tabs>
        <w:spacing w:line="480" w:lineRule="auto" w:before="2" w:after="0"/>
        <w:ind w:left="137" w:right="152" w:firstLine="707"/>
        <w:jc w:val="both"/>
        <w:rPr>
          <w:color w:val="1F1F1F"/>
          <w:sz w:val="24"/>
        </w:rPr>
      </w:pPr>
      <w:r>
        <w:rPr>
          <w:color w:val="1F1F1F"/>
          <w:sz w:val="24"/>
        </w:rPr>
        <w:t>In consideration of payments of premiums, Defendants issued a policy of insurance to Plaintiff and Mr. Smith for UM coverage in effect at the time of the subject  collision.</w:t>
      </w:r>
    </w:p>
    <w:p>
      <w:pPr>
        <w:pStyle w:val="ListParagraph"/>
        <w:numPr>
          <w:ilvl w:val="0"/>
          <w:numId w:val="1"/>
        </w:numPr>
        <w:tabs>
          <w:tab w:pos="1571" w:val="left" w:leader="none"/>
          <w:tab w:pos="1572" w:val="left" w:leader="none"/>
        </w:tabs>
        <w:spacing w:line="240" w:lineRule="auto" w:before="3" w:after="0"/>
        <w:ind w:left="1571" w:right="0" w:hanging="719"/>
        <w:jc w:val="left"/>
        <w:rPr>
          <w:color w:val="1F1F1F"/>
          <w:sz w:val="24"/>
        </w:rPr>
      </w:pPr>
      <w:r>
        <w:rPr>
          <w:color w:val="1F1F1F"/>
          <w:sz w:val="24"/>
        </w:rPr>
        <w:t>The policy issued by Defendant constitutes a contract for UM/UIM</w:t>
      </w:r>
      <w:r>
        <w:rPr>
          <w:color w:val="1F1F1F"/>
          <w:spacing w:val="13"/>
          <w:sz w:val="24"/>
        </w:rPr>
        <w:t> </w:t>
      </w:r>
      <w:r>
        <w:rPr>
          <w:color w:val="1F1F1F"/>
          <w:sz w:val="24"/>
        </w:rPr>
        <w:t>coverage.</w:t>
      </w:r>
    </w:p>
    <w:p>
      <w:pPr>
        <w:pStyle w:val="BodyText"/>
        <w:spacing w:before="1"/>
      </w:pPr>
    </w:p>
    <w:p>
      <w:pPr>
        <w:pStyle w:val="ListParagraph"/>
        <w:numPr>
          <w:ilvl w:val="0"/>
          <w:numId w:val="1"/>
        </w:numPr>
        <w:tabs>
          <w:tab w:pos="1574" w:val="left" w:leader="none"/>
          <w:tab w:pos="1575" w:val="left" w:leader="none"/>
        </w:tabs>
        <w:spacing w:line="240" w:lineRule="auto" w:before="0" w:after="0"/>
        <w:ind w:left="1574" w:right="0" w:hanging="722"/>
        <w:jc w:val="left"/>
        <w:rPr>
          <w:color w:val="1F1F1F"/>
          <w:sz w:val="24"/>
        </w:rPr>
      </w:pPr>
      <w:r>
        <w:rPr>
          <w:color w:val="1F1F1F"/>
          <w:sz w:val="24"/>
        </w:rPr>
        <w:t>Plaintiff has performed all obligations imposed upon her by the policy</w:t>
      </w:r>
      <w:r>
        <w:rPr>
          <w:color w:val="1F1F1F"/>
          <w:spacing w:val="49"/>
          <w:sz w:val="24"/>
        </w:rPr>
        <w:t> </w:t>
      </w:r>
      <w:r>
        <w:rPr>
          <w:color w:val="1F1F1F"/>
          <w:sz w:val="24"/>
        </w:rPr>
        <w:t>of</w:t>
      </w:r>
    </w:p>
    <w:p>
      <w:pPr>
        <w:pStyle w:val="BodyText"/>
      </w:pPr>
    </w:p>
    <w:p>
      <w:pPr>
        <w:pStyle w:val="ListParagraph"/>
        <w:numPr>
          <w:ilvl w:val="0"/>
          <w:numId w:val="1"/>
        </w:numPr>
        <w:tabs>
          <w:tab w:pos="1580" w:val="left" w:leader="none"/>
        </w:tabs>
        <w:spacing w:line="482" w:lineRule="auto" w:before="1" w:after="0"/>
        <w:ind w:left="147" w:right="126" w:firstLine="710"/>
        <w:jc w:val="both"/>
        <w:rPr>
          <w:color w:val="1F1F1F"/>
          <w:sz w:val="24"/>
        </w:rPr>
      </w:pPr>
      <w:r>
        <w:rPr>
          <w:color w:val="1F1F1F"/>
          <w:sz w:val="24"/>
        </w:rPr>
        <w:t>By Defendants' actions, as detailed above and other misconduct to be revealed in discovery, the Defendants breached the terms of the contract of insurance by failing to fulfill its duties as set forth in the</w:t>
      </w:r>
      <w:r>
        <w:rPr>
          <w:color w:val="1F1F1F"/>
          <w:spacing w:val="-12"/>
          <w:sz w:val="24"/>
        </w:rPr>
        <w:t> </w:t>
      </w:r>
      <w:r>
        <w:rPr>
          <w:color w:val="1F1F1F"/>
          <w:sz w:val="24"/>
        </w:rPr>
        <w:t>policy.</w:t>
      </w:r>
    </w:p>
    <w:p>
      <w:pPr>
        <w:spacing w:after="0" w:line="482" w:lineRule="auto"/>
        <w:jc w:val="both"/>
        <w:rPr>
          <w:sz w:val="24"/>
        </w:rPr>
        <w:sectPr>
          <w:pgSz w:w="12240" w:h="15840"/>
          <w:pgMar w:header="0" w:footer="663" w:top="1500" w:bottom="880" w:left="1200" w:right="1360"/>
        </w:sectPr>
      </w:pPr>
    </w:p>
    <w:p>
      <w:pPr>
        <w:pStyle w:val="BodyText"/>
        <w:rPr>
          <w:sz w:val="20"/>
        </w:rPr>
      </w:pPr>
    </w:p>
    <w:p>
      <w:pPr>
        <w:pStyle w:val="BodyText"/>
        <w:rPr>
          <w:sz w:val="20"/>
        </w:rPr>
      </w:pPr>
    </w:p>
    <w:p>
      <w:pPr>
        <w:pStyle w:val="BodyText"/>
        <w:spacing w:before="9"/>
        <w:rPr>
          <w:sz w:val="22"/>
        </w:rPr>
      </w:pPr>
    </w:p>
    <w:p>
      <w:pPr>
        <w:pStyle w:val="ListParagraph"/>
        <w:numPr>
          <w:ilvl w:val="0"/>
          <w:numId w:val="1"/>
        </w:numPr>
        <w:tabs>
          <w:tab w:pos="1544" w:val="left" w:leader="none"/>
        </w:tabs>
        <w:spacing w:line="504" w:lineRule="auto" w:before="0" w:after="0"/>
        <w:ind w:left="119" w:right="182" w:firstLine="704"/>
        <w:jc w:val="both"/>
        <w:rPr>
          <w:color w:val="1F1F1D"/>
          <w:sz w:val="23"/>
        </w:rPr>
      </w:pPr>
      <w:r>
        <w:rPr>
          <w:color w:val="1F1F1D"/>
          <w:w w:val="105"/>
          <w:sz w:val="23"/>
        </w:rPr>
        <w:t>As a direct and proximate result of the Defendants' breach of contract of insurance, Plaintiff, as a foreseeable consequence, has been substantially damaged, been forced to incur expenses, costs and attorney's</w:t>
      </w:r>
      <w:r>
        <w:rPr>
          <w:color w:val="1F1F1D"/>
          <w:spacing w:val="14"/>
          <w:w w:val="105"/>
          <w:sz w:val="23"/>
        </w:rPr>
        <w:t> </w:t>
      </w:r>
      <w:r>
        <w:rPr>
          <w:color w:val="1F1F1D"/>
          <w:w w:val="105"/>
          <w:sz w:val="23"/>
        </w:rPr>
        <w:t>fees.</w:t>
      </w:r>
    </w:p>
    <w:p>
      <w:pPr>
        <w:pStyle w:val="ListParagraph"/>
        <w:numPr>
          <w:ilvl w:val="0"/>
          <w:numId w:val="1"/>
        </w:numPr>
        <w:tabs>
          <w:tab w:pos="1547" w:val="left" w:leader="none"/>
          <w:tab w:pos="1549" w:val="left" w:leader="none"/>
        </w:tabs>
        <w:spacing w:line="501" w:lineRule="auto" w:before="0" w:after="0"/>
        <w:ind w:left="125" w:right="176" w:firstLine="708"/>
        <w:jc w:val="left"/>
        <w:rPr>
          <w:color w:val="1F1F1D"/>
          <w:sz w:val="23"/>
        </w:rPr>
      </w:pPr>
      <w:r>
        <w:rPr>
          <w:color w:val="1F1F1D"/>
          <w:w w:val="105"/>
          <w:sz w:val="23"/>
        </w:rPr>
        <w:t>All damages to the Plaintiff are in the past, present and future whether so specifically delineated in each paragraph or</w:t>
      </w:r>
      <w:r>
        <w:rPr>
          <w:color w:val="1F1F1D"/>
          <w:spacing w:val="17"/>
          <w:w w:val="105"/>
          <w:sz w:val="23"/>
        </w:rPr>
        <w:t> </w:t>
      </w:r>
      <w:r>
        <w:rPr>
          <w:color w:val="1F1F1D"/>
          <w:w w:val="105"/>
          <w:sz w:val="23"/>
        </w:rPr>
        <w:t>not.</w:t>
      </w:r>
    </w:p>
    <w:p>
      <w:pPr>
        <w:spacing w:before="0"/>
        <w:ind w:left="841" w:right="0" w:firstLine="0"/>
        <w:jc w:val="left"/>
        <w:rPr>
          <w:sz w:val="23"/>
        </w:rPr>
      </w:pPr>
      <w:r>
        <w:rPr>
          <w:b/>
          <w:color w:val="1F1F1D"/>
          <w:w w:val="105"/>
          <w:sz w:val="22"/>
        </w:rPr>
        <w:t>WHEREFORE, </w:t>
      </w:r>
      <w:r>
        <w:rPr>
          <w:color w:val="1F1F1D"/>
          <w:w w:val="105"/>
          <w:sz w:val="23"/>
        </w:rPr>
        <w:t>Plaintiff prays for relief all is as more particularly hereinafter set forth.</w:t>
      </w:r>
    </w:p>
    <w:p>
      <w:pPr>
        <w:pStyle w:val="BodyText"/>
        <w:rPr>
          <w:sz w:val="26"/>
        </w:rPr>
      </w:pPr>
    </w:p>
    <w:p>
      <w:pPr>
        <w:pStyle w:val="BodyText"/>
        <w:spacing w:before="1"/>
        <w:rPr>
          <w:sz w:val="23"/>
        </w:rPr>
      </w:pPr>
    </w:p>
    <w:p>
      <w:pPr>
        <w:spacing w:line="504" w:lineRule="auto" w:before="0"/>
        <w:ind w:left="132" w:right="168" w:firstLine="708"/>
        <w:jc w:val="both"/>
        <w:rPr>
          <w:sz w:val="23"/>
        </w:rPr>
      </w:pPr>
      <w:r>
        <w:rPr>
          <w:b/>
          <w:color w:val="1F1F1D"/>
          <w:w w:val="105"/>
          <w:sz w:val="22"/>
        </w:rPr>
        <w:t>WHEREFORE, </w:t>
      </w:r>
      <w:r>
        <w:rPr>
          <w:color w:val="1F1F1D"/>
          <w:w w:val="105"/>
          <w:sz w:val="23"/>
        </w:rPr>
        <w:t>on account of the matters set forth in the First and Second Claims For Relief, Plaintiff, prays for a judgment in favor of the Plaintiff, and against the Defendants, for damages and other relief in such amounts as are determined herein, including:</w:t>
      </w:r>
    </w:p>
    <w:p>
      <w:pPr>
        <w:pStyle w:val="ListParagraph"/>
        <w:numPr>
          <w:ilvl w:val="0"/>
          <w:numId w:val="2"/>
        </w:numPr>
        <w:tabs>
          <w:tab w:pos="1207" w:val="left" w:leader="none"/>
        </w:tabs>
        <w:spacing w:line="262" w:lineRule="exact" w:before="0" w:after="0"/>
        <w:ind w:left="1206" w:right="0" w:hanging="362"/>
        <w:jc w:val="left"/>
        <w:rPr>
          <w:sz w:val="23"/>
        </w:rPr>
      </w:pPr>
      <w:r>
        <w:rPr>
          <w:color w:val="1F1F1D"/>
          <w:w w:val="105"/>
          <w:sz w:val="23"/>
        </w:rPr>
        <w:t>All UIM</w:t>
      </w:r>
      <w:r>
        <w:rPr>
          <w:color w:val="1F1F1D"/>
          <w:spacing w:val="3"/>
          <w:w w:val="105"/>
          <w:sz w:val="23"/>
        </w:rPr>
        <w:t> </w:t>
      </w:r>
      <w:r>
        <w:rPr>
          <w:color w:val="1F1F1D"/>
          <w:w w:val="105"/>
          <w:sz w:val="23"/>
        </w:rPr>
        <w:t>benefits.</w:t>
      </w:r>
    </w:p>
    <w:p>
      <w:pPr>
        <w:pStyle w:val="BodyText"/>
        <w:spacing w:before="1"/>
        <w:rPr>
          <w:sz w:val="25"/>
        </w:rPr>
      </w:pPr>
    </w:p>
    <w:p>
      <w:pPr>
        <w:pStyle w:val="ListParagraph"/>
        <w:numPr>
          <w:ilvl w:val="0"/>
          <w:numId w:val="2"/>
        </w:numPr>
        <w:tabs>
          <w:tab w:pos="1210" w:val="left" w:leader="none"/>
        </w:tabs>
        <w:spacing w:line="240" w:lineRule="auto" w:before="0" w:after="0"/>
        <w:ind w:left="1209" w:right="0" w:hanging="356"/>
        <w:jc w:val="left"/>
        <w:rPr>
          <w:sz w:val="23"/>
        </w:rPr>
      </w:pPr>
      <w:r>
        <w:rPr>
          <w:color w:val="1F1F1D"/>
          <w:w w:val="105"/>
          <w:sz w:val="23"/>
        </w:rPr>
        <w:t>Costs and expenses in such amount as are determined</w:t>
      </w:r>
      <w:r>
        <w:rPr>
          <w:color w:val="1F1F1D"/>
          <w:spacing w:val="7"/>
          <w:w w:val="105"/>
          <w:sz w:val="23"/>
        </w:rPr>
        <w:t> </w:t>
      </w:r>
      <w:r>
        <w:rPr>
          <w:color w:val="1F1F1D"/>
          <w:w w:val="105"/>
          <w:sz w:val="23"/>
        </w:rPr>
        <w:t>herein.</w:t>
      </w:r>
    </w:p>
    <w:p>
      <w:pPr>
        <w:pStyle w:val="BodyText"/>
        <w:spacing w:before="1"/>
        <w:rPr>
          <w:sz w:val="25"/>
        </w:rPr>
      </w:pPr>
    </w:p>
    <w:p>
      <w:pPr>
        <w:pStyle w:val="ListParagraph"/>
        <w:numPr>
          <w:ilvl w:val="0"/>
          <w:numId w:val="2"/>
        </w:numPr>
        <w:tabs>
          <w:tab w:pos="1208" w:val="left" w:leader="none"/>
        </w:tabs>
        <w:spacing w:line="240" w:lineRule="auto" w:before="0" w:after="0"/>
        <w:ind w:left="1207" w:right="0" w:hanging="358"/>
        <w:jc w:val="left"/>
        <w:rPr>
          <w:sz w:val="23"/>
        </w:rPr>
      </w:pPr>
      <w:r>
        <w:rPr>
          <w:color w:val="1F1F1D"/>
          <w:w w:val="105"/>
          <w:sz w:val="23"/>
        </w:rPr>
        <w:t>Interest on all damages at the highest legal</w:t>
      </w:r>
      <w:r>
        <w:rPr>
          <w:color w:val="1F1F1D"/>
          <w:spacing w:val="22"/>
          <w:w w:val="105"/>
          <w:sz w:val="23"/>
        </w:rPr>
        <w:t> </w:t>
      </w:r>
      <w:r>
        <w:rPr>
          <w:color w:val="1F1F1D"/>
          <w:w w:val="105"/>
          <w:sz w:val="23"/>
        </w:rPr>
        <w:t>rate.</w:t>
      </w:r>
    </w:p>
    <w:p>
      <w:pPr>
        <w:pStyle w:val="BodyText"/>
        <w:spacing w:before="1"/>
        <w:rPr>
          <w:sz w:val="25"/>
        </w:rPr>
      </w:pPr>
    </w:p>
    <w:p>
      <w:pPr>
        <w:pStyle w:val="ListParagraph"/>
        <w:numPr>
          <w:ilvl w:val="0"/>
          <w:numId w:val="2"/>
        </w:numPr>
        <w:tabs>
          <w:tab w:pos="1214" w:val="left" w:leader="none"/>
        </w:tabs>
        <w:spacing w:line="240" w:lineRule="auto" w:before="0" w:after="0"/>
        <w:ind w:left="1213" w:right="0" w:hanging="359"/>
        <w:jc w:val="left"/>
        <w:rPr>
          <w:sz w:val="23"/>
        </w:rPr>
      </w:pPr>
      <w:r>
        <w:rPr>
          <w:color w:val="1F1F1D"/>
          <w:w w:val="105"/>
          <w:sz w:val="23"/>
        </w:rPr>
        <w:t>Such other and further relief as is just and proper under the</w:t>
      </w:r>
      <w:r>
        <w:rPr>
          <w:color w:val="1F1F1D"/>
          <w:spacing w:val="-2"/>
          <w:w w:val="105"/>
          <w:sz w:val="23"/>
        </w:rPr>
        <w:t> </w:t>
      </w:r>
      <w:r>
        <w:rPr>
          <w:color w:val="1F1F1D"/>
          <w:w w:val="105"/>
          <w:sz w:val="23"/>
        </w:rPr>
        <w:t>circumstances.</w:t>
      </w:r>
    </w:p>
    <w:p>
      <w:pPr>
        <w:pStyle w:val="BodyText"/>
        <w:spacing w:before="10"/>
        <w:rPr>
          <w:sz w:val="25"/>
        </w:rPr>
      </w:pPr>
    </w:p>
    <w:p>
      <w:pPr>
        <w:spacing w:line="264" w:lineRule="auto" w:before="0"/>
        <w:ind w:left="3897" w:right="801" w:hanging="3065"/>
        <w:jc w:val="left"/>
        <w:rPr>
          <w:b/>
          <w:sz w:val="22"/>
        </w:rPr>
      </w:pPr>
      <w:r>
        <w:rPr>
          <w:b/>
          <w:color w:val="1F1F1D"/>
          <w:w w:val="110"/>
          <w:sz w:val="22"/>
        </w:rPr>
        <w:t>PLAINTIFF DEMANDS A TRIAL BEFORE A JURY OF SIX (6) PERSONS ON ALL ISSUES.</w:t>
      </w:r>
    </w:p>
    <w:p>
      <w:pPr>
        <w:pStyle w:val="BodyText"/>
        <w:spacing w:before="1"/>
        <w:rPr>
          <w:b/>
          <w:sz w:val="23"/>
        </w:rPr>
      </w:pPr>
    </w:p>
    <w:p>
      <w:pPr>
        <w:spacing w:before="1"/>
        <w:ind w:left="859" w:right="0" w:firstLine="0"/>
        <w:jc w:val="left"/>
        <w:rPr>
          <w:sz w:val="23"/>
        </w:rPr>
      </w:pPr>
      <w:r>
        <w:rPr>
          <w:b/>
          <w:color w:val="1F1F1D"/>
          <w:w w:val="105"/>
          <w:sz w:val="22"/>
        </w:rPr>
        <w:t>DATED </w:t>
      </w:r>
      <w:r>
        <w:rPr>
          <w:color w:val="1F1F1D"/>
          <w:w w:val="105"/>
          <w:sz w:val="23"/>
        </w:rPr>
        <w:t>this 16</w:t>
      </w:r>
      <w:r>
        <w:rPr>
          <w:color w:val="1F1F1D"/>
          <w:w w:val="105"/>
          <w:sz w:val="23"/>
          <w:vertAlign w:val="superscript"/>
        </w:rPr>
        <w:t>th</w:t>
      </w:r>
      <w:r>
        <w:rPr>
          <w:color w:val="1F1F1D"/>
          <w:w w:val="105"/>
          <w:sz w:val="23"/>
          <w:vertAlign w:val="baseline"/>
        </w:rPr>
        <w:t> day of March, 2018.</w:t>
      </w:r>
    </w:p>
    <w:p>
      <w:pPr>
        <w:pStyle w:val="BodyText"/>
        <w:spacing w:before="9"/>
      </w:pPr>
    </w:p>
    <w:p>
      <w:pPr>
        <w:tabs>
          <w:tab w:pos="6665" w:val="left" w:leader="none"/>
        </w:tabs>
        <w:spacing w:line="234" w:lineRule="exact" w:before="90"/>
        <w:ind w:left="4382" w:right="0" w:firstLine="0"/>
        <w:jc w:val="left"/>
        <w:rPr>
          <w:sz w:val="25"/>
        </w:rPr>
      </w:pPr>
      <w:r>
        <w:rPr>
          <w:color w:val="1F1F1D"/>
          <w:sz w:val="25"/>
          <w:u w:val="thick" w:color="1A4980"/>
        </w:rPr>
        <w:t>A</w:t>
        <w:tab/>
        <w:t>T,</w:t>
      </w:r>
      <w:r>
        <w:rPr>
          <w:color w:val="1F1F1D"/>
          <w:spacing w:val="12"/>
          <w:sz w:val="25"/>
          <w:u w:val="thick" w:color="1A4980"/>
        </w:rPr>
        <w:t> </w:t>
      </w:r>
      <w:r>
        <w:rPr>
          <w:color w:val="1F1F1D"/>
          <w:sz w:val="25"/>
          <w:u w:val="thick" w:color="1A4980"/>
        </w:rPr>
        <w:t>LLC</w:t>
      </w:r>
      <w:r>
        <w:rPr>
          <w:color w:val="1F1F1D"/>
          <w:spacing w:val="4"/>
          <w:sz w:val="25"/>
          <w:u w:val="thick" w:color="1A4980"/>
        </w:rPr>
        <w:t> </w:t>
      </w:r>
    </w:p>
    <w:p>
      <w:pPr>
        <w:tabs>
          <w:tab w:pos="5251" w:val="left" w:leader="none"/>
          <w:tab w:pos="6034" w:val="left" w:leader="none"/>
        </w:tabs>
        <w:spacing w:line="177" w:lineRule="exact" w:before="0"/>
        <w:ind w:left="4479" w:right="0" w:firstLine="0"/>
        <w:jc w:val="left"/>
        <w:rPr>
          <w:sz w:val="20"/>
        </w:rPr>
      </w:pPr>
      <w:r>
        <w:rPr>
          <w:i/>
          <w:color w:val="1F1F1D"/>
          <w:spacing w:val="-4"/>
          <w:sz w:val="20"/>
          <w:u w:val="thick" w:color="1F1F1D"/>
        </w:rPr>
        <w:t>s</w:t>
      </w:r>
      <w:r>
        <w:rPr>
          <w:i/>
          <w:color w:val="878787"/>
          <w:spacing w:val="-4"/>
          <w:sz w:val="20"/>
          <w:u w:val="thick" w:color="1F1F1D"/>
        </w:rPr>
        <w:t>/ </w:t>
      </w:r>
      <w:r>
        <w:rPr>
          <w:i/>
          <w:color w:val="1F1F1D"/>
          <w:sz w:val="20"/>
          <w:u w:val="thick" w:color="1F1F1D"/>
        </w:rPr>
        <w:t>C</w:t>
      </w:r>
      <w:r>
        <w:rPr>
          <w:i/>
          <w:color w:val="1F1F1D"/>
          <w:sz w:val="20"/>
        </w:rPr>
        <w:tab/>
      </w:r>
      <w:r>
        <w:rPr>
          <w:color w:val="1F1F1D"/>
          <w:sz w:val="20"/>
        </w:rPr>
        <w:t>.</w:t>
        <w:tab/>
      </w:r>
      <w:r>
        <w:rPr>
          <w:color w:val="1F1F1D"/>
          <w:sz w:val="20"/>
          <w:u w:val="thick" w:color="183144"/>
        </w:rPr>
        <w:t>, </w:t>
      </w:r>
      <w:r>
        <w:rPr>
          <w:i/>
          <w:color w:val="1F1F1D"/>
          <w:sz w:val="20"/>
          <w:u w:val="thick" w:color="183144"/>
        </w:rPr>
        <w:t>Es</w:t>
      </w:r>
      <w:r>
        <w:rPr>
          <w:i/>
          <w:color w:val="1F1F1D"/>
          <w:spacing w:val="1"/>
          <w:sz w:val="20"/>
          <w:u w:val="thick" w:color="183144"/>
        </w:rPr>
        <w:t> </w:t>
      </w:r>
      <w:r>
        <w:rPr>
          <w:color w:val="183144"/>
          <w:sz w:val="20"/>
        </w:rPr>
        <w:t>.</w:t>
      </w:r>
    </w:p>
    <w:p>
      <w:pPr>
        <w:pStyle w:val="BodyText"/>
        <w:spacing w:before="11"/>
        <w:rPr>
          <w:sz w:val="16"/>
        </w:rPr>
      </w:pPr>
    </w:p>
    <w:p>
      <w:pPr>
        <w:spacing w:after="0"/>
        <w:rPr>
          <w:sz w:val="16"/>
        </w:rPr>
        <w:sectPr>
          <w:pgSz w:w="12240" w:h="15840"/>
          <w:pgMar w:header="0" w:footer="663" w:top="1500" w:bottom="860" w:left="1200" w:right="1360"/>
        </w:sectPr>
      </w:pPr>
    </w:p>
    <w:p>
      <w:pPr>
        <w:pStyle w:val="BodyText"/>
      </w:pPr>
    </w:p>
    <w:p>
      <w:pPr>
        <w:pStyle w:val="BodyText"/>
      </w:pPr>
    </w:p>
    <w:p>
      <w:pPr>
        <w:pStyle w:val="BodyText"/>
      </w:pPr>
    </w:p>
    <w:p>
      <w:pPr>
        <w:pStyle w:val="BodyText"/>
        <w:spacing w:before="9"/>
        <w:rPr>
          <w:sz w:val="32"/>
        </w:rPr>
      </w:pPr>
    </w:p>
    <w:p>
      <w:pPr>
        <w:spacing w:before="0"/>
        <w:ind w:left="155" w:right="0" w:firstLine="0"/>
        <w:jc w:val="left"/>
        <w:rPr>
          <w:b/>
          <w:sz w:val="22"/>
        </w:rPr>
      </w:pPr>
      <w:r>
        <w:rPr>
          <w:b/>
          <w:color w:val="1F1F1D"/>
          <w:w w:val="105"/>
          <w:sz w:val="22"/>
          <w:u w:val="thick" w:color="1F1F1D"/>
        </w:rPr>
        <w:t>Plaintiff's Address:</w:t>
      </w:r>
    </w:p>
    <w:p>
      <w:pPr>
        <w:spacing w:before="16"/>
        <w:ind w:left="157" w:right="0" w:firstLine="0"/>
        <w:jc w:val="left"/>
        <w:rPr>
          <w:sz w:val="23"/>
        </w:rPr>
      </w:pPr>
      <w:r>
        <w:rPr>
          <w:color w:val="1F1F1D"/>
          <w:w w:val="105"/>
          <w:sz w:val="23"/>
        </w:rPr>
        <w:t>13432 West 67</w:t>
      </w:r>
      <w:r>
        <w:rPr>
          <w:rFonts w:ascii="Arial"/>
          <w:color w:val="1F1F1D"/>
          <w:w w:val="105"/>
          <w:sz w:val="23"/>
          <w:vertAlign w:val="superscript"/>
        </w:rPr>
        <w:t>th</w:t>
      </w:r>
      <w:r>
        <w:rPr>
          <w:rFonts w:ascii="Arial"/>
          <w:color w:val="1F1F1D"/>
          <w:w w:val="105"/>
          <w:sz w:val="23"/>
          <w:vertAlign w:val="baseline"/>
        </w:rPr>
        <w:t> </w:t>
      </w:r>
      <w:r>
        <w:rPr>
          <w:color w:val="1F1F1D"/>
          <w:w w:val="105"/>
          <w:sz w:val="23"/>
          <w:vertAlign w:val="baseline"/>
        </w:rPr>
        <w:t>Drive</w:t>
      </w:r>
    </w:p>
    <w:p>
      <w:pPr>
        <w:spacing w:before="9"/>
        <w:ind w:left="163" w:right="0" w:firstLine="0"/>
        <w:jc w:val="left"/>
        <w:rPr>
          <w:sz w:val="23"/>
        </w:rPr>
      </w:pPr>
      <w:r>
        <w:rPr>
          <w:color w:val="1F1F1D"/>
          <w:w w:val="105"/>
          <w:sz w:val="23"/>
        </w:rPr>
        <w:t>Arvada, Colorado 80004</w:t>
      </w:r>
    </w:p>
    <w:p>
      <w:pPr>
        <w:spacing w:line="249" w:lineRule="auto" w:before="90"/>
        <w:ind w:left="157" w:right="1889" w:hanging="3"/>
        <w:jc w:val="left"/>
        <w:rPr>
          <w:i/>
          <w:sz w:val="23"/>
        </w:rPr>
      </w:pPr>
      <w:r>
        <w:rPr/>
        <w:br w:type="column"/>
      </w:r>
      <w:r>
        <w:rPr>
          <w:color w:val="1F1F1D"/>
          <w:w w:val="105"/>
          <w:sz w:val="23"/>
        </w:rPr>
        <w:t>Chad P. Hemmat, No. 20845 Jason G. Alleman, No. 42570 Cameron 0. Hunter, No. 50095 </w:t>
      </w:r>
      <w:r>
        <w:rPr>
          <w:i/>
          <w:color w:val="1F1F1D"/>
          <w:w w:val="105"/>
          <w:sz w:val="23"/>
        </w:rPr>
        <w:t>Counsel for Plaintiff</w:t>
      </w:r>
    </w:p>
    <w:sectPr>
      <w:type w:val="continuous"/>
      <w:pgSz w:w="12240" w:h="15840"/>
      <w:pgMar w:top="1500" w:bottom="280" w:left="1200" w:right="1360"/>
      <w:cols w:num="2" w:equalWidth="0">
        <w:col w:w="2575" w:space="1748"/>
        <w:col w:w="535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7.376892pt;margin-top:745.933838pt;width:10.65pt;height:15.65pt;mso-position-horizontal-relative:page;mso-position-vertical-relative:page;z-index:-4144" type="#_x0000_t202" filled="false" stroked="false">
          <v:textbox inset="0,0,0,0">
            <w:txbxContent>
              <w:p>
                <w:pPr>
                  <w:spacing w:before="51"/>
                  <w:ind w:left="43" w:right="0" w:firstLine="0"/>
                  <w:jc w:val="left"/>
                  <w:rPr>
                    <w:rFonts w:ascii="Arial"/>
                    <w:sz w:val="21"/>
                  </w:rPr>
                </w:pPr>
                <w:r>
                  <w:rPr/>
                  <w:fldChar w:fldCharType="begin"/>
                </w:r>
                <w:r>
                  <w:rPr>
                    <w:rFonts w:ascii="Arial"/>
                    <w:color w:val="312F2F"/>
                    <w:w w:val="109"/>
                    <w:sz w:val="21"/>
                  </w:rPr>
                  <w:instrText> PAGE </w:instrText>
                </w:r>
                <w:r>
                  <w:rPr/>
                  <w:fldChar w:fldCharType="separate"/>
                </w:r>
                <w:r>
                  <w:rPr/>
                  <w:t>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206" w:hanging="362"/>
        <w:jc w:val="left"/>
      </w:pPr>
      <w:rPr>
        <w:rFonts w:hint="default" w:ascii="Times New Roman" w:hAnsi="Times New Roman" w:eastAsia="Times New Roman" w:cs="Times New Roman"/>
        <w:color w:val="1F1F1D"/>
        <w:spacing w:val="-1"/>
        <w:w w:val="108"/>
        <w:sz w:val="23"/>
        <w:szCs w:val="23"/>
      </w:rPr>
    </w:lvl>
    <w:lvl w:ilvl="1">
      <w:start w:val="0"/>
      <w:numFmt w:val="bullet"/>
      <w:lvlText w:val="•"/>
      <w:lvlJc w:val="left"/>
      <w:pPr>
        <w:ind w:left="6660" w:hanging="362"/>
      </w:pPr>
      <w:rPr>
        <w:rFonts w:hint="default"/>
      </w:rPr>
    </w:lvl>
    <w:lvl w:ilvl="2">
      <w:start w:val="0"/>
      <w:numFmt w:val="bullet"/>
      <w:lvlText w:val="•"/>
      <w:lvlJc w:val="left"/>
      <w:pPr>
        <w:ind w:left="6995" w:hanging="362"/>
      </w:pPr>
      <w:rPr>
        <w:rFonts w:hint="default"/>
      </w:rPr>
    </w:lvl>
    <w:lvl w:ilvl="3">
      <w:start w:val="0"/>
      <w:numFmt w:val="bullet"/>
      <w:lvlText w:val="•"/>
      <w:lvlJc w:val="left"/>
      <w:pPr>
        <w:ind w:left="7331" w:hanging="362"/>
      </w:pPr>
      <w:rPr>
        <w:rFonts w:hint="default"/>
      </w:rPr>
    </w:lvl>
    <w:lvl w:ilvl="4">
      <w:start w:val="0"/>
      <w:numFmt w:val="bullet"/>
      <w:lvlText w:val="•"/>
      <w:lvlJc w:val="left"/>
      <w:pPr>
        <w:ind w:left="7666" w:hanging="362"/>
      </w:pPr>
      <w:rPr>
        <w:rFonts w:hint="default"/>
      </w:rPr>
    </w:lvl>
    <w:lvl w:ilvl="5">
      <w:start w:val="0"/>
      <w:numFmt w:val="bullet"/>
      <w:lvlText w:val="•"/>
      <w:lvlJc w:val="left"/>
      <w:pPr>
        <w:ind w:left="8002" w:hanging="362"/>
      </w:pPr>
      <w:rPr>
        <w:rFonts w:hint="default"/>
      </w:rPr>
    </w:lvl>
    <w:lvl w:ilvl="6">
      <w:start w:val="0"/>
      <w:numFmt w:val="bullet"/>
      <w:lvlText w:val="•"/>
      <w:lvlJc w:val="left"/>
      <w:pPr>
        <w:ind w:left="8337" w:hanging="362"/>
      </w:pPr>
      <w:rPr>
        <w:rFonts w:hint="default"/>
      </w:rPr>
    </w:lvl>
    <w:lvl w:ilvl="7">
      <w:start w:val="0"/>
      <w:numFmt w:val="bullet"/>
      <w:lvlText w:val="•"/>
      <w:lvlJc w:val="left"/>
      <w:pPr>
        <w:ind w:left="8673" w:hanging="362"/>
      </w:pPr>
      <w:rPr>
        <w:rFonts w:hint="default"/>
      </w:rPr>
    </w:lvl>
    <w:lvl w:ilvl="8">
      <w:start w:val="0"/>
      <w:numFmt w:val="bullet"/>
      <w:lvlText w:val="•"/>
      <w:lvlJc w:val="left"/>
      <w:pPr>
        <w:ind w:left="9008" w:hanging="362"/>
      </w:pPr>
      <w:rPr>
        <w:rFonts w:hint="default"/>
      </w:rPr>
    </w:lvl>
  </w:abstractNum>
  <w:abstractNum w:abstractNumId="0">
    <w:multiLevelType w:val="hybridMultilevel"/>
    <w:lvl w:ilvl="0">
      <w:start w:val="2"/>
      <w:numFmt w:val="decimal"/>
      <w:lvlText w:val="%1."/>
      <w:lvlJc w:val="left"/>
      <w:pPr>
        <w:ind w:left="113" w:hanging="715"/>
        <w:jc w:val="left"/>
      </w:pPr>
      <w:rPr>
        <w:rFonts w:hint="default"/>
        <w:w w:val="101"/>
      </w:rPr>
    </w:lvl>
    <w:lvl w:ilvl="1">
      <w:start w:val="0"/>
      <w:numFmt w:val="bullet"/>
      <w:lvlText w:val="•"/>
      <w:lvlJc w:val="left"/>
      <w:pPr>
        <w:ind w:left="1076" w:hanging="715"/>
      </w:pPr>
      <w:rPr>
        <w:rFonts w:hint="default"/>
      </w:rPr>
    </w:lvl>
    <w:lvl w:ilvl="2">
      <w:start w:val="0"/>
      <w:numFmt w:val="bullet"/>
      <w:lvlText w:val="•"/>
      <w:lvlJc w:val="left"/>
      <w:pPr>
        <w:ind w:left="2032" w:hanging="715"/>
      </w:pPr>
      <w:rPr>
        <w:rFonts w:hint="default"/>
      </w:rPr>
    </w:lvl>
    <w:lvl w:ilvl="3">
      <w:start w:val="0"/>
      <w:numFmt w:val="bullet"/>
      <w:lvlText w:val="•"/>
      <w:lvlJc w:val="left"/>
      <w:pPr>
        <w:ind w:left="2988" w:hanging="715"/>
      </w:pPr>
      <w:rPr>
        <w:rFonts w:hint="default"/>
      </w:rPr>
    </w:lvl>
    <w:lvl w:ilvl="4">
      <w:start w:val="0"/>
      <w:numFmt w:val="bullet"/>
      <w:lvlText w:val="•"/>
      <w:lvlJc w:val="left"/>
      <w:pPr>
        <w:ind w:left="3944" w:hanging="715"/>
      </w:pPr>
      <w:rPr>
        <w:rFonts w:hint="default"/>
      </w:rPr>
    </w:lvl>
    <w:lvl w:ilvl="5">
      <w:start w:val="0"/>
      <w:numFmt w:val="bullet"/>
      <w:lvlText w:val="•"/>
      <w:lvlJc w:val="left"/>
      <w:pPr>
        <w:ind w:left="4900" w:hanging="715"/>
      </w:pPr>
      <w:rPr>
        <w:rFonts w:hint="default"/>
      </w:rPr>
    </w:lvl>
    <w:lvl w:ilvl="6">
      <w:start w:val="0"/>
      <w:numFmt w:val="bullet"/>
      <w:lvlText w:val="•"/>
      <w:lvlJc w:val="left"/>
      <w:pPr>
        <w:ind w:left="5856" w:hanging="715"/>
      </w:pPr>
      <w:rPr>
        <w:rFonts w:hint="default"/>
      </w:rPr>
    </w:lvl>
    <w:lvl w:ilvl="7">
      <w:start w:val="0"/>
      <w:numFmt w:val="bullet"/>
      <w:lvlText w:val="•"/>
      <w:lvlJc w:val="left"/>
      <w:pPr>
        <w:ind w:left="6812" w:hanging="715"/>
      </w:pPr>
      <w:rPr>
        <w:rFonts w:hint="default"/>
      </w:rPr>
    </w:lvl>
    <w:lvl w:ilvl="8">
      <w:start w:val="0"/>
      <w:numFmt w:val="bullet"/>
      <w:lvlText w:val="•"/>
      <w:lvlJc w:val="left"/>
      <w:pPr>
        <w:ind w:left="7768" w:hanging="715"/>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24" w:firstLine="71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footer" Target="footer1.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2019-04-02T16:35:55Z</dcterms:created>
  <dcterms:modified xsi:type="dcterms:W3CDTF">2019-04-02T16:35:55Z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LastSaved">
    <vt:filetime>2019-04-02T00:00:00Z</vt:filetime>
  </property>
</Properties>
</file>