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25C4E" w14:textId="77777777" w:rsidR="00386389" w:rsidRDefault="00386389">
      <w:pPr>
        <w:pStyle w:val="BodyText"/>
        <w:rPr>
          <w:sz w:val="20"/>
        </w:rPr>
      </w:pPr>
    </w:p>
    <w:p w14:paraId="4BBBC9BE" w14:textId="77777777" w:rsidR="00386389" w:rsidRDefault="00386389">
      <w:pPr>
        <w:pStyle w:val="BodyText"/>
        <w:rPr>
          <w:sz w:val="20"/>
        </w:rPr>
      </w:pPr>
    </w:p>
    <w:p w14:paraId="7E375AB5" w14:textId="77777777" w:rsidR="00386389" w:rsidRDefault="00386389">
      <w:pPr>
        <w:pStyle w:val="BodyText"/>
        <w:spacing w:before="4"/>
        <w:rPr>
          <w:sz w:val="1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8"/>
        <w:gridCol w:w="4188"/>
      </w:tblGrid>
      <w:tr w:rsidR="00386389" w14:paraId="4D78176A" w14:textId="77777777">
        <w:trPr>
          <w:trHeight w:val="1254"/>
        </w:trPr>
        <w:tc>
          <w:tcPr>
            <w:tcW w:w="5388" w:type="dxa"/>
            <w:tcBorders>
              <w:bottom w:val="nil"/>
            </w:tcBorders>
          </w:tcPr>
          <w:p w14:paraId="2C9FC60B" w14:textId="77777777" w:rsidR="00386389" w:rsidRDefault="00570A01">
            <w:pPr>
              <w:pStyle w:val="TableParagraph"/>
              <w:spacing w:line="275" w:lineRule="exact"/>
              <w:rPr>
                <w:sz w:val="24"/>
              </w:rPr>
            </w:pPr>
            <w:r>
              <w:rPr>
                <w:sz w:val="24"/>
              </w:rPr>
              <w:t>DENVER DISTRICT COURT, COLORADO</w:t>
            </w:r>
          </w:p>
          <w:p w14:paraId="087D6A3E" w14:textId="77777777" w:rsidR="00386389" w:rsidRDefault="00570A01">
            <w:pPr>
              <w:pStyle w:val="TableParagraph"/>
              <w:rPr>
                <w:sz w:val="24"/>
              </w:rPr>
            </w:pPr>
            <w:r>
              <w:rPr>
                <w:sz w:val="24"/>
                <w:u w:val="single"/>
              </w:rPr>
              <w:t>Court Address</w:t>
            </w:r>
            <w:r>
              <w:rPr>
                <w:sz w:val="24"/>
              </w:rPr>
              <w:t>:</w:t>
            </w:r>
          </w:p>
          <w:p w14:paraId="4E61829F" w14:textId="77777777" w:rsidR="00386389" w:rsidRDefault="00570A01">
            <w:pPr>
              <w:pStyle w:val="TableParagraph"/>
              <w:rPr>
                <w:sz w:val="24"/>
              </w:rPr>
            </w:pPr>
            <w:r>
              <w:rPr>
                <w:sz w:val="24"/>
              </w:rPr>
              <w:t>1437 Bannock Street</w:t>
            </w:r>
          </w:p>
          <w:p w14:paraId="0DDCED26" w14:textId="77777777" w:rsidR="00386389" w:rsidRDefault="00570A01">
            <w:pPr>
              <w:pStyle w:val="TableParagraph"/>
              <w:rPr>
                <w:sz w:val="24"/>
              </w:rPr>
            </w:pPr>
            <w:r>
              <w:rPr>
                <w:sz w:val="24"/>
              </w:rPr>
              <w:t>Denver, Colorado 80202</w:t>
            </w:r>
          </w:p>
        </w:tc>
        <w:tc>
          <w:tcPr>
            <w:tcW w:w="4188" w:type="dxa"/>
            <w:tcBorders>
              <w:bottom w:val="nil"/>
            </w:tcBorders>
          </w:tcPr>
          <w:p w14:paraId="6F82870B" w14:textId="77777777" w:rsidR="00386389" w:rsidRDefault="00570A01">
            <w:pPr>
              <w:pStyle w:val="TableParagraph"/>
              <w:spacing w:line="130" w:lineRule="exact"/>
              <w:ind w:left="818"/>
              <w:rPr>
                <w:sz w:val="20"/>
              </w:rPr>
            </w:pPr>
            <w:r>
              <w:rPr>
                <w:color w:val="0000FF"/>
                <w:sz w:val="20"/>
              </w:rPr>
              <w:t>DATE FILED: May 1, 2018 3:50 PM</w:t>
            </w:r>
          </w:p>
          <w:p w14:paraId="7D83B2B2" w14:textId="77777777" w:rsidR="00386389" w:rsidRDefault="00570A01">
            <w:pPr>
              <w:pStyle w:val="TableParagraph"/>
              <w:spacing w:before="4" w:line="225" w:lineRule="auto"/>
              <w:ind w:left="818" w:right="246"/>
              <w:rPr>
                <w:sz w:val="20"/>
              </w:rPr>
            </w:pPr>
            <w:r>
              <w:rPr>
                <w:color w:val="0000FF"/>
                <w:sz w:val="20"/>
              </w:rPr>
              <w:t>FILING ID: DF7A00AEA93DD CASE NUMBER: 2018CV31586</w:t>
            </w:r>
          </w:p>
          <w:p w14:paraId="406B40B0" w14:textId="77777777" w:rsidR="00386389" w:rsidRDefault="00386389">
            <w:pPr>
              <w:pStyle w:val="TableParagraph"/>
              <w:spacing w:before="7"/>
              <w:ind w:left="0"/>
            </w:pPr>
          </w:p>
          <w:p w14:paraId="6D9D7AAC" w14:textId="77777777" w:rsidR="00386389" w:rsidRDefault="00570A01">
            <w:pPr>
              <w:pStyle w:val="TableParagraph"/>
              <w:spacing w:before="1"/>
              <w:ind w:left="1094"/>
              <w:rPr>
                <w:rFonts w:ascii="Marlett" w:hAnsi="Marlett"/>
                <w:sz w:val="24"/>
              </w:rPr>
            </w:pPr>
            <w:r>
              <w:rPr>
                <w:rFonts w:ascii="Marlett" w:hAnsi="Marlett"/>
                <w:sz w:val="24"/>
              </w:rPr>
              <w:t></w:t>
            </w:r>
            <w:r>
              <w:rPr>
                <w:sz w:val="24"/>
              </w:rPr>
              <w:t>Court Use Only</w:t>
            </w:r>
            <w:r>
              <w:rPr>
                <w:rFonts w:ascii="Marlett" w:hAnsi="Marlett"/>
                <w:sz w:val="24"/>
              </w:rPr>
              <w:t></w:t>
            </w:r>
          </w:p>
        </w:tc>
      </w:tr>
      <w:tr w:rsidR="00386389" w14:paraId="7DC34D44" w14:textId="77777777">
        <w:trPr>
          <w:trHeight w:val="819"/>
        </w:trPr>
        <w:tc>
          <w:tcPr>
            <w:tcW w:w="5388" w:type="dxa"/>
            <w:tcBorders>
              <w:top w:val="nil"/>
              <w:bottom w:val="nil"/>
            </w:tcBorders>
          </w:tcPr>
          <w:p w14:paraId="13270BF6" w14:textId="77777777" w:rsidR="00386389" w:rsidRDefault="00386389">
            <w:pPr>
              <w:pStyle w:val="TableParagraph"/>
              <w:spacing w:before="11"/>
              <w:ind w:left="0"/>
              <w:rPr>
                <w:sz w:val="9"/>
              </w:rPr>
            </w:pPr>
          </w:p>
          <w:p w14:paraId="5C0296A9" w14:textId="77777777" w:rsidR="00386389" w:rsidRDefault="00570A01">
            <w:pPr>
              <w:pStyle w:val="TableParagraph"/>
              <w:spacing w:line="20" w:lineRule="exact"/>
              <w:ind w:left="102"/>
              <w:rPr>
                <w:sz w:val="2"/>
              </w:rPr>
            </w:pPr>
            <w:r>
              <w:rPr>
                <w:sz w:val="2"/>
              </w:rPr>
            </w:r>
            <w:r>
              <w:rPr>
                <w:sz w:val="2"/>
              </w:rPr>
              <w:pict w14:anchorId="47AE9479">
                <v:group id="_x0000_s1032" style="width:252pt;height:.5pt;mso-position-horizontal-relative:char;mso-position-vertical-relative:line" coordsize="5040,10">
                  <v:line id="_x0000_s1033" style="position:absolute" from="0,5" to="5040,5" strokeweight=".48pt"/>
                  <w10:wrap type="none"/>
                  <w10:anchorlock/>
                </v:group>
              </w:pict>
            </w:r>
          </w:p>
          <w:p w14:paraId="6A5AB75F" w14:textId="7200806D" w:rsidR="00386389" w:rsidRDefault="00570A01">
            <w:pPr>
              <w:pStyle w:val="TableParagraph"/>
              <w:tabs>
                <w:tab w:val="left" w:pos="1492"/>
              </w:tabs>
              <w:ind w:right="97"/>
              <w:rPr>
                <w:b/>
                <w:sz w:val="24"/>
              </w:rPr>
            </w:pPr>
            <w:r>
              <w:rPr>
                <w:b/>
                <w:sz w:val="24"/>
              </w:rPr>
              <w:t>Plaintiff(s):</w:t>
            </w:r>
            <w:r>
              <w:rPr>
                <w:b/>
                <w:sz w:val="24"/>
              </w:rPr>
              <w:tab/>
            </w:r>
          </w:p>
        </w:tc>
        <w:tc>
          <w:tcPr>
            <w:tcW w:w="4188" w:type="dxa"/>
            <w:tcBorders>
              <w:top w:val="nil"/>
              <w:bottom w:val="nil"/>
            </w:tcBorders>
          </w:tcPr>
          <w:p w14:paraId="35399985" w14:textId="77777777" w:rsidR="00386389" w:rsidRDefault="00386389">
            <w:pPr>
              <w:pStyle w:val="TableParagraph"/>
              <w:ind w:left="0"/>
            </w:pPr>
          </w:p>
        </w:tc>
      </w:tr>
      <w:tr w:rsidR="00386389" w14:paraId="58877BCD" w14:textId="77777777">
        <w:trPr>
          <w:trHeight w:val="1103"/>
        </w:trPr>
        <w:tc>
          <w:tcPr>
            <w:tcW w:w="5388" w:type="dxa"/>
            <w:tcBorders>
              <w:top w:val="nil"/>
              <w:bottom w:val="nil"/>
            </w:tcBorders>
          </w:tcPr>
          <w:p w14:paraId="4878349F" w14:textId="1471B95A" w:rsidR="00570A01" w:rsidRDefault="00570A01" w:rsidP="00570A01">
            <w:pPr>
              <w:pStyle w:val="TableParagraph"/>
              <w:spacing w:before="133"/>
              <w:ind w:right="497"/>
              <w:rPr>
                <w:b/>
                <w:sz w:val="24"/>
              </w:rPr>
            </w:pPr>
            <w:r>
              <w:rPr>
                <w:b/>
                <w:sz w:val="24"/>
              </w:rPr>
              <w:t>Defendant(s):</w:t>
            </w:r>
          </w:p>
          <w:p w14:paraId="4687889C" w14:textId="184BD8E0" w:rsidR="00386389" w:rsidRDefault="00386389">
            <w:pPr>
              <w:pStyle w:val="TableParagraph"/>
              <w:rPr>
                <w:b/>
                <w:sz w:val="24"/>
              </w:rPr>
            </w:pPr>
          </w:p>
        </w:tc>
        <w:tc>
          <w:tcPr>
            <w:tcW w:w="4188" w:type="dxa"/>
            <w:tcBorders>
              <w:top w:val="nil"/>
              <w:bottom w:val="nil"/>
            </w:tcBorders>
          </w:tcPr>
          <w:p w14:paraId="5890A223" w14:textId="77777777" w:rsidR="00386389" w:rsidRDefault="00386389">
            <w:pPr>
              <w:pStyle w:val="TableParagraph"/>
              <w:ind w:left="0"/>
              <w:rPr>
                <w:sz w:val="20"/>
              </w:rPr>
            </w:pPr>
          </w:p>
          <w:p w14:paraId="3FA8EDE9" w14:textId="77777777" w:rsidR="00386389" w:rsidRDefault="00386389">
            <w:pPr>
              <w:pStyle w:val="TableParagraph"/>
              <w:spacing w:before="1" w:after="1"/>
              <w:ind w:left="0"/>
              <w:rPr>
                <w:sz w:val="16"/>
              </w:rPr>
            </w:pPr>
          </w:p>
          <w:p w14:paraId="4EBBCB47" w14:textId="77777777" w:rsidR="00386389" w:rsidRDefault="00570A01">
            <w:pPr>
              <w:pStyle w:val="TableParagraph"/>
              <w:spacing w:line="20" w:lineRule="exact"/>
              <w:ind w:left="347"/>
              <w:rPr>
                <w:sz w:val="2"/>
              </w:rPr>
            </w:pPr>
            <w:r>
              <w:rPr>
                <w:sz w:val="2"/>
              </w:rPr>
            </w:r>
            <w:r>
              <w:rPr>
                <w:sz w:val="2"/>
              </w:rPr>
              <w:pict w14:anchorId="247818A1">
                <v:group id="_x0000_s1030" style="width:174pt;height:.5pt;mso-position-horizontal-relative:char;mso-position-vertical-relative:line" coordsize="3480,10">
                  <v:line id="_x0000_s1031" style="position:absolute" from="0,5" to="3480,5" strokeweight=".48pt"/>
                  <w10:wrap type="none"/>
                  <w10:anchorlock/>
                </v:group>
              </w:pict>
            </w:r>
          </w:p>
          <w:p w14:paraId="15722F26" w14:textId="77777777" w:rsidR="00386389" w:rsidRDefault="00570A01">
            <w:pPr>
              <w:pStyle w:val="TableParagraph"/>
              <w:ind w:left="407"/>
              <w:rPr>
                <w:sz w:val="24"/>
              </w:rPr>
            </w:pPr>
            <w:r>
              <w:rPr>
                <w:sz w:val="24"/>
              </w:rPr>
              <w:t>Case Number:</w:t>
            </w:r>
          </w:p>
        </w:tc>
      </w:tr>
      <w:tr w:rsidR="00386389" w14:paraId="56215A2D" w14:textId="77777777">
        <w:trPr>
          <w:trHeight w:val="3445"/>
        </w:trPr>
        <w:tc>
          <w:tcPr>
            <w:tcW w:w="5388" w:type="dxa"/>
            <w:tcBorders>
              <w:top w:val="nil"/>
            </w:tcBorders>
          </w:tcPr>
          <w:p w14:paraId="60A54DC0" w14:textId="77777777" w:rsidR="00386389" w:rsidRDefault="00386389">
            <w:pPr>
              <w:pStyle w:val="TableParagraph"/>
              <w:spacing w:before="8"/>
              <w:ind w:left="0"/>
              <w:rPr>
                <w:sz w:val="10"/>
              </w:rPr>
            </w:pPr>
          </w:p>
          <w:p w14:paraId="40A49644" w14:textId="77777777" w:rsidR="00386389" w:rsidRDefault="00570A01">
            <w:pPr>
              <w:pStyle w:val="TableParagraph"/>
              <w:spacing w:line="20" w:lineRule="exact"/>
              <w:ind w:left="102"/>
              <w:rPr>
                <w:sz w:val="2"/>
              </w:rPr>
            </w:pPr>
            <w:r>
              <w:rPr>
                <w:sz w:val="2"/>
              </w:rPr>
            </w:r>
            <w:r>
              <w:rPr>
                <w:sz w:val="2"/>
              </w:rPr>
              <w:pict w14:anchorId="27931E9B">
                <v:group id="_x0000_s1028" style="width:252pt;height:.5pt;mso-position-horizontal-relative:char;mso-position-vertical-relative:line" coordsize="5040,10">
                  <v:line id="_x0000_s1029" style="position:absolute" from="0,5" to="5040,5" strokeweight=".48pt"/>
                  <w10:wrap type="none"/>
                  <w10:anchorlock/>
                </v:group>
              </w:pict>
            </w:r>
          </w:p>
          <w:p w14:paraId="05258E8A" w14:textId="77777777" w:rsidR="00386389" w:rsidRDefault="00570A01">
            <w:pPr>
              <w:pStyle w:val="TableParagraph"/>
              <w:rPr>
                <w:i/>
                <w:sz w:val="24"/>
              </w:rPr>
            </w:pPr>
            <w:r>
              <w:rPr>
                <w:i/>
                <w:sz w:val="24"/>
              </w:rPr>
              <w:t>Attorneys for Plaintiffs</w:t>
            </w:r>
          </w:p>
          <w:p w14:paraId="034A26F5" w14:textId="77777777" w:rsidR="00570A01" w:rsidRDefault="00570A01">
            <w:pPr>
              <w:pStyle w:val="TableParagraph"/>
              <w:ind w:right="2233"/>
              <w:rPr>
                <w:sz w:val="24"/>
              </w:rPr>
            </w:pPr>
          </w:p>
          <w:p w14:paraId="5C1435BD" w14:textId="77777777" w:rsidR="00570A01" w:rsidRDefault="00570A01">
            <w:pPr>
              <w:pStyle w:val="TableParagraph"/>
              <w:ind w:right="1706"/>
              <w:rPr>
                <w:sz w:val="24"/>
              </w:rPr>
            </w:pPr>
            <w:r>
              <w:rPr>
                <w:sz w:val="24"/>
              </w:rPr>
              <w:t>ADDRESS:</w:t>
            </w:r>
          </w:p>
          <w:p w14:paraId="22D17844" w14:textId="687B4258" w:rsidR="00386389" w:rsidRDefault="00570A01">
            <w:pPr>
              <w:pStyle w:val="TableParagraph"/>
              <w:ind w:right="1706"/>
              <w:rPr>
                <w:sz w:val="24"/>
              </w:rPr>
            </w:pPr>
            <w:r>
              <w:rPr>
                <w:sz w:val="24"/>
              </w:rPr>
              <w:t>Phone Number:</w:t>
            </w:r>
            <w:r>
              <w:rPr>
                <w:spacing w:val="58"/>
                <w:sz w:val="24"/>
              </w:rPr>
              <w:t xml:space="preserve"> </w:t>
            </w:r>
          </w:p>
          <w:p w14:paraId="58FF8E89" w14:textId="2FA354E9" w:rsidR="00386389" w:rsidRDefault="00570A01">
            <w:pPr>
              <w:pStyle w:val="TableParagraph"/>
              <w:spacing w:line="270" w:lineRule="atLeast"/>
              <w:ind w:right="2091"/>
              <w:rPr>
                <w:sz w:val="24"/>
              </w:rPr>
            </w:pPr>
            <w:r>
              <w:rPr>
                <w:sz w:val="24"/>
              </w:rPr>
              <w:t>Fa</w:t>
            </w:r>
            <w:r>
              <w:rPr>
                <w:sz w:val="24"/>
              </w:rPr>
              <w:t xml:space="preserve">x Number: </w:t>
            </w:r>
            <w:r>
              <w:rPr>
                <w:sz w:val="24"/>
              </w:rPr>
              <w:t xml:space="preserve"> </w:t>
            </w:r>
          </w:p>
        </w:tc>
        <w:tc>
          <w:tcPr>
            <w:tcW w:w="4188" w:type="dxa"/>
            <w:tcBorders>
              <w:top w:val="nil"/>
            </w:tcBorders>
          </w:tcPr>
          <w:p w14:paraId="5F0C02B2" w14:textId="77777777" w:rsidR="00386389" w:rsidRDefault="00386389">
            <w:pPr>
              <w:pStyle w:val="TableParagraph"/>
              <w:ind w:left="0"/>
              <w:rPr>
                <w:sz w:val="37"/>
              </w:rPr>
            </w:pPr>
          </w:p>
          <w:p w14:paraId="6AD05A34" w14:textId="77777777" w:rsidR="00386389" w:rsidRDefault="00570A01">
            <w:pPr>
              <w:pStyle w:val="TableParagraph"/>
              <w:ind w:left="407"/>
              <w:rPr>
                <w:sz w:val="24"/>
              </w:rPr>
            </w:pPr>
            <w:r>
              <w:rPr>
                <w:sz w:val="24"/>
              </w:rPr>
              <w:t>Division/ Courtroom:</w:t>
            </w:r>
          </w:p>
        </w:tc>
      </w:tr>
      <w:tr w:rsidR="00386389" w14:paraId="56B3D878" w14:textId="77777777">
        <w:trPr>
          <w:trHeight w:val="827"/>
        </w:trPr>
        <w:tc>
          <w:tcPr>
            <w:tcW w:w="9576" w:type="dxa"/>
            <w:gridSpan w:val="2"/>
          </w:tcPr>
          <w:p w14:paraId="588D4FBB" w14:textId="77777777" w:rsidR="00386389" w:rsidRDefault="00386389">
            <w:pPr>
              <w:pStyle w:val="TableParagraph"/>
              <w:spacing w:before="10"/>
              <w:ind w:left="0"/>
              <w:rPr>
                <w:sz w:val="23"/>
              </w:rPr>
            </w:pPr>
          </w:p>
          <w:p w14:paraId="40389B8A" w14:textId="77777777" w:rsidR="00386389" w:rsidRDefault="00570A01">
            <w:pPr>
              <w:pStyle w:val="TableParagraph"/>
              <w:ind w:left="2831"/>
              <w:rPr>
                <w:b/>
                <w:sz w:val="24"/>
              </w:rPr>
            </w:pPr>
            <w:r>
              <w:rPr>
                <w:b/>
                <w:sz w:val="24"/>
              </w:rPr>
              <w:t>COMPLAINT AND JURY DEMAND</w:t>
            </w:r>
          </w:p>
        </w:tc>
      </w:tr>
    </w:tbl>
    <w:p w14:paraId="4C845D8B" w14:textId="77777777" w:rsidR="00386389" w:rsidRDefault="00386389">
      <w:pPr>
        <w:pStyle w:val="BodyText"/>
        <w:spacing w:before="1"/>
        <w:rPr>
          <w:sz w:val="16"/>
        </w:rPr>
      </w:pPr>
    </w:p>
    <w:p w14:paraId="0D057132" w14:textId="77777777" w:rsidR="00386389" w:rsidRDefault="00570A01">
      <w:pPr>
        <w:pStyle w:val="BodyText"/>
        <w:spacing w:before="90" w:line="480" w:lineRule="auto"/>
        <w:ind w:left="219" w:right="216" w:firstLine="720"/>
        <w:jc w:val="both"/>
      </w:pPr>
      <w:r>
        <w:rPr>
          <w:b/>
        </w:rPr>
        <w:t xml:space="preserve">COMES NOW, </w:t>
      </w:r>
      <w:r>
        <w:t xml:space="preserve">the Plaintiff </w:t>
      </w:r>
      <w:proofErr w:type="spellStart"/>
      <w:r>
        <w:t>Camie</w:t>
      </w:r>
      <w:proofErr w:type="spellEnd"/>
      <w:r>
        <w:t xml:space="preserve"> Randall, as mother and lineal heir to </w:t>
      </w:r>
      <w:proofErr w:type="spellStart"/>
      <w:r>
        <w:t>Terrin</w:t>
      </w:r>
      <w:proofErr w:type="spellEnd"/>
      <w:r>
        <w:t xml:space="preserve"> Spitz (now deceased) by and through her attorneys Anderson </w:t>
      </w:r>
      <w:proofErr w:type="spellStart"/>
      <w:r>
        <w:t>Hemmat</w:t>
      </w:r>
      <w:proofErr w:type="spellEnd"/>
      <w:r>
        <w:t xml:space="preserve">, LLC and for her </w:t>
      </w:r>
      <w:proofErr w:type="gramStart"/>
      <w:r>
        <w:t>Complaint  and</w:t>
      </w:r>
      <w:proofErr w:type="gramEnd"/>
      <w:r>
        <w:t xml:space="preserve"> Jury Demand against the Defendant, states and alleges as</w:t>
      </w:r>
      <w:r>
        <w:rPr>
          <w:spacing w:val="-6"/>
        </w:rPr>
        <w:t xml:space="preserve"> </w:t>
      </w:r>
      <w:r>
        <w:t>follows:</w:t>
      </w:r>
    </w:p>
    <w:p w14:paraId="24D43A85" w14:textId="77777777" w:rsidR="00386389" w:rsidRDefault="00570A01">
      <w:pPr>
        <w:pStyle w:val="Heading1"/>
        <w:ind w:left="2989"/>
        <w:rPr>
          <w:u w:val="none"/>
        </w:rPr>
      </w:pPr>
      <w:r>
        <w:rPr>
          <w:u w:val="thick"/>
        </w:rPr>
        <w:t>INTRODUCTORY ALLEGATIONS</w:t>
      </w:r>
    </w:p>
    <w:p w14:paraId="7CD5D25C" w14:textId="77777777" w:rsidR="00386389" w:rsidRDefault="00386389">
      <w:pPr>
        <w:pStyle w:val="BodyText"/>
        <w:spacing w:before="2"/>
        <w:rPr>
          <w:b/>
          <w:sz w:val="16"/>
        </w:rPr>
      </w:pPr>
    </w:p>
    <w:p w14:paraId="31F40FA7" w14:textId="77777777" w:rsidR="00386389" w:rsidRDefault="00570A01">
      <w:pPr>
        <w:pStyle w:val="BodyText"/>
        <w:tabs>
          <w:tab w:val="left" w:pos="1659"/>
        </w:tabs>
        <w:spacing w:before="90" w:line="480" w:lineRule="auto"/>
        <w:ind w:left="220" w:right="633" w:firstLine="720"/>
      </w:pPr>
      <w:r>
        <w:t>1</w:t>
      </w:r>
      <w:r>
        <w:t>.</w:t>
      </w:r>
      <w:r>
        <w:tab/>
        <w:t>The Plaintiff is an individual who is a resident and domiciliary of the City and County of Broomfield, State of</w:t>
      </w:r>
      <w:r>
        <w:rPr>
          <w:spacing w:val="-7"/>
        </w:rPr>
        <w:t xml:space="preserve"> </w:t>
      </w:r>
      <w:r>
        <w:t>Colorado.</w:t>
      </w:r>
    </w:p>
    <w:p w14:paraId="7B0959CC" w14:textId="77777777" w:rsidR="00386389" w:rsidRDefault="00386389">
      <w:pPr>
        <w:spacing w:line="480" w:lineRule="auto"/>
        <w:sectPr w:rsidR="00386389">
          <w:footerReference w:type="default" r:id="rId7"/>
          <w:type w:val="continuous"/>
          <w:pgSz w:w="12240" w:h="15840"/>
          <w:pgMar w:top="1500" w:right="1220" w:bottom="1200" w:left="1220" w:header="720" w:footer="1020" w:gutter="0"/>
          <w:pgNumType w:start="1"/>
          <w:cols w:space="720"/>
        </w:sectPr>
      </w:pPr>
    </w:p>
    <w:p w14:paraId="30C6E909" w14:textId="77777777" w:rsidR="00386389" w:rsidRDefault="00386389">
      <w:pPr>
        <w:pStyle w:val="BodyText"/>
        <w:rPr>
          <w:sz w:val="20"/>
        </w:rPr>
      </w:pPr>
    </w:p>
    <w:p w14:paraId="59E6D6E9" w14:textId="77777777" w:rsidR="00386389" w:rsidRDefault="00386389">
      <w:pPr>
        <w:pStyle w:val="BodyText"/>
        <w:spacing w:before="5"/>
        <w:rPr>
          <w:sz w:val="29"/>
        </w:rPr>
      </w:pPr>
    </w:p>
    <w:p w14:paraId="07CF7DEB" w14:textId="77777777" w:rsidR="00386389" w:rsidRDefault="00570A01">
      <w:pPr>
        <w:pStyle w:val="BodyText"/>
        <w:tabs>
          <w:tab w:val="left" w:pos="1659"/>
        </w:tabs>
        <w:spacing w:before="90" w:line="480" w:lineRule="auto"/>
        <w:ind w:left="220" w:right="630" w:firstLine="720"/>
      </w:pPr>
      <w:r>
        <w:t>2</w:t>
      </w:r>
      <w:r>
        <w:tab/>
      </w:r>
      <w:r>
        <w:t>Defendant Denver Transfer Group a/k/a Gentle Hands Moving and Delivery (hereinafter referred to as “Defendant Gentle)” is a for profit corporation organized under</w:t>
      </w:r>
      <w:r>
        <w:rPr>
          <w:spacing w:val="-21"/>
        </w:rPr>
        <w:t xml:space="preserve"> </w:t>
      </w:r>
      <w:r>
        <w:t>the laws of the State of Colorado and actively doing business in the State of Colorado with a</w:t>
      </w:r>
      <w:r>
        <w:t xml:space="preserve"> principal address of 1888 Sherman Street, Denver, Colorado</w:t>
      </w:r>
      <w:r>
        <w:rPr>
          <w:spacing w:val="-4"/>
        </w:rPr>
        <w:t xml:space="preserve"> </w:t>
      </w:r>
      <w:r>
        <w:t>80203.</w:t>
      </w:r>
    </w:p>
    <w:p w14:paraId="3E1E489C" w14:textId="77777777" w:rsidR="00386389" w:rsidRDefault="00570A01">
      <w:pPr>
        <w:pStyle w:val="ListParagraph"/>
        <w:numPr>
          <w:ilvl w:val="0"/>
          <w:numId w:val="1"/>
        </w:numPr>
        <w:tabs>
          <w:tab w:val="left" w:pos="1660"/>
        </w:tabs>
        <w:spacing w:before="1" w:line="480" w:lineRule="auto"/>
        <w:ind w:right="568" w:firstLine="720"/>
        <w:jc w:val="both"/>
        <w:rPr>
          <w:sz w:val="24"/>
        </w:rPr>
      </w:pPr>
      <w:r>
        <w:rPr>
          <w:sz w:val="24"/>
        </w:rPr>
        <w:t>This court has jurisdiction over the subject matter of this action and the parties hereto and venue is proper in the City and County of Denver as the county where one or</w:t>
      </w:r>
      <w:r>
        <w:rPr>
          <w:spacing w:val="-17"/>
          <w:sz w:val="24"/>
        </w:rPr>
        <w:t xml:space="preserve"> </w:t>
      </w:r>
      <w:r>
        <w:rPr>
          <w:sz w:val="24"/>
        </w:rPr>
        <w:t>more Defendants is</w:t>
      </w:r>
      <w:r>
        <w:rPr>
          <w:spacing w:val="-1"/>
          <w:sz w:val="24"/>
        </w:rPr>
        <w:t xml:space="preserve"> </w:t>
      </w:r>
      <w:r>
        <w:rPr>
          <w:sz w:val="24"/>
        </w:rPr>
        <w:t>located.</w:t>
      </w:r>
    </w:p>
    <w:p w14:paraId="2AD450E8" w14:textId="77777777" w:rsidR="00386389" w:rsidRDefault="00570A01">
      <w:pPr>
        <w:pStyle w:val="ListParagraph"/>
        <w:numPr>
          <w:ilvl w:val="0"/>
          <w:numId w:val="1"/>
        </w:numPr>
        <w:tabs>
          <w:tab w:val="left" w:pos="1659"/>
          <w:tab w:val="left" w:pos="1660"/>
        </w:tabs>
        <w:spacing w:line="480" w:lineRule="auto"/>
        <w:ind w:right="1296" w:firstLine="720"/>
        <w:jc w:val="left"/>
        <w:rPr>
          <w:sz w:val="24"/>
        </w:rPr>
      </w:pPr>
      <w:r>
        <w:rPr>
          <w:sz w:val="24"/>
        </w:rPr>
        <w:t xml:space="preserve">On February 27, 2018, </w:t>
      </w:r>
      <w:proofErr w:type="spellStart"/>
      <w:r>
        <w:rPr>
          <w:sz w:val="24"/>
        </w:rPr>
        <w:t>Terrin</w:t>
      </w:r>
      <w:proofErr w:type="spellEnd"/>
      <w:r>
        <w:rPr>
          <w:sz w:val="24"/>
        </w:rPr>
        <w:t xml:space="preserve"> Spitz was riding as a passenger in a</w:t>
      </w:r>
      <w:r>
        <w:rPr>
          <w:spacing w:val="-16"/>
          <w:sz w:val="24"/>
        </w:rPr>
        <w:t xml:space="preserve"> </w:t>
      </w:r>
      <w:r>
        <w:rPr>
          <w:sz w:val="24"/>
        </w:rPr>
        <w:t>2012 International Truck driven by Justin</w:t>
      </w:r>
      <w:r>
        <w:rPr>
          <w:spacing w:val="-6"/>
          <w:sz w:val="24"/>
        </w:rPr>
        <w:t xml:space="preserve"> </w:t>
      </w:r>
      <w:proofErr w:type="spellStart"/>
      <w:r>
        <w:rPr>
          <w:sz w:val="24"/>
        </w:rPr>
        <w:t>Schwear</w:t>
      </w:r>
      <w:proofErr w:type="spellEnd"/>
      <w:r>
        <w:rPr>
          <w:sz w:val="24"/>
        </w:rPr>
        <w:t>.</w:t>
      </w:r>
    </w:p>
    <w:p w14:paraId="2E308BA8" w14:textId="77777777" w:rsidR="00386389" w:rsidRDefault="00570A01">
      <w:pPr>
        <w:pStyle w:val="ListParagraph"/>
        <w:numPr>
          <w:ilvl w:val="0"/>
          <w:numId w:val="1"/>
        </w:numPr>
        <w:tabs>
          <w:tab w:val="left" w:pos="1659"/>
          <w:tab w:val="left" w:pos="1660"/>
        </w:tabs>
        <w:spacing w:line="480" w:lineRule="auto"/>
        <w:ind w:right="687" w:firstLine="720"/>
        <w:jc w:val="left"/>
        <w:rPr>
          <w:sz w:val="24"/>
        </w:rPr>
      </w:pPr>
      <w:r>
        <w:rPr>
          <w:sz w:val="24"/>
        </w:rPr>
        <w:t xml:space="preserve">Upon information and belief, Justin </w:t>
      </w:r>
      <w:proofErr w:type="spellStart"/>
      <w:r>
        <w:rPr>
          <w:sz w:val="24"/>
        </w:rPr>
        <w:t>Schwear</w:t>
      </w:r>
      <w:proofErr w:type="spellEnd"/>
      <w:r>
        <w:rPr>
          <w:sz w:val="24"/>
        </w:rPr>
        <w:t xml:space="preserve"> and Mr. Spitz were acting in</w:t>
      </w:r>
      <w:r>
        <w:rPr>
          <w:spacing w:val="-19"/>
          <w:sz w:val="24"/>
        </w:rPr>
        <w:t xml:space="preserve"> </w:t>
      </w:r>
      <w:r>
        <w:rPr>
          <w:sz w:val="24"/>
        </w:rPr>
        <w:t>the course and scope of their employment with Defendant Gentle at the time of the</w:t>
      </w:r>
      <w:r>
        <w:rPr>
          <w:spacing w:val="-14"/>
          <w:sz w:val="24"/>
        </w:rPr>
        <w:t xml:space="preserve"> </w:t>
      </w:r>
      <w:r>
        <w:rPr>
          <w:sz w:val="24"/>
        </w:rPr>
        <w:t>accident.</w:t>
      </w:r>
    </w:p>
    <w:p w14:paraId="176A686D" w14:textId="77777777" w:rsidR="00386389" w:rsidRDefault="00570A01">
      <w:pPr>
        <w:pStyle w:val="ListParagraph"/>
        <w:numPr>
          <w:ilvl w:val="0"/>
          <w:numId w:val="1"/>
        </w:numPr>
        <w:tabs>
          <w:tab w:val="left" w:pos="1659"/>
          <w:tab w:val="left" w:pos="1660"/>
        </w:tabs>
        <w:spacing w:line="480" w:lineRule="auto"/>
        <w:ind w:right="461" w:firstLine="780"/>
        <w:jc w:val="left"/>
        <w:rPr>
          <w:sz w:val="24"/>
        </w:rPr>
      </w:pPr>
      <w:r>
        <w:rPr>
          <w:sz w:val="24"/>
        </w:rPr>
        <w:t xml:space="preserve">Justin </w:t>
      </w:r>
      <w:proofErr w:type="spellStart"/>
      <w:r>
        <w:rPr>
          <w:sz w:val="24"/>
        </w:rPr>
        <w:t>Schwear</w:t>
      </w:r>
      <w:proofErr w:type="spellEnd"/>
      <w:r>
        <w:rPr>
          <w:sz w:val="24"/>
        </w:rPr>
        <w:t xml:space="preserve"> was proceeding eastbound on Highway 40 in the County of Grand, State of Colorado and in a reckless, careless and negligent manner, lost control of hi</w:t>
      </w:r>
      <w:r>
        <w:rPr>
          <w:sz w:val="24"/>
        </w:rPr>
        <w:t xml:space="preserve">s vehicle and travelled </w:t>
      </w:r>
      <w:proofErr w:type="gramStart"/>
      <w:r>
        <w:rPr>
          <w:sz w:val="24"/>
        </w:rPr>
        <w:t>off of</w:t>
      </w:r>
      <w:proofErr w:type="gramEnd"/>
      <w:r>
        <w:rPr>
          <w:sz w:val="24"/>
        </w:rPr>
        <w:t xml:space="preserve"> the south side of the road, colliding with multiple trees. As a</w:t>
      </w:r>
      <w:r>
        <w:rPr>
          <w:spacing w:val="-21"/>
          <w:sz w:val="24"/>
        </w:rPr>
        <w:t xml:space="preserve"> </w:t>
      </w:r>
      <w:r>
        <w:rPr>
          <w:sz w:val="24"/>
        </w:rPr>
        <w:t xml:space="preserve">result of the subject collision, </w:t>
      </w:r>
      <w:proofErr w:type="spellStart"/>
      <w:r>
        <w:rPr>
          <w:sz w:val="24"/>
        </w:rPr>
        <w:t>Terrin</w:t>
      </w:r>
      <w:proofErr w:type="spellEnd"/>
      <w:r>
        <w:rPr>
          <w:sz w:val="24"/>
        </w:rPr>
        <w:t xml:space="preserve"> Spitz suffered fatal</w:t>
      </w:r>
      <w:r>
        <w:rPr>
          <w:spacing w:val="-1"/>
          <w:sz w:val="24"/>
        </w:rPr>
        <w:t xml:space="preserve"> </w:t>
      </w:r>
      <w:r>
        <w:rPr>
          <w:sz w:val="24"/>
        </w:rPr>
        <w:t>injuries.</w:t>
      </w:r>
    </w:p>
    <w:p w14:paraId="6834E082" w14:textId="77777777" w:rsidR="00386389" w:rsidRDefault="00570A01">
      <w:pPr>
        <w:pStyle w:val="ListParagraph"/>
        <w:numPr>
          <w:ilvl w:val="0"/>
          <w:numId w:val="1"/>
        </w:numPr>
        <w:tabs>
          <w:tab w:val="left" w:pos="1659"/>
          <w:tab w:val="left" w:pos="1660"/>
        </w:tabs>
        <w:spacing w:line="480" w:lineRule="auto"/>
        <w:ind w:right="472" w:firstLine="720"/>
        <w:jc w:val="left"/>
        <w:rPr>
          <w:sz w:val="24"/>
        </w:rPr>
      </w:pPr>
      <w:r>
        <w:rPr>
          <w:sz w:val="24"/>
        </w:rPr>
        <w:t>Defendant Gentle had no Workers’ Compensation coverage available for</w:t>
      </w:r>
      <w:r>
        <w:rPr>
          <w:spacing w:val="-18"/>
          <w:sz w:val="24"/>
        </w:rPr>
        <w:t xml:space="preserve"> </w:t>
      </w:r>
      <w:proofErr w:type="spellStart"/>
      <w:r>
        <w:rPr>
          <w:sz w:val="24"/>
        </w:rPr>
        <w:t>Terrin</w:t>
      </w:r>
      <w:proofErr w:type="spellEnd"/>
      <w:r>
        <w:rPr>
          <w:sz w:val="24"/>
        </w:rPr>
        <w:t xml:space="preserve"> Spitz and is a</w:t>
      </w:r>
      <w:r>
        <w:rPr>
          <w:sz w:val="24"/>
        </w:rPr>
        <w:t>ccordingly limited to defenses in this action pursuant to C.R.S. §</w:t>
      </w:r>
      <w:r>
        <w:rPr>
          <w:spacing w:val="-11"/>
          <w:sz w:val="24"/>
        </w:rPr>
        <w:t xml:space="preserve"> </w:t>
      </w:r>
      <w:r>
        <w:rPr>
          <w:sz w:val="24"/>
        </w:rPr>
        <w:t>8-41-101.</w:t>
      </w:r>
    </w:p>
    <w:p w14:paraId="4F95BCEF" w14:textId="77777777" w:rsidR="00386389" w:rsidRDefault="00386389">
      <w:pPr>
        <w:pStyle w:val="BodyText"/>
      </w:pPr>
    </w:p>
    <w:p w14:paraId="3E7DF145" w14:textId="77777777" w:rsidR="00386389" w:rsidRDefault="00570A01">
      <w:pPr>
        <w:pStyle w:val="ListParagraph"/>
        <w:numPr>
          <w:ilvl w:val="0"/>
          <w:numId w:val="1"/>
        </w:numPr>
        <w:tabs>
          <w:tab w:val="left" w:pos="1659"/>
          <w:tab w:val="left" w:pos="1660"/>
        </w:tabs>
        <w:ind w:left="1660"/>
        <w:jc w:val="left"/>
        <w:rPr>
          <w:sz w:val="24"/>
        </w:rPr>
      </w:pPr>
      <w:r>
        <w:rPr>
          <w:sz w:val="24"/>
        </w:rPr>
        <w:t>All damages to Plaintiff are in the past, present and</w:t>
      </w:r>
      <w:r>
        <w:rPr>
          <w:spacing w:val="-6"/>
          <w:sz w:val="24"/>
        </w:rPr>
        <w:t xml:space="preserve"> </w:t>
      </w:r>
      <w:r>
        <w:rPr>
          <w:sz w:val="24"/>
        </w:rPr>
        <w:t>future.</w:t>
      </w:r>
    </w:p>
    <w:p w14:paraId="009DB2BF" w14:textId="77777777" w:rsidR="00386389" w:rsidRDefault="00386389">
      <w:pPr>
        <w:pStyle w:val="BodyText"/>
        <w:rPr>
          <w:sz w:val="26"/>
        </w:rPr>
      </w:pPr>
    </w:p>
    <w:p w14:paraId="3CDEF239" w14:textId="77777777" w:rsidR="00386389" w:rsidRDefault="00386389">
      <w:pPr>
        <w:pStyle w:val="BodyText"/>
        <w:rPr>
          <w:sz w:val="22"/>
        </w:rPr>
      </w:pPr>
    </w:p>
    <w:p w14:paraId="4FFF4E52" w14:textId="77777777" w:rsidR="00386389" w:rsidRDefault="00570A01">
      <w:pPr>
        <w:pStyle w:val="Heading1"/>
        <w:ind w:left="1988"/>
        <w:rPr>
          <w:u w:val="none"/>
        </w:rPr>
      </w:pPr>
      <w:r>
        <w:rPr>
          <w:u w:val="thick"/>
        </w:rPr>
        <w:t>FIRST CLAIM FOR RELIEF AGAINST DEFENDANT</w:t>
      </w:r>
    </w:p>
    <w:p w14:paraId="106C8E63" w14:textId="77777777" w:rsidR="00386389" w:rsidRDefault="00570A01">
      <w:pPr>
        <w:pStyle w:val="BodyText"/>
        <w:ind w:left="4016" w:right="4018"/>
        <w:jc w:val="center"/>
      </w:pPr>
      <w:r>
        <w:t>(Wrongful Death)</w:t>
      </w:r>
    </w:p>
    <w:p w14:paraId="2F9F2357" w14:textId="77777777" w:rsidR="00386389" w:rsidRDefault="00386389">
      <w:pPr>
        <w:pStyle w:val="BodyText"/>
      </w:pPr>
    </w:p>
    <w:p w14:paraId="071B7D00" w14:textId="77777777" w:rsidR="00386389" w:rsidRDefault="00570A01">
      <w:pPr>
        <w:pStyle w:val="ListParagraph"/>
        <w:numPr>
          <w:ilvl w:val="0"/>
          <w:numId w:val="1"/>
        </w:numPr>
        <w:tabs>
          <w:tab w:val="left" w:pos="1659"/>
          <w:tab w:val="left" w:pos="1660"/>
        </w:tabs>
        <w:spacing w:line="480" w:lineRule="auto"/>
        <w:ind w:right="280" w:firstLine="720"/>
        <w:jc w:val="left"/>
        <w:rPr>
          <w:sz w:val="24"/>
        </w:rPr>
      </w:pPr>
      <w:r>
        <w:rPr>
          <w:sz w:val="24"/>
        </w:rPr>
        <w:t>Plaintiff incorporates herein all allegations contained in paragraphs 1 through 8 in the Introductory</w:t>
      </w:r>
      <w:r>
        <w:rPr>
          <w:spacing w:val="-5"/>
          <w:sz w:val="24"/>
        </w:rPr>
        <w:t xml:space="preserve"> </w:t>
      </w:r>
      <w:r>
        <w:rPr>
          <w:sz w:val="24"/>
        </w:rPr>
        <w:t>Allegations.</w:t>
      </w:r>
    </w:p>
    <w:p w14:paraId="44972BE9" w14:textId="77777777" w:rsidR="00386389" w:rsidRDefault="00386389">
      <w:pPr>
        <w:spacing w:line="480" w:lineRule="auto"/>
        <w:rPr>
          <w:sz w:val="24"/>
        </w:rPr>
        <w:sectPr w:rsidR="00386389">
          <w:pgSz w:w="12240" w:h="15840"/>
          <w:pgMar w:top="1500" w:right="1220" w:bottom="1200" w:left="1220" w:header="0" w:footer="1020" w:gutter="0"/>
          <w:cols w:space="720"/>
        </w:sectPr>
      </w:pPr>
    </w:p>
    <w:p w14:paraId="767C6B59" w14:textId="77777777" w:rsidR="00386389" w:rsidRDefault="00386389">
      <w:pPr>
        <w:pStyle w:val="BodyText"/>
        <w:rPr>
          <w:sz w:val="20"/>
        </w:rPr>
      </w:pPr>
    </w:p>
    <w:p w14:paraId="1E2F3024" w14:textId="77777777" w:rsidR="00386389" w:rsidRDefault="00386389">
      <w:pPr>
        <w:pStyle w:val="BodyText"/>
        <w:spacing w:before="5"/>
        <w:rPr>
          <w:sz w:val="29"/>
        </w:rPr>
      </w:pPr>
    </w:p>
    <w:p w14:paraId="1356A3D5" w14:textId="77777777" w:rsidR="00386389" w:rsidRDefault="00570A01">
      <w:pPr>
        <w:pStyle w:val="ListParagraph"/>
        <w:numPr>
          <w:ilvl w:val="0"/>
          <w:numId w:val="1"/>
        </w:numPr>
        <w:tabs>
          <w:tab w:val="left" w:pos="1659"/>
          <w:tab w:val="left" w:pos="1660"/>
        </w:tabs>
        <w:spacing w:before="90" w:line="480" w:lineRule="auto"/>
        <w:ind w:right="591" w:firstLine="720"/>
        <w:jc w:val="left"/>
        <w:rPr>
          <w:sz w:val="24"/>
        </w:rPr>
      </w:pPr>
      <w:r>
        <w:rPr>
          <w:sz w:val="24"/>
        </w:rPr>
        <w:t>Plaintiff asserts wrongful death damages for the benefit of the Plaintiff and against the Defendant in accordance with C.R.S.</w:t>
      </w:r>
      <w:r>
        <w:rPr>
          <w:sz w:val="24"/>
        </w:rPr>
        <w:t xml:space="preserve"> §§ 13-20-101 </w:t>
      </w:r>
      <w:r>
        <w:rPr>
          <w:sz w:val="24"/>
          <w:u w:val="single"/>
        </w:rPr>
        <w:t>et seq</w:t>
      </w:r>
      <w:r>
        <w:rPr>
          <w:sz w:val="24"/>
        </w:rPr>
        <w:t>., 13-21-201,</w:t>
      </w:r>
      <w:r>
        <w:rPr>
          <w:spacing w:val="-17"/>
          <w:sz w:val="24"/>
        </w:rPr>
        <w:t xml:space="preserve"> </w:t>
      </w:r>
      <w:r>
        <w:rPr>
          <w:sz w:val="24"/>
        </w:rPr>
        <w:t>13-21-202,</w:t>
      </w:r>
    </w:p>
    <w:p w14:paraId="7DD7D22E" w14:textId="77777777" w:rsidR="00386389" w:rsidRDefault="00570A01">
      <w:pPr>
        <w:pStyle w:val="BodyText"/>
        <w:ind w:left="220"/>
      </w:pPr>
      <w:r>
        <w:t>13-21-203, and 13-21-203.5.</w:t>
      </w:r>
    </w:p>
    <w:p w14:paraId="5BA72A91" w14:textId="77777777" w:rsidR="00386389" w:rsidRDefault="00386389">
      <w:pPr>
        <w:pStyle w:val="BodyText"/>
      </w:pPr>
    </w:p>
    <w:p w14:paraId="3718E042" w14:textId="77777777" w:rsidR="00386389" w:rsidRDefault="00570A01">
      <w:pPr>
        <w:pStyle w:val="ListParagraph"/>
        <w:numPr>
          <w:ilvl w:val="0"/>
          <w:numId w:val="1"/>
        </w:numPr>
        <w:tabs>
          <w:tab w:val="left" w:pos="1659"/>
          <w:tab w:val="left" w:pos="1660"/>
        </w:tabs>
        <w:spacing w:before="1" w:line="480" w:lineRule="auto"/>
        <w:ind w:right="311" w:firstLine="720"/>
        <w:jc w:val="left"/>
        <w:rPr>
          <w:sz w:val="24"/>
        </w:rPr>
      </w:pPr>
      <w:r>
        <w:rPr>
          <w:sz w:val="24"/>
        </w:rPr>
        <w:t>As a direct and proximate result of the Defendant’s negligence, Plaintiff’s damages arising out of the death of her son, include grief, loss of companionship, impairment of the quali</w:t>
      </w:r>
      <w:r>
        <w:rPr>
          <w:sz w:val="24"/>
        </w:rPr>
        <w:t>ty of their life, inconvenience, pain and suffering, and emotional distress. Plaintiff has also incurred and are entitled to recovery for reasonable funeral expenses as well as net</w:t>
      </w:r>
      <w:r>
        <w:rPr>
          <w:spacing w:val="-20"/>
          <w:sz w:val="24"/>
        </w:rPr>
        <w:t xml:space="preserve"> </w:t>
      </w:r>
      <w:r>
        <w:rPr>
          <w:sz w:val="24"/>
        </w:rPr>
        <w:t xml:space="preserve">financial loss sustained by the Plaintiff due to the death of </w:t>
      </w:r>
      <w:proofErr w:type="spellStart"/>
      <w:r>
        <w:rPr>
          <w:sz w:val="24"/>
        </w:rPr>
        <w:t>Terrin</w:t>
      </w:r>
      <w:proofErr w:type="spellEnd"/>
      <w:r>
        <w:rPr>
          <w:spacing w:val="-9"/>
          <w:sz w:val="24"/>
        </w:rPr>
        <w:t xml:space="preserve"> </w:t>
      </w:r>
      <w:r>
        <w:rPr>
          <w:sz w:val="24"/>
        </w:rPr>
        <w:t>Spitz.</w:t>
      </w:r>
    </w:p>
    <w:p w14:paraId="506006D0" w14:textId="77777777" w:rsidR="00386389" w:rsidRDefault="00570A01">
      <w:pPr>
        <w:pStyle w:val="BodyText"/>
        <w:spacing w:line="480" w:lineRule="auto"/>
        <w:ind w:left="940"/>
      </w:pPr>
      <w:r>
        <w:t xml:space="preserve">WHEREFORE, Plaintiff prays for relief all is as more particularly hereinafter set forth. WHEREFORE, on account of the matters set forth in the First Claim </w:t>
      </w:r>
      <w:proofErr w:type="gramStart"/>
      <w:r>
        <w:t>For</w:t>
      </w:r>
      <w:proofErr w:type="gramEnd"/>
      <w:r>
        <w:t xml:space="preserve"> Relief,</w:t>
      </w:r>
      <w:r>
        <w:rPr>
          <w:spacing w:val="-8"/>
        </w:rPr>
        <w:t xml:space="preserve"> </w:t>
      </w:r>
      <w:r>
        <w:t>Plaintiff,</w:t>
      </w:r>
    </w:p>
    <w:p w14:paraId="0EF2344E" w14:textId="77777777" w:rsidR="00386389" w:rsidRDefault="00570A01">
      <w:pPr>
        <w:pStyle w:val="BodyText"/>
        <w:spacing w:line="480" w:lineRule="auto"/>
        <w:ind w:left="220" w:right="214"/>
        <w:jc w:val="both"/>
      </w:pPr>
      <w:proofErr w:type="spellStart"/>
      <w:r>
        <w:t>Camie</w:t>
      </w:r>
      <w:proofErr w:type="spellEnd"/>
      <w:r>
        <w:t xml:space="preserve"> Randall as mother and lineal heir to </w:t>
      </w:r>
      <w:proofErr w:type="spellStart"/>
      <w:r>
        <w:t>Terrin</w:t>
      </w:r>
      <w:proofErr w:type="spellEnd"/>
      <w:r>
        <w:t xml:space="preserve"> Spitz (now deceased) pray f</w:t>
      </w:r>
      <w:r>
        <w:t xml:space="preserve">or a judgment in favor of the Plaintiff, </w:t>
      </w:r>
      <w:proofErr w:type="spellStart"/>
      <w:r>
        <w:t>Camie</w:t>
      </w:r>
      <w:proofErr w:type="spellEnd"/>
      <w:r>
        <w:t xml:space="preserve"> Randall as mother and lineal heir to </w:t>
      </w:r>
      <w:proofErr w:type="spellStart"/>
      <w:r>
        <w:t>Terrin</w:t>
      </w:r>
      <w:proofErr w:type="spellEnd"/>
      <w:r>
        <w:t xml:space="preserve"> Spitz (now deceased) and against the Defendant, Denver Transfer Group a/k/a Gentle Hands Moving and Delivery pursuant to Colorado’s Wrongful Death Act, C.R.S. § 13-2</w:t>
      </w:r>
      <w:r>
        <w:t xml:space="preserve">1-201 </w:t>
      </w:r>
      <w:r>
        <w:rPr>
          <w:u w:val="single"/>
        </w:rPr>
        <w:t>et seq</w:t>
      </w:r>
      <w:r>
        <w:t>. and C.R.S.</w:t>
      </w:r>
      <w:r>
        <w:rPr>
          <w:spacing w:val="3"/>
        </w:rPr>
        <w:t xml:space="preserve"> </w:t>
      </w:r>
      <w:r>
        <w:t>15-22-803(7)</w:t>
      </w:r>
    </w:p>
    <w:p w14:paraId="7CCD4689" w14:textId="77777777" w:rsidR="00386389" w:rsidRDefault="00570A01">
      <w:pPr>
        <w:pStyle w:val="BodyText"/>
        <w:spacing w:line="480" w:lineRule="auto"/>
        <w:ind w:left="219" w:right="213"/>
        <w:jc w:val="both"/>
      </w:pPr>
      <w:r>
        <w:t>for damages and losses sustained both as to economic and non-economic losses as a result of the untimely death of Plaintiff’s son; for the reasonable value of the necessary medical and rehabilitation care necessary, prejudgment interest for monetary damage</w:t>
      </w:r>
      <w:r>
        <w:t xml:space="preserve">s as are necessary to fully compensate the Plaintiff (estate) for losses and for such other and further relief available in accordance with C.R.S. §13-20-101 and for such other and further relief as to the Court may deem appropriate and just including all </w:t>
      </w:r>
      <w:r>
        <w:t>costs, attorney’s fees and for such other and further relief as to the Court appears proper on the</w:t>
      </w:r>
      <w:r>
        <w:rPr>
          <w:spacing w:val="-4"/>
        </w:rPr>
        <w:t xml:space="preserve"> </w:t>
      </w:r>
      <w:r>
        <w:t>premises.</w:t>
      </w:r>
    </w:p>
    <w:p w14:paraId="6A17EA6E" w14:textId="77777777" w:rsidR="00386389" w:rsidRDefault="00386389">
      <w:pPr>
        <w:spacing w:line="480" w:lineRule="auto"/>
        <w:jc w:val="both"/>
        <w:sectPr w:rsidR="00386389">
          <w:pgSz w:w="12240" w:h="15840"/>
          <w:pgMar w:top="1500" w:right="1220" w:bottom="1200" w:left="1220" w:header="0" w:footer="1020" w:gutter="0"/>
          <w:cols w:space="720"/>
        </w:sectPr>
      </w:pPr>
    </w:p>
    <w:p w14:paraId="3289771F" w14:textId="77777777" w:rsidR="00386389" w:rsidRDefault="00386389">
      <w:pPr>
        <w:pStyle w:val="BodyText"/>
        <w:rPr>
          <w:sz w:val="20"/>
        </w:rPr>
      </w:pPr>
    </w:p>
    <w:p w14:paraId="5EABAF16" w14:textId="77777777" w:rsidR="00386389" w:rsidRDefault="00386389">
      <w:pPr>
        <w:pStyle w:val="BodyText"/>
        <w:spacing w:before="5"/>
        <w:rPr>
          <w:sz w:val="29"/>
        </w:rPr>
      </w:pPr>
    </w:p>
    <w:p w14:paraId="7B68BC20" w14:textId="77777777" w:rsidR="00386389" w:rsidRDefault="00570A01">
      <w:pPr>
        <w:pStyle w:val="Heading1"/>
        <w:spacing w:before="90"/>
        <w:rPr>
          <w:u w:val="none"/>
        </w:rPr>
      </w:pPr>
      <w:r>
        <w:rPr>
          <w:u w:val="none"/>
        </w:rPr>
        <w:t>PLAINTIFFS DEMANDS A TRIAL TO A JURY OF SIX (6) PERSONS</w:t>
      </w:r>
    </w:p>
    <w:p w14:paraId="7C060F5B" w14:textId="77777777" w:rsidR="00386389" w:rsidRDefault="00386389">
      <w:pPr>
        <w:pStyle w:val="BodyText"/>
        <w:spacing w:before="8"/>
        <w:rPr>
          <w:b/>
          <w:sz w:val="22"/>
        </w:rPr>
      </w:pPr>
    </w:p>
    <w:p w14:paraId="0F882074" w14:textId="77777777" w:rsidR="00386389" w:rsidRDefault="00570A01">
      <w:pPr>
        <w:pStyle w:val="BodyText"/>
        <w:ind w:left="1659"/>
      </w:pPr>
      <w:r>
        <w:t>Respectfully submitted this 1</w:t>
      </w:r>
      <w:proofErr w:type="spellStart"/>
      <w:r>
        <w:rPr>
          <w:position w:val="9"/>
          <w:sz w:val="16"/>
        </w:rPr>
        <w:t>st</w:t>
      </w:r>
      <w:proofErr w:type="spellEnd"/>
      <w:r>
        <w:rPr>
          <w:position w:val="9"/>
          <w:sz w:val="16"/>
        </w:rPr>
        <w:t xml:space="preserve"> </w:t>
      </w:r>
      <w:r>
        <w:t xml:space="preserve">day of </w:t>
      </w:r>
      <w:proofErr w:type="gramStart"/>
      <w:r>
        <w:t>May,</w:t>
      </w:r>
      <w:proofErr w:type="gramEnd"/>
      <w:r>
        <w:t xml:space="preserve"> 2018.</w:t>
      </w:r>
    </w:p>
    <w:p w14:paraId="7451C87F" w14:textId="77777777" w:rsidR="00386389" w:rsidRDefault="00386389">
      <w:pPr>
        <w:pStyle w:val="BodyText"/>
      </w:pPr>
    </w:p>
    <w:p w14:paraId="00859F7C" w14:textId="1F892D55" w:rsidR="00386389" w:rsidRDefault="00570A01">
      <w:pPr>
        <w:pStyle w:val="BodyText"/>
        <w:ind w:left="4540"/>
      </w:pPr>
      <w:r>
        <w:t>FIRM NAME</w:t>
      </w:r>
    </w:p>
    <w:p w14:paraId="21440887" w14:textId="2F449C00" w:rsidR="00386389" w:rsidRDefault="00570A01">
      <w:pPr>
        <w:spacing w:before="2"/>
        <w:ind w:left="4540"/>
        <w:rPr>
          <w:i/>
          <w:sz w:val="20"/>
        </w:rPr>
      </w:pPr>
      <w:r>
        <w:rPr>
          <w:i/>
          <w:sz w:val="20"/>
        </w:rPr>
        <w:t>s/</w:t>
      </w:r>
      <w:r>
        <w:rPr>
          <w:i/>
          <w:sz w:val="20"/>
        </w:rPr>
        <w:t xml:space="preserve"> Lawyer Name</w:t>
      </w:r>
      <w:bookmarkStart w:id="0" w:name="_GoBack"/>
      <w:bookmarkEnd w:id="0"/>
      <w:r>
        <w:rPr>
          <w:i/>
          <w:sz w:val="20"/>
        </w:rPr>
        <w:t>, Esq.</w:t>
      </w:r>
    </w:p>
    <w:p w14:paraId="4A07EA87" w14:textId="77777777" w:rsidR="00386389" w:rsidRDefault="00386389">
      <w:pPr>
        <w:pStyle w:val="BodyText"/>
        <w:rPr>
          <w:i/>
          <w:sz w:val="23"/>
        </w:rPr>
      </w:pPr>
    </w:p>
    <w:p w14:paraId="2CBD06F6" w14:textId="77777777" w:rsidR="00386389" w:rsidRDefault="00570A01">
      <w:pPr>
        <w:pStyle w:val="BodyText"/>
        <w:spacing w:line="20" w:lineRule="exact"/>
        <w:ind w:left="4535"/>
        <w:rPr>
          <w:sz w:val="2"/>
        </w:rPr>
      </w:pPr>
      <w:r>
        <w:rPr>
          <w:sz w:val="2"/>
        </w:rPr>
      </w:r>
      <w:r>
        <w:rPr>
          <w:sz w:val="2"/>
        </w:rPr>
        <w:pict w14:anchorId="5FC943C6">
          <v:group id="_x0000_s1026" style="width:210pt;height:.5pt;mso-position-horizontal-relative:char;mso-position-vertical-relative:line" coordsize="4200,10">
            <v:line id="_x0000_s1027" style="position:absolute" from="0,5" to="4200,5" strokeweight=".48pt"/>
            <w10:anchorlock/>
          </v:group>
        </w:pict>
      </w:r>
    </w:p>
    <w:p w14:paraId="6AC0D94A" w14:textId="77777777" w:rsidR="00386389" w:rsidRDefault="00386389">
      <w:pPr>
        <w:spacing w:line="20" w:lineRule="exact"/>
        <w:rPr>
          <w:sz w:val="2"/>
        </w:rPr>
        <w:sectPr w:rsidR="00386389">
          <w:pgSz w:w="12240" w:h="15840"/>
          <w:pgMar w:top="1500" w:right="1220" w:bottom="1200" w:left="1220" w:header="0" w:footer="1020" w:gutter="0"/>
          <w:cols w:space="720"/>
        </w:sectPr>
      </w:pPr>
    </w:p>
    <w:p w14:paraId="035CE87E" w14:textId="77777777" w:rsidR="00386389" w:rsidRDefault="00386389">
      <w:pPr>
        <w:pStyle w:val="BodyText"/>
        <w:rPr>
          <w:i/>
          <w:sz w:val="26"/>
        </w:rPr>
      </w:pPr>
    </w:p>
    <w:p w14:paraId="1E4FDFE0" w14:textId="77777777" w:rsidR="00386389" w:rsidRDefault="00386389">
      <w:pPr>
        <w:pStyle w:val="BodyText"/>
        <w:spacing w:before="1"/>
        <w:rPr>
          <w:i/>
          <w:sz w:val="21"/>
        </w:rPr>
      </w:pPr>
    </w:p>
    <w:p w14:paraId="794C4D64" w14:textId="77777777" w:rsidR="00386389" w:rsidRDefault="00570A01">
      <w:pPr>
        <w:pStyle w:val="BodyText"/>
        <w:ind w:left="940"/>
      </w:pPr>
      <w:r>
        <w:rPr>
          <w:u w:val="single"/>
        </w:rPr>
        <w:t>Plaintiffs’ Address</w:t>
      </w:r>
      <w:r>
        <w:t>:</w:t>
      </w:r>
    </w:p>
    <w:p w14:paraId="7F41FE4B" w14:textId="38546B6E" w:rsidR="00386389" w:rsidRDefault="00570A01">
      <w:pPr>
        <w:pStyle w:val="BodyText"/>
        <w:spacing w:line="266" w:lineRule="exact"/>
        <w:ind w:left="940"/>
      </w:pPr>
      <w:r>
        <w:br w:type="column"/>
      </w:r>
    </w:p>
    <w:p w14:paraId="21C584F3" w14:textId="77777777" w:rsidR="00386389" w:rsidRDefault="00570A01">
      <w:pPr>
        <w:ind w:left="940"/>
        <w:rPr>
          <w:i/>
          <w:sz w:val="24"/>
        </w:rPr>
      </w:pPr>
      <w:r>
        <w:rPr>
          <w:i/>
          <w:sz w:val="24"/>
        </w:rPr>
        <w:t>Attorney for Plaintiff</w:t>
      </w:r>
    </w:p>
    <w:p w14:paraId="318A21F0" w14:textId="77777777" w:rsidR="00386389" w:rsidRDefault="00386389">
      <w:pPr>
        <w:rPr>
          <w:sz w:val="24"/>
        </w:rPr>
        <w:sectPr w:rsidR="00386389">
          <w:type w:val="continuous"/>
          <w:pgSz w:w="12240" w:h="15840"/>
          <w:pgMar w:top="1500" w:right="1220" w:bottom="1200" w:left="1220" w:header="720" w:footer="720" w:gutter="0"/>
          <w:cols w:num="2" w:space="720" w:equalWidth="0">
            <w:col w:w="2852" w:space="748"/>
            <w:col w:w="6200"/>
          </w:cols>
        </w:sectPr>
      </w:pPr>
    </w:p>
    <w:p w14:paraId="1B44CEDA" w14:textId="77777777" w:rsidR="00386389" w:rsidRDefault="00386389">
      <w:pPr>
        <w:pStyle w:val="BodyText"/>
        <w:spacing w:before="2"/>
        <w:rPr>
          <w:i/>
          <w:sz w:val="16"/>
        </w:rPr>
      </w:pPr>
    </w:p>
    <w:sectPr w:rsidR="00386389">
      <w:type w:val="continuous"/>
      <w:pgSz w:w="12240" w:h="15840"/>
      <w:pgMar w:top="1500" w:right="1220" w:bottom="120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49EA9" w14:textId="77777777" w:rsidR="00000000" w:rsidRDefault="00570A01">
      <w:r>
        <w:separator/>
      </w:r>
    </w:p>
  </w:endnote>
  <w:endnote w:type="continuationSeparator" w:id="0">
    <w:p w14:paraId="70ADCAB3" w14:textId="77777777" w:rsidR="00000000" w:rsidRDefault="0057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rlett">
    <w:altName w:val="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E7E39" w14:textId="77777777" w:rsidR="00386389" w:rsidRDefault="00570A01">
    <w:pPr>
      <w:pStyle w:val="BodyText"/>
      <w:spacing w:line="14" w:lineRule="auto"/>
      <w:rPr>
        <w:sz w:val="20"/>
      </w:rPr>
    </w:pPr>
    <w:r>
      <w:pict w14:anchorId="2CBD7729">
        <v:shapetype id="_x0000_t202" coordsize="21600,21600" o:spt="202" path="m,l,21600r21600,l21600,xe">
          <v:stroke joinstyle="miter"/>
          <v:path gradientshapeok="t" o:connecttype="rect"/>
        </v:shapetype>
        <v:shape id="_x0000_s2049" type="#_x0000_t202" style="position:absolute;margin-left:300.9pt;margin-top:730pt;width:10.15pt;height:14.35pt;z-index:-251658752;mso-position-horizontal-relative:page;mso-position-vertical-relative:page" filled="f" stroked="f">
          <v:textbox inset="0,0,0,0">
            <w:txbxContent>
              <w:p w14:paraId="7B913D54" w14:textId="77777777" w:rsidR="00386389" w:rsidRDefault="00570A01">
                <w:pPr>
                  <w:spacing w:before="13"/>
                  <w:ind w:left="40"/>
                  <w:rPr>
                    <w:rFonts w:ascii="Arial"/>
                  </w:rPr>
                </w:pPr>
                <w:r>
                  <w:fldChar w:fldCharType="begin"/>
                </w:r>
                <w:r>
                  <w:rPr>
                    <w:rFonts w:ascii="Arial"/>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9EDDA" w14:textId="77777777" w:rsidR="00000000" w:rsidRDefault="00570A01">
      <w:r>
        <w:separator/>
      </w:r>
    </w:p>
  </w:footnote>
  <w:footnote w:type="continuationSeparator" w:id="0">
    <w:p w14:paraId="40F1A39F" w14:textId="77777777" w:rsidR="00000000" w:rsidRDefault="00570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8E3DD6"/>
    <w:multiLevelType w:val="hybridMultilevel"/>
    <w:tmpl w:val="F6EEA044"/>
    <w:lvl w:ilvl="0" w:tplc="B9E658E0">
      <w:start w:val="3"/>
      <w:numFmt w:val="decimal"/>
      <w:lvlText w:val="%1."/>
      <w:lvlJc w:val="left"/>
      <w:pPr>
        <w:ind w:left="220" w:hanging="720"/>
        <w:jc w:val="right"/>
      </w:pPr>
      <w:rPr>
        <w:rFonts w:ascii="Times New Roman" w:eastAsia="Times New Roman" w:hAnsi="Times New Roman" w:cs="Times New Roman" w:hint="default"/>
        <w:spacing w:val="-5"/>
        <w:w w:val="99"/>
        <w:sz w:val="24"/>
        <w:szCs w:val="24"/>
      </w:rPr>
    </w:lvl>
    <w:lvl w:ilvl="1" w:tplc="E18AFE16">
      <w:numFmt w:val="bullet"/>
      <w:lvlText w:val="•"/>
      <w:lvlJc w:val="left"/>
      <w:pPr>
        <w:ind w:left="1178" w:hanging="720"/>
      </w:pPr>
      <w:rPr>
        <w:rFonts w:hint="default"/>
      </w:rPr>
    </w:lvl>
    <w:lvl w:ilvl="2" w:tplc="362463FA">
      <w:numFmt w:val="bullet"/>
      <w:lvlText w:val="•"/>
      <w:lvlJc w:val="left"/>
      <w:pPr>
        <w:ind w:left="2136" w:hanging="720"/>
      </w:pPr>
      <w:rPr>
        <w:rFonts w:hint="default"/>
      </w:rPr>
    </w:lvl>
    <w:lvl w:ilvl="3" w:tplc="06240E4C">
      <w:numFmt w:val="bullet"/>
      <w:lvlText w:val="•"/>
      <w:lvlJc w:val="left"/>
      <w:pPr>
        <w:ind w:left="3094" w:hanging="720"/>
      </w:pPr>
      <w:rPr>
        <w:rFonts w:hint="default"/>
      </w:rPr>
    </w:lvl>
    <w:lvl w:ilvl="4" w:tplc="FA1C9EAA">
      <w:numFmt w:val="bullet"/>
      <w:lvlText w:val="•"/>
      <w:lvlJc w:val="left"/>
      <w:pPr>
        <w:ind w:left="4052" w:hanging="720"/>
      </w:pPr>
      <w:rPr>
        <w:rFonts w:hint="default"/>
      </w:rPr>
    </w:lvl>
    <w:lvl w:ilvl="5" w:tplc="48F2D6F0">
      <w:numFmt w:val="bullet"/>
      <w:lvlText w:val="•"/>
      <w:lvlJc w:val="left"/>
      <w:pPr>
        <w:ind w:left="5010" w:hanging="720"/>
      </w:pPr>
      <w:rPr>
        <w:rFonts w:hint="default"/>
      </w:rPr>
    </w:lvl>
    <w:lvl w:ilvl="6" w:tplc="42AAC702">
      <w:numFmt w:val="bullet"/>
      <w:lvlText w:val="•"/>
      <w:lvlJc w:val="left"/>
      <w:pPr>
        <w:ind w:left="5968" w:hanging="720"/>
      </w:pPr>
      <w:rPr>
        <w:rFonts w:hint="default"/>
      </w:rPr>
    </w:lvl>
    <w:lvl w:ilvl="7" w:tplc="2806FC22">
      <w:numFmt w:val="bullet"/>
      <w:lvlText w:val="•"/>
      <w:lvlJc w:val="left"/>
      <w:pPr>
        <w:ind w:left="6926" w:hanging="720"/>
      </w:pPr>
      <w:rPr>
        <w:rFonts w:hint="default"/>
      </w:rPr>
    </w:lvl>
    <w:lvl w:ilvl="8" w:tplc="6BE0CEAE">
      <w:numFmt w:val="bullet"/>
      <w:lvlText w:val="•"/>
      <w:lvlJc w:val="left"/>
      <w:pPr>
        <w:ind w:left="7884"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386389"/>
    <w:rsid w:val="00386389"/>
    <w:rsid w:val="00570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0544AD3"/>
  <w15:docId w15:val="{C28F734E-617B-449C-9DE9-0C6D2F1D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94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0" w:firstLine="72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 Martinez</cp:lastModifiedBy>
  <cp:revision>2</cp:revision>
  <dcterms:created xsi:type="dcterms:W3CDTF">2019-04-02T16:36:00Z</dcterms:created>
  <dcterms:modified xsi:type="dcterms:W3CDTF">2019-04-02T17:10:00Z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2019-03-28T00:00:00Z</vt:filetime>
  </property>
  <property fmtid="{D5CDD505-2E9C-101B-9397-08002B2CF9AE}" pid="3" name="LastSaved">
    <vt:filetime>2019-04-02T00:00:00Z</vt:filetime>
  </property>
</Properties>
</file>