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716" w:right="2202" w:hanging="493"/>
      </w:pPr>
      <w:r>
        <w:rPr/>
        <w:t>UNITED STATES DISTRICT COURT FOR THE EASTERN DISTRICT OF WISCONSIN</w:t>
      </w:r>
    </w:p>
    <w:p>
      <w:pPr>
        <w:pStyle w:val="BodyText"/>
        <w:spacing w:before="7"/>
        <w:rPr>
          <w:b/>
          <w:sz w:val="22"/>
        </w:rPr>
      </w:pPr>
      <w:r>
        <w:rPr/>
        <w:pict>
          <v:line style="position:absolute;mso-position-horizontal-relative:page;mso-position-vertical-relative:paragraph;z-index:-1024;mso-wrap-distance-left:0;mso-wrap-distance-right:0" from="70.584pt,15.222343pt" to="541.534pt,15.222343pt" stroked="true" strokeweight=".48pt" strokecolor="#000000">
            <v:stroke dashstyle="solid"/>
            <w10:wrap type="topAndBottom"/>
          </v:line>
        </w:pict>
      </w:r>
    </w:p>
    <w:p>
      <w:pPr>
        <w:pStyle w:val="BodyText"/>
        <w:spacing w:before="10"/>
        <w:rPr>
          <w:b/>
          <w:sz w:val="12"/>
        </w:rPr>
      </w:pPr>
    </w:p>
    <w:p>
      <w:pPr>
        <w:pStyle w:val="BodyText"/>
        <w:spacing w:before="90"/>
        <w:ind w:left="140" w:right="7160"/>
      </w:pPr>
      <w:r>
        <w:rPr/>
        <w:t>ZAZA PACHULIA and TINATIN ALALIDZE,</w:t>
      </w:r>
    </w:p>
    <w:p>
      <w:pPr>
        <w:pStyle w:val="BodyText"/>
      </w:pPr>
    </w:p>
    <w:p>
      <w:pPr>
        <w:pStyle w:val="BodyText"/>
        <w:tabs>
          <w:tab w:pos="5180" w:val="left" w:leader="none"/>
        </w:tabs>
        <w:spacing w:before="1"/>
        <w:ind w:left="1580"/>
      </w:pPr>
      <w:r>
        <w:rPr/>
        <w:t>Plaintiffs,</w:t>
        <w:tab/>
        <w:t>Case No.:</w:t>
      </w:r>
      <w:r>
        <w:rPr>
          <w:spacing w:val="-2"/>
        </w:rPr>
        <w:t> </w:t>
      </w:r>
      <w:r>
        <w:rPr/>
        <w:t>16CV1531</w:t>
      </w:r>
    </w:p>
    <w:p>
      <w:pPr>
        <w:pStyle w:val="BodyText"/>
        <w:spacing w:before="11"/>
        <w:rPr>
          <w:sz w:val="23"/>
        </w:rPr>
      </w:pPr>
    </w:p>
    <w:p>
      <w:pPr>
        <w:pStyle w:val="BodyText"/>
        <w:ind w:left="140"/>
      </w:pPr>
      <w:r>
        <w:rPr/>
        <w:t>v.</w:t>
      </w:r>
    </w:p>
    <w:p>
      <w:pPr>
        <w:pStyle w:val="BodyText"/>
      </w:pPr>
    </w:p>
    <w:p>
      <w:pPr>
        <w:pStyle w:val="BodyText"/>
        <w:ind w:left="140" w:right="5213"/>
      </w:pPr>
      <w:r>
        <w:rPr/>
        <w:t>RANDY USOW ACCOUNTING, INC. and RANDY USOW,</w:t>
      </w:r>
    </w:p>
    <w:p>
      <w:pPr>
        <w:pStyle w:val="BodyText"/>
        <w:spacing w:before="1"/>
      </w:pPr>
    </w:p>
    <w:p>
      <w:pPr>
        <w:pStyle w:val="BodyText"/>
        <w:ind w:left="1580"/>
      </w:pPr>
      <w:r>
        <w:rPr/>
        <w:t>Defendants.</w:t>
      </w:r>
    </w:p>
    <w:p>
      <w:pPr>
        <w:pStyle w:val="BodyText"/>
        <w:spacing w:before="2"/>
        <w:rPr>
          <w:sz w:val="23"/>
        </w:rPr>
      </w:pPr>
      <w:r>
        <w:rPr/>
        <w:pict>
          <v:line style="position:absolute;mso-position-horizontal-relative:page;mso-position-vertical-relative:paragraph;z-index:-1000;mso-wrap-distance-left:0;mso-wrap-distance-right:0" from="70.584pt,15.528438pt" to="541.534pt,15.528438pt" stroked="true" strokeweight=".47998pt" strokecolor="#000000">
            <v:stroke dashstyle="solid"/>
            <w10:wrap type="topAndBottom"/>
          </v:line>
        </w:pict>
      </w:r>
    </w:p>
    <w:p>
      <w:pPr>
        <w:pStyle w:val="BodyText"/>
        <w:spacing w:before="4"/>
        <w:rPr>
          <w:sz w:val="13"/>
        </w:rPr>
      </w:pPr>
    </w:p>
    <w:p>
      <w:pPr>
        <w:pStyle w:val="Heading1"/>
        <w:spacing w:before="90"/>
        <w:ind w:left="1181"/>
      </w:pPr>
      <w:r>
        <w:rPr/>
        <w:t>DEFENDANTS’ MOTION FOR PARTIAL SUMMARY JUDGMENT</w:t>
      </w:r>
    </w:p>
    <w:p>
      <w:pPr>
        <w:pStyle w:val="BodyText"/>
        <w:spacing w:before="6"/>
        <w:rPr>
          <w:b/>
          <w:sz w:val="22"/>
        </w:rPr>
      </w:pPr>
      <w:r>
        <w:rPr/>
        <w:pict>
          <v:line style="position:absolute;mso-position-horizontal-relative:page;mso-position-vertical-relative:paragraph;z-index:-976;mso-wrap-distance-left:0;mso-wrap-distance-right:0" from="70.584pt,15.166806pt" to="541.534pt,15.166806pt" stroked="true" strokeweight=".47998pt" strokecolor="#000000">
            <v:stroke dashstyle="solid"/>
            <w10:wrap type="topAndBottom"/>
          </v:line>
        </w:pict>
      </w:r>
    </w:p>
    <w:p>
      <w:pPr>
        <w:pStyle w:val="BodyText"/>
        <w:spacing w:before="10"/>
        <w:rPr>
          <w:b/>
          <w:sz w:val="12"/>
        </w:rPr>
      </w:pPr>
    </w:p>
    <w:p>
      <w:pPr>
        <w:pStyle w:val="BodyText"/>
        <w:spacing w:line="480" w:lineRule="auto" w:before="90"/>
        <w:ind w:left="140" w:right="136" w:firstLine="719"/>
        <w:jc w:val="both"/>
      </w:pPr>
      <w:r>
        <w:rPr/>
        <w:t>Defendants, RANDY USOW and RANDY USOW ACCOUNTING, INC., by and through their attorneys, WILSON ELSER MOSKOWITZ EDELMAN &amp; DICKER, LLP, hereby moves this Court to partially dismiss Plaintiffs’ claims pursuant to Federal Rule of Civil Procedure 56. Plaintiffs’ claims with respect to uncompleted federal audits and nonexistent state audits are not yet ripe for adjudication. As a result, such claims should be dismissed. This motion is further supported by the accompanying memorandum of law, Defendants’ statement of stipulated facts, Defendants’ statement of proposed material facts, and the Affidavit of Kevin A. Christensen and its exhibits, filed herewith.</w:t>
      </w:r>
    </w:p>
    <w:p>
      <w:pPr>
        <w:spacing w:after="0" w:line="480" w:lineRule="auto"/>
        <w:jc w:val="both"/>
        <w:sectPr>
          <w:footerReference w:type="default" r:id="rId5"/>
          <w:type w:val="continuous"/>
          <w:pgSz w:w="12240" w:h="15840"/>
          <w:pgMar w:footer="722" w:top="1360" w:bottom="920" w:left="1300" w:right="1300"/>
          <w:pgNumType w:start="1"/>
        </w:sectPr>
      </w:pPr>
    </w:p>
    <w:p>
      <w:pPr>
        <w:pStyle w:val="BodyText"/>
        <w:spacing w:before="72"/>
        <w:ind w:left="860"/>
      </w:pPr>
      <w:r>
        <w:rPr/>
        <w:t>Dated this 20th day of July, 2017</w:t>
      </w:r>
    </w:p>
    <w:p>
      <w:pPr>
        <w:pStyle w:val="BodyText"/>
        <w:spacing w:before="8"/>
        <w:rPr>
          <w:sz w:val="30"/>
        </w:rPr>
      </w:pPr>
      <w:r>
        <w:rPr/>
        <w:br w:type="column"/>
      </w:r>
      <w:r>
        <w:rPr>
          <w:sz w:val="30"/>
        </w:rPr>
      </w:r>
    </w:p>
    <w:p>
      <w:pPr>
        <w:pStyle w:val="Heading1"/>
        <w:ind w:right="971"/>
      </w:pPr>
      <w:r>
        <w:rPr/>
        <w:t>WILSON ELSER MOSKOWITZ EDELMAN &amp; DICKER LLP</w:t>
      </w:r>
    </w:p>
    <w:p>
      <w:pPr>
        <w:pStyle w:val="BodyText"/>
        <w:ind w:left="860"/>
      </w:pPr>
      <w:r>
        <w:rPr/>
        <w:t>Attorneys for Defendants, Randy Usow Accounting, Inc. and Randy Usow</w:t>
      </w:r>
    </w:p>
    <w:p>
      <w:pPr>
        <w:pStyle w:val="BodyText"/>
      </w:pPr>
    </w:p>
    <w:p>
      <w:pPr>
        <w:pStyle w:val="Heading1"/>
      </w:pPr>
      <w:r>
        <w:rPr/>
        <w:t>/s/ Kevin A. Christensen</w:t>
      </w:r>
    </w:p>
    <w:p>
      <w:pPr>
        <w:spacing w:after="0"/>
        <w:sectPr>
          <w:pgSz w:w="12240" w:h="15840"/>
          <w:pgMar w:header="0" w:footer="722" w:top="1360" w:bottom="920" w:left="1300" w:right="1300"/>
          <w:cols w:num="2" w:equalWidth="0">
            <w:col w:w="4094" w:space="227"/>
            <w:col w:w="5319"/>
          </w:cols>
        </w:sectPr>
      </w:pPr>
    </w:p>
    <w:p>
      <w:pPr>
        <w:pStyle w:val="BodyText"/>
        <w:spacing w:before="4"/>
        <w:rPr>
          <w:b/>
          <w:sz w:val="21"/>
        </w:rPr>
      </w:pPr>
    </w:p>
    <w:p>
      <w:pPr>
        <w:pStyle w:val="BodyText"/>
        <w:spacing w:line="20" w:lineRule="exact"/>
        <w:ind w:left="5175"/>
        <w:rPr>
          <w:sz w:val="2"/>
        </w:rPr>
      </w:pPr>
      <w:r>
        <w:rPr>
          <w:sz w:val="2"/>
        </w:rPr>
        <w:pict>
          <v:group style="width:216.05pt;height:.6pt;mso-position-horizontal-relative:char;mso-position-vertical-relative:line" coordorigin="0,0" coordsize="4321,12">
            <v:line style="position:absolute" from="0,6" to="4321,6" stroked="true" strokeweight=".59999pt" strokecolor="#000000">
              <v:stroke dashstyle="solid"/>
            </v:line>
          </v:group>
        </w:pict>
      </w:r>
      <w:r>
        <w:rPr>
          <w:sz w:val="2"/>
        </w:rPr>
      </w:r>
    </w:p>
    <w:p>
      <w:pPr>
        <w:spacing w:after="0" w:line="20" w:lineRule="exact"/>
        <w:rPr>
          <w:sz w:val="2"/>
        </w:rPr>
        <w:sectPr>
          <w:type w:val="continuous"/>
          <w:pgSz w:w="12240" w:h="15840"/>
          <w:pgMar w:top="1360" w:bottom="920" w:left="1300" w:right="1300"/>
        </w:sect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8"/>
        <w:rPr>
          <w:b/>
          <w:sz w:val="18"/>
        </w:rPr>
      </w:pPr>
    </w:p>
    <w:p>
      <w:pPr>
        <w:spacing w:before="1"/>
        <w:ind w:left="140" w:right="0" w:firstLine="0"/>
        <w:jc w:val="left"/>
        <w:rPr>
          <w:sz w:val="16"/>
        </w:rPr>
      </w:pPr>
      <w:r>
        <w:rPr>
          <w:sz w:val="16"/>
          <w:u w:val="single"/>
        </w:rPr>
        <w:t>P.O. ADDRESS</w:t>
      </w:r>
    </w:p>
    <w:p>
      <w:pPr>
        <w:spacing w:before="0"/>
        <w:ind w:left="140" w:right="17" w:firstLine="0"/>
        <w:jc w:val="left"/>
        <w:rPr>
          <w:sz w:val="16"/>
        </w:rPr>
      </w:pPr>
      <w:r>
        <w:rPr>
          <w:sz w:val="16"/>
        </w:rPr>
        <w:t>740 N. Plankinton Ave. Suite 600</w:t>
      </w:r>
    </w:p>
    <w:p>
      <w:pPr>
        <w:spacing w:line="183" w:lineRule="exact" w:before="0"/>
        <w:ind w:left="140" w:right="0" w:firstLine="0"/>
        <w:jc w:val="left"/>
        <w:rPr>
          <w:sz w:val="16"/>
        </w:rPr>
      </w:pPr>
      <w:r>
        <w:rPr>
          <w:sz w:val="16"/>
        </w:rPr>
        <w:t>Milwaukee, WI 53203</w:t>
      </w:r>
    </w:p>
    <w:p>
      <w:pPr>
        <w:spacing w:line="183" w:lineRule="exact" w:before="1"/>
        <w:ind w:left="140" w:right="0" w:firstLine="0"/>
        <w:jc w:val="left"/>
        <w:rPr>
          <w:sz w:val="16"/>
        </w:rPr>
      </w:pPr>
      <w:r>
        <w:rPr>
          <w:sz w:val="16"/>
        </w:rPr>
        <w:t>Tel: (414)</w:t>
      </w:r>
      <w:r>
        <w:rPr>
          <w:spacing w:val="-9"/>
          <w:sz w:val="16"/>
        </w:rPr>
        <w:t> </w:t>
      </w:r>
      <w:r>
        <w:rPr>
          <w:sz w:val="16"/>
        </w:rPr>
        <w:t>276-8816</w:t>
      </w:r>
    </w:p>
    <w:p>
      <w:pPr>
        <w:spacing w:line="183" w:lineRule="exact" w:before="0"/>
        <w:ind w:left="140" w:right="0" w:firstLine="0"/>
        <w:jc w:val="left"/>
        <w:rPr>
          <w:sz w:val="16"/>
        </w:rPr>
      </w:pPr>
      <w:r>
        <w:rPr>
          <w:sz w:val="16"/>
        </w:rPr>
        <w:t>Fax: (414)</w:t>
      </w:r>
      <w:r>
        <w:rPr>
          <w:spacing w:val="-11"/>
          <w:sz w:val="16"/>
        </w:rPr>
        <w:t> </w:t>
      </w:r>
      <w:r>
        <w:rPr>
          <w:sz w:val="16"/>
        </w:rPr>
        <w:t>276-8819</w:t>
      </w:r>
    </w:p>
    <w:p>
      <w:pPr>
        <w:pStyle w:val="BodyText"/>
        <w:spacing w:before="5"/>
        <w:ind w:left="140" w:right="2173"/>
      </w:pPr>
      <w:r>
        <w:rPr/>
        <w:br w:type="column"/>
      </w:r>
      <w:r>
        <w:rPr/>
        <w:t>Kevin A. Christensen State Bar No.: 1011760</w:t>
      </w:r>
    </w:p>
    <w:p>
      <w:pPr>
        <w:pStyle w:val="BodyText"/>
        <w:ind w:left="140" w:right="179"/>
      </w:pPr>
      <w:hyperlink r:id="rId6">
        <w:r>
          <w:rPr>
            <w:color w:val="0000FF"/>
            <w:u w:val="single" w:color="0000FF"/>
          </w:rPr>
          <w:t>Kevin.Christensen@wilsonelser.com</w:t>
        </w:r>
      </w:hyperlink>
      <w:r>
        <w:rPr>
          <w:color w:val="0000FF"/>
        </w:rPr>
        <w:t> </w:t>
      </w:r>
      <w:r>
        <w:rPr/>
        <w:t>Patricia A. Stone</w:t>
      </w:r>
    </w:p>
    <w:p>
      <w:pPr>
        <w:pStyle w:val="BodyText"/>
        <w:ind w:left="140" w:right="179"/>
      </w:pPr>
      <w:r>
        <w:rPr/>
        <w:t>State Bar No.: 1079285 </w:t>
      </w:r>
      <w:hyperlink r:id="rId7">
        <w:r>
          <w:rPr>
            <w:color w:val="0000FF"/>
            <w:u w:val="single" w:color="0000FF"/>
          </w:rPr>
          <w:t>Patricia.Stone@wilsonelser.com</w:t>
        </w:r>
      </w:hyperlink>
    </w:p>
    <w:p>
      <w:pPr>
        <w:spacing w:after="0"/>
        <w:sectPr>
          <w:type w:val="continuous"/>
          <w:pgSz w:w="12240" w:h="15840"/>
          <w:pgMar w:top="1360" w:bottom="920" w:left="1300" w:right="1300"/>
          <w:cols w:num="2" w:equalWidth="0">
            <w:col w:w="1693" w:space="3347"/>
            <w:col w:w="46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spacing w:before="90"/>
        <w:ind w:left="2"/>
        <w:jc w:val="center"/>
      </w:pPr>
      <w:r>
        <w:rPr/>
        <w:t>2</w:t>
      </w:r>
    </w:p>
    <w:sectPr>
      <w:type w:val="continuous"/>
      <w:pgSz w:w="12240" w:h="15840"/>
      <w:pgMar w:top="136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4.915955pt;width:40.3pt;height:12pt;mso-position-horizontal-relative:page;mso-position-vertical-relative:page;z-index:-4072" type="#_x0000_t202" filled="false" stroked="false">
          <v:textbox inset="0,0,0,0">
            <w:txbxContent>
              <w:p>
                <w:pPr>
                  <w:spacing w:before="12"/>
                  <w:ind w:left="20" w:right="0" w:firstLine="0"/>
                  <w:jc w:val="left"/>
                  <w:rPr>
                    <w:sz w:val="18"/>
                  </w:rPr>
                </w:pPr>
                <w:r>
                  <w:rPr>
                    <w:sz w:val="18"/>
                  </w:rPr>
                  <w:t>267154v.1</w:t>
                </w:r>
              </w:p>
            </w:txbxContent>
          </v:textbox>
          <w10:wrap type="none"/>
        </v:shape>
      </w:pict>
    </w:r>
    <w:r>
      <w:rPr/>
      <w:pict>
        <v:shape style="position:absolute;margin-left:118.709999pt;margin-top:755.136719pt;width:374.4pt;height:15.45pt;mso-position-horizontal-relative:page;mso-position-vertical-relative:page;z-index:-4048" type="#_x0000_t202" filled="false" stroked="false">
          <v:textbox inset="0,0,0,0">
            <w:txbxContent>
              <w:p>
                <w:pPr>
                  <w:pStyle w:val="BodyText"/>
                  <w:spacing w:before="12"/>
                  <w:ind w:left="20"/>
                  <w:rPr>
                    <w:rFonts w:ascii="Arial"/>
                  </w:rPr>
                </w:pPr>
                <w:r>
                  <w:rPr>
                    <w:rFonts w:ascii="Arial"/>
                    <w:color w:val="0000FF"/>
                  </w:rPr>
                  <w:t>Case 2:16-cv-01531-JPS Filed 07/20/17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2 Document 36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evin.Christensen@wilsonelser.com" TargetMode="External"/><Relationship Id="rId7" Type="http://schemas.openxmlformats.org/officeDocument/2006/relationships/hyperlink" Target="mailto:Patricia.Stone@wilsonel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dcterms:created xsi:type="dcterms:W3CDTF">2019-05-10T18:30:07Z</dcterms:created>
  <dcterms:modified xsi:type="dcterms:W3CDTF">2019-05-10T18:30:07Z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2019-05-10T00:00:00Z</vt:filetime>
  </property>
</Properties>
</file>