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927" w:val="left" w:leader="none"/>
        </w:tabs>
        <w:spacing w:before="66"/>
        <w:ind w:left="1177"/>
        <w:rPr>
          <w:rFonts w:ascii="Arial"/>
        </w:rPr>
      </w:pPr>
      <w:r>
        <w:rPr/>
        <w:drawing>
          <wp:anchor distT="0" distB="0" distL="0" distR="0" allowOverlap="1" layoutInCell="1" locked="0" behindDoc="1" simplePos="0" relativeHeight="268429631">
            <wp:simplePos x="0" y="0"/>
            <wp:positionH relativeFrom="page">
              <wp:posOffset>2199723</wp:posOffset>
            </wp:positionH>
            <wp:positionV relativeFrom="paragraph">
              <wp:posOffset>12562</wp:posOffset>
            </wp:positionV>
            <wp:extent cx="1072365" cy="1237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72365" cy="123724"/>
                    </a:xfrm>
                    <a:prstGeom prst="rect">
                      <a:avLst/>
                    </a:prstGeom>
                  </pic:spPr>
                </pic:pic>
              </a:graphicData>
            </a:graphic>
          </wp:anchor>
        </w:drawing>
      </w:r>
      <w:r>
        <w:rPr>
          <w:rFonts w:ascii="Arial"/>
          <w:color w:val="3B3638"/>
        </w:rPr>
        <w:t>Case</w:t>
      </w:r>
      <w:r>
        <w:rPr>
          <w:rFonts w:ascii="Arial"/>
          <w:color w:val="3B3638"/>
          <w:spacing w:val="-3"/>
        </w:rPr>
        <w:t> </w:t>
      </w:r>
      <w:r>
        <w:rPr>
          <w:rFonts w:ascii="Arial"/>
          <w:color w:val="3B3638"/>
        </w:rPr>
        <w:t>8:13</w:t>
        <w:tab/>
        <w:t>Document 13 Filed 07/30/13 Page 1 of</w:t>
      </w:r>
      <w:r>
        <w:rPr>
          <w:rFonts w:ascii="Arial"/>
          <w:color w:val="3B3638"/>
          <w:spacing w:val="-3"/>
        </w:rPr>
        <w:t> </w:t>
      </w:r>
      <w:r>
        <w:rPr>
          <w:rFonts w:ascii="Arial"/>
          <w:color w:val="3B3638"/>
        </w:rPr>
        <w:t>8</w:t>
      </w:r>
    </w:p>
    <w:p>
      <w:pPr>
        <w:pStyle w:val="BodyText"/>
        <w:rPr>
          <w:rFonts w:ascii="Arial"/>
          <w:sz w:val="24"/>
        </w:rPr>
      </w:pPr>
    </w:p>
    <w:p>
      <w:pPr>
        <w:pStyle w:val="BodyText"/>
        <w:rPr>
          <w:rFonts w:ascii="Arial"/>
          <w:sz w:val="24"/>
        </w:rPr>
      </w:pPr>
    </w:p>
    <w:p>
      <w:pPr>
        <w:pStyle w:val="BodyText"/>
        <w:spacing w:line="247" w:lineRule="auto" w:before="142"/>
        <w:ind w:left="2377" w:right="2372"/>
        <w:jc w:val="center"/>
      </w:pPr>
      <w:r>
        <w:rPr>
          <w:color w:val="3B3638"/>
          <w:w w:val="105"/>
        </w:rPr>
        <w:t>IN THE UNITED STATES DISTRICT COURT FOR THE DISTRICT OF MARYLAND</w:t>
      </w:r>
    </w:p>
    <w:p>
      <w:pPr>
        <w:pStyle w:val="BodyText"/>
        <w:rPr>
          <w:sz w:val="24"/>
        </w:rPr>
      </w:pPr>
    </w:p>
    <w:p>
      <w:pPr>
        <w:pStyle w:val="BodyText"/>
        <w:spacing w:before="9"/>
        <w:rPr>
          <w:sz w:val="21"/>
        </w:rPr>
      </w:pPr>
    </w:p>
    <w:p>
      <w:pPr>
        <w:spacing w:before="0"/>
        <w:ind w:left="317" w:right="0" w:firstLine="0"/>
        <w:jc w:val="left"/>
        <w:rPr>
          <w:b/>
          <w:sz w:val="21"/>
        </w:rPr>
      </w:pPr>
      <w:r>
        <w:rPr/>
        <w:drawing>
          <wp:anchor distT="0" distB="0" distL="0" distR="0" allowOverlap="1" layoutInCell="1" locked="0" behindDoc="0" simplePos="0" relativeHeight="1048">
            <wp:simplePos x="0" y="0"/>
            <wp:positionH relativeFrom="page">
              <wp:posOffset>5613877</wp:posOffset>
            </wp:positionH>
            <wp:positionV relativeFrom="paragraph">
              <wp:posOffset>257384</wp:posOffset>
            </wp:positionV>
            <wp:extent cx="921134" cy="25661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21134" cy="256613"/>
                    </a:xfrm>
                    <a:prstGeom prst="rect">
                      <a:avLst/>
                    </a:prstGeom>
                  </pic:spPr>
                </pic:pic>
              </a:graphicData>
            </a:graphic>
          </wp:anchor>
        </w:drawing>
      </w:r>
      <w:r>
        <w:rPr>
          <w:b/>
          <w:color w:val="3B3638"/>
          <w:w w:val="105"/>
          <w:sz w:val="21"/>
        </w:rPr>
        <w:t>UNITED STATES OF Al\1ERICA</w:t>
      </w:r>
    </w:p>
    <w:p>
      <w:pPr>
        <w:pStyle w:val="BodyText"/>
        <w:spacing w:before="2"/>
        <w:rPr>
          <w:b/>
          <w:sz w:val="15"/>
        </w:rPr>
      </w:pPr>
    </w:p>
    <w:p>
      <w:pPr>
        <w:spacing w:after="0"/>
        <w:rPr>
          <w:sz w:val="15"/>
        </w:rPr>
        <w:sectPr>
          <w:type w:val="continuous"/>
          <w:pgSz w:w="12240" w:h="15840"/>
          <w:pgMar w:top="1120" w:bottom="0" w:left="1280" w:right="1660"/>
        </w:sectPr>
      </w:pPr>
    </w:p>
    <w:p>
      <w:pPr>
        <w:spacing w:before="100"/>
        <w:ind w:left="979" w:right="0" w:firstLine="0"/>
        <w:jc w:val="left"/>
        <w:rPr>
          <w:rFonts w:ascii="Courier New"/>
          <w:b/>
          <w:sz w:val="24"/>
        </w:rPr>
      </w:pPr>
      <w:r>
        <w:rPr>
          <w:rFonts w:ascii="Courier New"/>
          <w:b/>
          <w:color w:val="3B3638"/>
          <w:sz w:val="24"/>
        </w:rPr>
        <w:t>v</w:t>
      </w:r>
      <w:r>
        <w:rPr>
          <w:rFonts w:ascii="Courier New"/>
          <w:b/>
          <w:color w:val="1F181A"/>
          <w:sz w:val="24"/>
        </w:rPr>
        <w:t>.</w:t>
      </w:r>
    </w:p>
    <w:p>
      <w:pPr>
        <w:pStyle w:val="BodyText"/>
        <w:spacing w:before="6"/>
        <w:rPr>
          <w:rFonts w:ascii="Courier New"/>
          <w:b/>
          <w:sz w:val="11"/>
        </w:rPr>
      </w:pPr>
    </w:p>
    <w:p>
      <w:pPr>
        <w:pStyle w:val="BodyText"/>
        <w:ind w:left="112"/>
        <w:rPr>
          <w:rFonts w:ascii="Courier New"/>
          <w:sz w:val="20"/>
        </w:rPr>
      </w:pPr>
      <w:r>
        <w:rPr>
          <w:rFonts w:ascii="Courier New"/>
          <w:sz w:val="20"/>
        </w:rPr>
        <w:drawing>
          <wp:inline distT="0" distB="0" distL="0" distR="0">
            <wp:extent cx="1540887" cy="150875"/>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540887" cy="150875"/>
                    </a:xfrm>
                    <a:prstGeom prst="rect">
                      <a:avLst/>
                    </a:prstGeom>
                  </pic:spPr>
                </pic:pic>
              </a:graphicData>
            </a:graphic>
          </wp:inline>
        </w:drawing>
      </w:r>
      <w:r>
        <w:rPr>
          <w:rFonts w:ascii="Courier New"/>
          <w:sz w:val="20"/>
        </w:rPr>
      </w:r>
    </w:p>
    <w:p>
      <w:pPr>
        <w:pStyle w:val="BodyText"/>
        <w:spacing w:before="6"/>
        <w:rPr>
          <w:rFonts w:ascii="Courier New"/>
          <w:b/>
          <w:sz w:val="35"/>
        </w:rPr>
      </w:pPr>
    </w:p>
    <w:p>
      <w:pPr>
        <w:spacing w:before="0"/>
        <w:ind w:left="0" w:right="38" w:firstLine="0"/>
        <w:jc w:val="right"/>
        <w:rPr>
          <w:b/>
          <w:sz w:val="21"/>
        </w:rPr>
      </w:pPr>
      <w:r>
        <w:rPr>
          <w:b/>
          <w:color w:val="3B3638"/>
          <w:w w:val="105"/>
          <w:sz w:val="21"/>
        </w:rPr>
        <w:t>Defendant</w:t>
      </w:r>
    </w:p>
    <w:p>
      <w:pPr>
        <w:spacing w:before="97"/>
        <w:ind w:left="112" w:right="0" w:firstLine="0"/>
        <w:jc w:val="left"/>
        <w:rPr>
          <w:b/>
          <w:sz w:val="21"/>
        </w:rPr>
      </w:pPr>
      <w:r>
        <w:rPr/>
        <w:br w:type="column"/>
      </w:r>
      <w:r>
        <w:rPr>
          <w:b/>
          <w:color w:val="3B3638"/>
          <w:w w:val="105"/>
          <w:sz w:val="21"/>
        </w:rPr>
        <w:t>Criminal Case</w:t>
      </w:r>
    </w:p>
    <w:p>
      <w:pPr>
        <w:spacing w:after="0"/>
        <w:jc w:val="left"/>
        <w:rPr>
          <w:sz w:val="21"/>
        </w:rPr>
        <w:sectPr>
          <w:type w:val="continuous"/>
          <w:pgSz w:w="12240" w:h="15840"/>
          <w:pgMar w:top="1120" w:bottom="0" w:left="1280" w:right="1660"/>
          <w:cols w:num="2" w:equalWidth="0">
            <w:col w:w="3298" w:space="2742"/>
            <w:col w:w="3260"/>
          </w:cols>
        </w:sectPr>
      </w:pPr>
    </w:p>
    <w:p>
      <w:pPr>
        <w:pStyle w:val="BodyText"/>
        <w:spacing w:before="6"/>
        <w:rPr>
          <w:b/>
          <w:sz w:val="19"/>
        </w:rPr>
      </w:pPr>
      <w:r>
        <w:rPr/>
        <w:pict>
          <v:line style="position:absolute;mso-position-horizontal-relative:page;mso-position-vertical-relative:page;z-index:1072" from="588.902405pt,699.991543pt" to="588.902405pt,648.394531pt" stroked="true" strokeweight=".360847pt" strokecolor="#000000">
            <v:stroke dashstyle="solid"/>
            <w10:wrap type="none"/>
          </v:line>
        </w:pict>
      </w:r>
      <w:r>
        <w:rPr/>
        <w:pict>
          <v:line style="position:absolute;mso-position-horizontal-relative:page;mso-position-vertical-relative:page;z-index:1096" from="591.789185pt,640.456556pt" to="591.789185pt,441.645691pt" stroked="true" strokeweight=".721694pt" strokecolor="#000000">
            <v:stroke dashstyle="solid"/>
            <w10:wrap type="none"/>
          </v:line>
        </w:pict>
      </w:r>
      <w:r>
        <w:rPr/>
        <w:pict>
          <v:line style="position:absolute;mso-position-horizontal-relative:page;mso-position-vertical-relative:page;z-index:1120" from="604.418823pt,791.639416pt" to="604.418823pt,446.336334pt" stroked="true" strokeweight=".721694pt" strokecolor="#000000">
            <v:stroke dashstyle="solid"/>
            <w10:wrap type="none"/>
          </v:line>
        </w:pict>
      </w:r>
    </w:p>
    <w:p>
      <w:pPr>
        <w:spacing w:before="93"/>
        <w:ind w:left="2273" w:right="2372" w:firstLine="0"/>
        <w:jc w:val="center"/>
        <w:rPr>
          <w:b/>
          <w:sz w:val="16"/>
        </w:rPr>
      </w:pPr>
      <w:r>
        <w:rPr>
          <w:b/>
          <w:color w:val="1F181A"/>
          <w:w w:val="130"/>
          <w:sz w:val="16"/>
        </w:rPr>
        <w:t>... </w:t>
      </w:r>
      <w:r>
        <w:rPr>
          <w:b/>
          <w:color w:val="3B3638"/>
          <w:w w:val="130"/>
          <w:sz w:val="16"/>
        </w:rPr>
        <w:t>0000000..</w:t>
      </w:r>
      <w:r>
        <w:rPr>
          <w:b/>
          <w:color w:val="1F181A"/>
          <w:w w:val="130"/>
          <w:sz w:val="16"/>
        </w:rPr>
        <w:t>.</w:t>
      </w:r>
    </w:p>
    <w:p>
      <w:pPr>
        <w:pStyle w:val="BodyText"/>
        <w:spacing w:before="2"/>
        <w:rPr>
          <w:b/>
          <w:sz w:val="17"/>
        </w:rPr>
      </w:pPr>
    </w:p>
    <w:p>
      <w:pPr>
        <w:spacing w:line="259" w:lineRule="auto" w:before="92"/>
        <w:ind w:left="2504" w:right="2152" w:hanging="445"/>
        <w:jc w:val="left"/>
        <w:rPr>
          <w:b/>
          <w:sz w:val="21"/>
        </w:rPr>
      </w:pPr>
      <w:r>
        <w:rPr>
          <w:b/>
          <w:color w:val="3B3638"/>
          <w:w w:val="105"/>
          <w:sz w:val="21"/>
          <w:u w:val="thick" w:color="3B3638"/>
        </w:rPr>
        <w:t>GOVERNMENT'S RESPONSE TO DEFENDANT'S</w:t>
      </w:r>
      <w:r>
        <w:rPr>
          <w:b/>
          <w:color w:val="3B3638"/>
          <w:w w:val="105"/>
          <w:sz w:val="21"/>
        </w:rPr>
        <w:t> </w:t>
      </w:r>
      <w:r>
        <w:rPr>
          <w:b/>
          <w:color w:val="3B3638"/>
          <w:w w:val="105"/>
          <w:sz w:val="21"/>
          <w:u w:val="thick" w:color="4F494B"/>
        </w:rPr>
        <w:t>MOTION TO SUPPRESS AND </w:t>
      </w:r>
      <w:r>
        <w:rPr>
          <w:b/>
          <w:color w:val="4F494B"/>
          <w:w w:val="105"/>
          <w:sz w:val="21"/>
          <w:u w:val="thick" w:color="4F494B"/>
        </w:rPr>
        <w:t>EXCLUDE</w:t>
      </w:r>
    </w:p>
    <w:p>
      <w:pPr>
        <w:pStyle w:val="BodyText"/>
        <w:spacing w:before="11"/>
        <w:rPr>
          <w:b/>
          <w:sz w:val="20"/>
        </w:rPr>
      </w:pPr>
    </w:p>
    <w:p>
      <w:pPr>
        <w:pStyle w:val="ListParagraph"/>
        <w:numPr>
          <w:ilvl w:val="0"/>
          <w:numId w:val="1"/>
        </w:numPr>
        <w:tabs>
          <w:tab w:pos="977" w:val="left" w:leader="none"/>
        </w:tabs>
        <w:spacing w:line="513" w:lineRule="auto" w:before="0" w:after="0"/>
        <w:ind w:left="242" w:right="476" w:firstLine="662"/>
        <w:jc w:val="left"/>
        <w:rPr>
          <w:b/>
          <w:i/>
          <w:sz w:val="21"/>
        </w:rPr>
      </w:pPr>
      <w:r>
        <w:rPr>
          <w:color w:val="4F494B"/>
          <w:w w:val="105"/>
          <w:sz w:val="21"/>
        </w:rPr>
        <w:t>Tue United States of </w:t>
      </w:r>
      <w:r>
        <w:rPr>
          <w:color w:val="3B3638"/>
          <w:w w:val="105"/>
          <w:sz w:val="21"/>
        </w:rPr>
        <w:t>America, by </w:t>
      </w:r>
      <w:r>
        <w:rPr>
          <w:color w:val="4F494B"/>
          <w:w w:val="105"/>
          <w:sz w:val="21"/>
        </w:rPr>
        <w:t>and through Rod </w:t>
      </w:r>
      <w:r>
        <w:rPr>
          <w:color w:val="3B3638"/>
          <w:w w:val="105"/>
          <w:sz w:val="22"/>
        </w:rPr>
        <w:t>J. </w:t>
      </w:r>
      <w:r>
        <w:rPr>
          <w:color w:val="4F494B"/>
          <w:w w:val="105"/>
          <w:sz w:val="21"/>
        </w:rPr>
        <w:t>Rosenstein, United </w:t>
      </w:r>
      <w:r>
        <w:rPr>
          <w:color w:val="3B3638"/>
          <w:w w:val="105"/>
          <w:sz w:val="21"/>
        </w:rPr>
        <w:t>States</w:t>
      </w:r>
      <w:r>
        <w:rPr>
          <w:color w:val="3B3638"/>
          <w:spacing w:val="-34"/>
          <w:w w:val="105"/>
          <w:sz w:val="21"/>
        </w:rPr>
        <w:t> </w:t>
      </w:r>
      <w:r>
        <w:rPr>
          <w:color w:val="4F494B"/>
          <w:w w:val="105"/>
          <w:sz w:val="21"/>
        </w:rPr>
        <w:t>Attorney for </w:t>
      </w:r>
      <w:r>
        <w:rPr>
          <w:color w:val="3B3638"/>
          <w:w w:val="105"/>
          <w:sz w:val="21"/>
        </w:rPr>
        <w:t>the </w:t>
      </w:r>
      <w:r>
        <w:rPr>
          <w:color w:val="4F494B"/>
          <w:w w:val="105"/>
          <w:sz w:val="21"/>
        </w:rPr>
        <w:t>District of M</w:t>
      </w:r>
      <w:r>
        <w:rPr>
          <w:color w:val="676264"/>
          <w:w w:val="105"/>
          <w:sz w:val="21"/>
        </w:rPr>
        <w:t>a</w:t>
      </w:r>
      <w:r>
        <w:rPr>
          <w:color w:val="3B3638"/>
          <w:w w:val="105"/>
          <w:sz w:val="21"/>
        </w:rPr>
        <w:t>ryland, </w:t>
      </w:r>
      <w:r>
        <w:rPr>
          <w:color w:val="4F494B"/>
          <w:w w:val="105"/>
          <w:sz w:val="21"/>
        </w:rPr>
        <w:t>and Jane F. Nathan, Assi</w:t>
      </w:r>
      <w:r>
        <w:rPr>
          <w:color w:val="676264"/>
          <w:w w:val="105"/>
          <w:sz w:val="21"/>
        </w:rPr>
        <w:t>s</w:t>
      </w:r>
      <w:r>
        <w:rPr>
          <w:color w:val="4F494B"/>
          <w:w w:val="105"/>
          <w:sz w:val="21"/>
        </w:rPr>
        <w:t>tant </w:t>
      </w:r>
      <w:r>
        <w:rPr>
          <w:color w:val="3B3638"/>
          <w:w w:val="105"/>
          <w:sz w:val="21"/>
        </w:rPr>
        <w:t>United </w:t>
      </w:r>
      <w:r>
        <w:rPr>
          <w:color w:val="4F494B"/>
          <w:w w:val="105"/>
          <w:sz w:val="21"/>
        </w:rPr>
        <w:t>States Attorney, submits the</w:t>
      </w:r>
      <w:r>
        <w:rPr>
          <w:color w:val="3B3638"/>
          <w:w w:val="105"/>
          <w:sz w:val="21"/>
        </w:rPr>
        <w:t> following Response to Defendant's Motion to Suppress the Results </w:t>
      </w:r>
      <w:r>
        <w:rPr>
          <w:color w:val="4F494B"/>
          <w:w w:val="105"/>
          <w:sz w:val="21"/>
        </w:rPr>
        <w:t>of </w:t>
      </w:r>
      <w:r>
        <w:rPr>
          <w:color w:val="3B3638"/>
          <w:w w:val="105"/>
          <w:sz w:val="21"/>
        </w:rPr>
        <w:t>Chemical </w:t>
      </w:r>
      <w:r>
        <w:rPr>
          <w:color w:val="4F494B"/>
          <w:w w:val="105"/>
          <w:sz w:val="21"/>
        </w:rPr>
        <w:t>Test.</w:t>
      </w:r>
      <w:r>
        <w:rPr>
          <w:color w:val="3B3638"/>
          <w:w w:val="105"/>
          <w:sz w:val="21"/>
        </w:rPr>
        <w:t> </w:t>
      </w:r>
      <w:r>
        <w:rPr>
          <w:b/>
          <w:i/>
          <w:color w:val="3B3638"/>
          <w:w w:val="105"/>
          <w:sz w:val="21"/>
        </w:rPr>
        <w:t>ARGUMENT</w:t>
      </w:r>
    </w:p>
    <w:p>
      <w:pPr>
        <w:spacing w:line="513" w:lineRule="auto" w:before="0"/>
        <w:ind w:left="161" w:right="403" w:firstLine="731"/>
        <w:jc w:val="left"/>
        <w:rPr>
          <w:sz w:val="21"/>
        </w:rPr>
      </w:pPr>
      <w:r>
        <w:rPr>
          <w:color w:val="3B3638"/>
          <w:w w:val="105"/>
          <w:sz w:val="21"/>
        </w:rPr>
        <w:t>The</w:t>
      </w:r>
      <w:r>
        <w:rPr>
          <w:color w:val="3B3638"/>
          <w:spacing w:val="-19"/>
          <w:w w:val="105"/>
          <w:sz w:val="21"/>
        </w:rPr>
        <w:t> </w:t>
      </w:r>
      <w:r>
        <w:rPr>
          <w:color w:val="3B3638"/>
          <w:w w:val="105"/>
          <w:sz w:val="21"/>
        </w:rPr>
        <w:t>defendant alleges</w:t>
      </w:r>
      <w:r>
        <w:rPr>
          <w:color w:val="3B3638"/>
          <w:spacing w:val="-3"/>
          <w:w w:val="105"/>
          <w:sz w:val="21"/>
        </w:rPr>
        <w:t> </w:t>
      </w:r>
      <w:r>
        <w:rPr>
          <w:color w:val="4F494B"/>
          <w:w w:val="105"/>
          <w:sz w:val="21"/>
        </w:rPr>
        <w:t>that</w:t>
      </w:r>
      <w:r>
        <w:rPr>
          <w:color w:val="4F494B"/>
          <w:spacing w:val="-20"/>
          <w:w w:val="105"/>
          <w:sz w:val="21"/>
        </w:rPr>
        <w:t> </w:t>
      </w:r>
      <w:r>
        <w:rPr>
          <w:color w:val="3B3638"/>
          <w:w w:val="105"/>
          <w:sz w:val="21"/>
        </w:rPr>
        <w:t>the</w:t>
      </w:r>
      <w:r>
        <w:rPr>
          <w:color w:val="3B3638"/>
          <w:spacing w:val="9"/>
          <w:w w:val="105"/>
          <w:sz w:val="21"/>
        </w:rPr>
        <w:t> </w:t>
      </w:r>
      <w:r>
        <w:rPr>
          <w:color w:val="3B3638"/>
          <w:w w:val="105"/>
          <w:sz w:val="21"/>
        </w:rPr>
        <w:t>blood</w:t>
      </w:r>
      <w:r>
        <w:rPr>
          <w:color w:val="3B3638"/>
          <w:spacing w:val="4"/>
          <w:w w:val="105"/>
          <w:sz w:val="21"/>
        </w:rPr>
        <w:t> </w:t>
      </w:r>
      <w:r>
        <w:rPr>
          <w:color w:val="4F494B"/>
          <w:w w:val="105"/>
          <w:sz w:val="21"/>
        </w:rPr>
        <w:t>test</w:t>
      </w:r>
      <w:r>
        <w:rPr>
          <w:color w:val="4F494B"/>
          <w:spacing w:val="-17"/>
          <w:w w:val="105"/>
          <w:sz w:val="21"/>
        </w:rPr>
        <w:t> </w:t>
      </w:r>
      <w:r>
        <w:rPr>
          <w:color w:val="3B3638"/>
          <w:w w:val="105"/>
          <w:sz w:val="21"/>
        </w:rPr>
        <w:t>in</w:t>
      </w:r>
      <w:r>
        <w:rPr>
          <w:color w:val="3B3638"/>
          <w:spacing w:val="-12"/>
          <w:w w:val="105"/>
          <w:sz w:val="21"/>
        </w:rPr>
        <w:t> </w:t>
      </w:r>
      <w:r>
        <w:rPr>
          <w:color w:val="3B3638"/>
          <w:w w:val="105"/>
          <w:sz w:val="21"/>
        </w:rPr>
        <w:t>the</w:t>
      </w:r>
      <w:r>
        <w:rPr>
          <w:color w:val="3B3638"/>
          <w:spacing w:val="-23"/>
          <w:w w:val="105"/>
          <w:sz w:val="21"/>
        </w:rPr>
        <w:t> </w:t>
      </w:r>
      <w:r>
        <w:rPr>
          <w:color w:val="4F494B"/>
          <w:w w:val="105"/>
          <w:sz w:val="21"/>
        </w:rPr>
        <w:t>above</w:t>
      </w:r>
      <w:r>
        <w:rPr>
          <w:color w:val="4F494B"/>
          <w:spacing w:val="-14"/>
          <w:w w:val="105"/>
          <w:sz w:val="21"/>
        </w:rPr>
        <w:t> </w:t>
      </w:r>
      <w:r>
        <w:rPr>
          <w:color w:val="4F494B"/>
          <w:w w:val="105"/>
          <w:sz w:val="21"/>
        </w:rPr>
        <w:t>case</w:t>
      </w:r>
      <w:r>
        <w:rPr>
          <w:color w:val="4F494B"/>
          <w:spacing w:val="-22"/>
          <w:w w:val="105"/>
          <w:sz w:val="21"/>
        </w:rPr>
        <w:t> </w:t>
      </w:r>
      <w:r>
        <w:rPr>
          <w:color w:val="4F494B"/>
          <w:w w:val="105"/>
          <w:sz w:val="21"/>
        </w:rPr>
        <w:t>should</w:t>
      </w:r>
      <w:r>
        <w:rPr>
          <w:color w:val="4F494B"/>
          <w:spacing w:val="11"/>
          <w:w w:val="105"/>
          <w:sz w:val="21"/>
        </w:rPr>
        <w:t> </w:t>
      </w:r>
      <w:r>
        <w:rPr>
          <w:color w:val="3B3638"/>
          <w:w w:val="105"/>
          <w:sz w:val="21"/>
        </w:rPr>
        <w:t>be</w:t>
      </w:r>
      <w:r>
        <w:rPr>
          <w:color w:val="3B3638"/>
          <w:spacing w:val="-15"/>
          <w:w w:val="105"/>
          <w:sz w:val="21"/>
        </w:rPr>
        <w:t> </w:t>
      </w:r>
      <w:r>
        <w:rPr>
          <w:color w:val="3B3638"/>
          <w:w w:val="105"/>
          <w:sz w:val="21"/>
        </w:rPr>
        <w:t>excluded</w:t>
      </w:r>
      <w:r>
        <w:rPr>
          <w:color w:val="3B3638"/>
          <w:spacing w:val="2"/>
          <w:w w:val="105"/>
          <w:sz w:val="21"/>
        </w:rPr>
        <w:t> </w:t>
      </w:r>
      <w:r>
        <w:rPr>
          <w:color w:val="3B3638"/>
          <w:w w:val="105"/>
          <w:sz w:val="21"/>
        </w:rPr>
        <w:t>from</w:t>
      </w:r>
      <w:r>
        <w:rPr>
          <w:color w:val="3B3638"/>
          <w:spacing w:val="2"/>
          <w:w w:val="105"/>
          <w:sz w:val="21"/>
        </w:rPr>
        <w:t> </w:t>
      </w:r>
      <w:r>
        <w:rPr>
          <w:color w:val="3B3638"/>
          <w:w w:val="105"/>
          <w:sz w:val="21"/>
        </w:rPr>
        <w:t>trial</w:t>
      </w:r>
      <w:r>
        <w:rPr>
          <w:color w:val="3B3638"/>
          <w:spacing w:val="-14"/>
          <w:w w:val="105"/>
          <w:sz w:val="21"/>
        </w:rPr>
        <w:t> </w:t>
      </w:r>
      <w:r>
        <w:rPr>
          <w:color w:val="4F494B"/>
          <w:w w:val="105"/>
          <w:sz w:val="21"/>
        </w:rPr>
        <w:t>on </w:t>
      </w:r>
      <w:r>
        <w:rPr>
          <w:color w:val="3B3638"/>
          <w:w w:val="105"/>
          <w:sz w:val="21"/>
        </w:rPr>
        <w:t>the ground that the police did not </w:t>
      </w:r>
      <w:r>
        <w:rPr>
          <w:color w:val="4F494B"/>
          <w:w w:val="105"/>
          <w:sz w:val="21"/>
        </w:rPr>
        <w:t>obtain </w:t>
      </w:r>
      <w:r>
        <w:rPr>
          <w:color w:val="3B3638"/>
          <w:w w:val="105"/>
          <w:sz w:val="21"/>
        </w:rPr>
        <w:t>a </w:t>
      </w:r>
      <w:r>
        <w:rPr>
          <w:color w:val="4F494B"/>
          <w:w w:val="105"/>
          <w:sz w:val="21"/>
        </w:rPr>
        <w:t>search warrant </w:t>
      </w:r>
      <w:r>
        <w:rPr>
          <w:color w:val="3B3638"/>
          <w:w w:val="105"/>
          <w:sz w:val="21"/>
        </w:rPr>
        <w:t>before taking </w:t>
      </w:r>
      <w:r>
        <w:rPr>
          <w:color w:val="4F494B"/>
          <w:w w:val="105"/>
          <w:sz w:val="21"/>
        </w:rPr>
        <w:t>the </w:t>
      </w:r>
      <w:r>
        <w:rPr>
          <w:color w:val="3B3638"/>
          <w:w w:val="105"/>
          <w:sz w:val="21"/>
        </w:rPr>
        <w:t>defendant to the hospital for the blood </w:t>
      </w:r>
      <w:r>
        <w:rPr>
          <w:color w:val="4F494B"/>
          <w:w w:val="105"/>
          <w:sz w:val="21"/>
        </w:rPr>
        <w:t>sample, which was </w:t>
      </w:r>
      <w:r>
        <w:rPr>
          <w:color w:val="3B3638"/>
          <w:w w:val="105"/>
          <w:sz w:val="21"/>
        </w:rPr>
        <w:t>later analyzed by the </w:t>
      </w:r>
      <w:r>
        <w:rPr>
          <w:color w:val="4F494B"/>
          <w:w w:val="105"/>
          <w:sz w:val="21"/>
        </w:rPr>
        <w:t>District of </w:t>
      </w:r>
      <w:r>
        <w:rPr>
          <w:color w:val="3B3638"/>
          <w:w w:val="105"/>
          <w:sz w:val="21"/>
        </w:rPr>
        <w:t>Columbia toxicologist's office. The government </w:t>
      </w:r>
      <w:r>
        <w:rPr>
          <w:color w:val="4F494B"/>
          <w:w w:val="105"/>
          <w:sz w:val="21"/>
        </w:rPr>
        <w:t>acknowledges that </w:t>
      </w:r>
      <w:r>
        <w:rPr>
          <w:color w:val="3B3638"/>
          <w:w w:val="105"/>
          <w:sz w:val="21"/>
        </w:rPr>
        <w:t>no </w:t>
      </w:r>
      <w:r>
        <w:rPr>
          <w:color w:val="4F494B"/>
          <w:w w:val="105"/>
          <w:sz w:val="21"/>
        </w:rPr>
        <w:t>search </w:t>
      </w:r>
      <w:r>
        <w:rPr>
          <w:color w:val="3B3638"/>
          <w:w w:val="105"/>
          <w:sz w:val="21"/>
        </w:rPr>
        <w:t>warrant </w:t>
      </w:r>
      <w:r>
        <w:rPr>
          <w:color w:val="4F494B"/>
          <w:w w:val="105"/>
          <w:sz w:val="21"/>
        </w:rPr>
        <w:t>was obtained for </w:t>
      </w:r>
      <w:r>
        <w:rPr>
          <w:color w:val="3B3638"/>
          <w:w w:val="105"/>
          <w:sz w:val="21"/>
        </w:rPr>
        <w:t>the blood </w:t>
      </w:r>
      <w:r>
        <w:rPr>
          <w:color w:val="4F494B"/>
          <w:w w:val="105"/>
          <w:sz w:val="21"/>
        </w:rPr>
        <w:t>sample. </w:t>
      </w:r>
      <w:r>
        <w:rPr>
          <w:color w:val="3B3638"/>
          <w:w w:val="105"/>
          <w:sz w:val="21"/>
        </w:rPr>
        <w:t>However, </w:t>
      </w:r>
      <w:r>
        <w:rPr>
          <w:color w:val="4F494B"/>
          <w:w w:val="105"/>
          <w:sz w:val="21"/>
        </w:rPr>
        <w:t>"The </w:t>
      </w:r>
      <w:r>
        <w:rPr>
          <w:color w:val="3B3638"/>
          <w:w w:val="105"/>
          <w:sz w:val="21"/>
        </w:rPr>
        <w:t>warrant requirement is </w:t>
      </w:r>
      <w:r>
        <w:rPr>
          <w:color w:val="4F494B"/>
          <w:w w:val="105"/>
          <w:sz w:val="21"/>
        </w:rPr>
        <w:t>subject </w:t>
      </w:r>
      <w:r>
        <w:rPr>
          <w:color w:val="3B3638"/>
          <w:w w:val="105"/>
          <w:sz w:val="21"/>
        </w:rPr>
        <w:t>to </w:t>
      </w:r>
      <w:r>
        <w:rPr>
          <w:color w:val="4F494B"/>
          <w:w w:val="105"/>
          <w:sz w:val="21"/>
        </w:rPr>
        <w:t>exceptions. </w:t>
      </w:r>
      <w:r>
        <w:rPr>
          <w:color w:val="3B3638"/>
          <w:w w:val="105"/>
          <w:sz w:val="21"/>
        </w:rPr>
        <w:t>One </w:t>
      </w:r>
      <w:r>
        <w:rPr>
          <w:color w:val="4F494B"/>
          <w:w w:val="105"/>
          <w:sz w:val="21"/>
        </w:rPr>
        <w:t>well-recognized </w:t>
      </w:r>
      <w:r>
        <w:rPr>
          <w:color w:val="3B3638"/>
          <w:w w:val="105"/>
          <w:sz w:val="21"/>
        </w:rPr>
        <w:t>exception, </w:t>
      </w:r>
      <w:r>
        <w:rPr>
          <w:color w:val="4F494B"/>
          <w:w w:val="105"/>
          <w:sz w:val="21"/>
        </w:rPr>
        <w:t>and </w:t>
      </w:r>
      <w:r>
        <w:rPr>
          <w:color w:val="3B3638"/>
          <w:w w:val="105"/>
          <w:sz w:val="21"/>
        </w:rPr>
        <w:t>the one at issue in this case, applies when the exigencies of the </w:t>
      </w:r>
      <w:r>
        <w:rPr>
          <w:color w:val="4F494B"/>
          <w:w w:val="105"/>
          <w:sz w:val="21"/>
        </w:rPr>
        <w:t>situation </w:t>
      </w:r>
      <w:r>
        <w:rPr>
          <w:color w:val="3B3638"/>
          <w:w w:val="105"/>
          <w:sz w:val="21"/>
        </w:rPr>
        <w:t>make the needs of law </w:t>
      </w:r>
      <w:r>
        <w:rPr>
          <w:color w:val="4F494B"/>
          <w:w w:val="105"/>
          <w:sz w:val="21"/>
        </w:rPr>
        <w:t>enforcement so </w:t>
      </w:r>
      <w:r>
        <w:rPr>
          <w:color w:val="3B3638"/>
          <w:w w:val="105"/>
          <w:sz w:val="21"/>
        </w:rPr>
        <w:t>compelling that a </w:t>
      </w:r>
      <w:r>
        <w:rPr>
          <w:color w:val="4F494B"/>
          <w:w w:val="105"/>
          <w:sz w:val="21"/>
        </w:rPr>
        <w:t>warrantless </w:t>
      </w:r>
      <w:r>
        <w:rPr>
          <w:color w:val="3B3638"/>
          <w:w w:val="105"/>
          <w:sz w:val="21"/>
        </w:rPr>
        <w:t>search is </w:t>
      </w:r>
      <w:r>
        <w:rPr>
          <w:color w:val="4F494B"/>
          <w:w w:val="105"/>
          <w:sz w:val="21"/>
        </w:rPr>
        <w:t>objectively </w:t>
      </w:r>
      <w:r>
        <w:rPr>
          <w:color w:val="3B3638"/>
          <w:w w:val="105"/>
          <w:sz w:val="21"/>
        </w:rPr>
        <w:t>reasonable under the Fourth Amendment."</w:t>
      </w:r>
      <w:r>
        <w:rPr>
          <w:color w:val="3B3638"/>
          <w:spacing w:val="36"/>
          <w:w w:val="105"/>
          <w:sz w:val="21"/>
        </w:rPr>
        <w:t> </w:t>
      </w:r>
      <w:r>
        <w:rPr>
          <w:i/>
          <w:color w:val="3B3638"/>
          <w:w w:val="105"/>
          <w:sz w:val="23"/>
        </w:rPr>
        <w:t>Missouri</w:t>
      </w:r>
      <w:r>
        <w:rPr>
          <w:i/>
          <w:color w:val="3B3638"/>
          <w:spacing w:val="-12"/>
          <w:w w:val="105"/>
          <w:sz w:val="23"/>
        </w:rPr>
        <w:t> </w:t>
      </w:r>
      <w:r>
        <w:rPr>
          <w:i/>
          <w:color w:val="3B3638"/>
          <w:w w:val="105"/>
          <w:sz w:val="23"/>
        </w:rPr>
        <w:t>v.</w:t>
      </w:r>
      <w:r>
        <w:rPr>
          <w:i/>
          <w:color w:val="3B3638"/>
          <w:spacing w:val="-24"/>
          <w:w w:val="105"/>
          <w:sz w:val="23"/>
        </w:rPr>
        <w:t> </w:t>
      </w:r>
      <w:r>
        <w:rPr>
          <w:i/>
          <w:color w:val="3B3638"/>
          <w:w w:val="105"/>
          <w:sz w:val="23"/>
        </w:rPr>
        <w:t>McNeely,</w:t>
      </w:r>
      <w:r>
        <w:rPr>
          <w:i/>
          <w:color w:val="3B3638"/>
          <w:spacing w:val="-5"/>
          <w:w w:val="105"/>
          <w:sz w:val="23"/>
        </w:rPr>
        <w:t> </w:t>
      </w:r>
      <w:r>
        <w:rPr>
          <w:color w:val="3B3638"/>
          <w:w w:val="105"/>
          <w:sz w:val="23"/>
        </w:rPr>
        <w:t>--</w:t>
      </w:r>
      <w:r>
        <w:rPr>
          <w:color w:val="3B3638"/>
          <w:spacing w:val="-21"/>
          <w:w w:val="105"/>
          <w:sz w:val="23"/>
        </w:rPr>
        <w:t> </w:t>
      </w:r>
      <w:r>
        <w:rPr>
          <w:color w:val="3B3638"/>
          <w:w w:val="105"/>
          <w:sz w:val="21"/>
        </w:rPr>
        <w:t>U.S.--,</w:t>
      </w:r>
      <w:r>
        <w:rPr>
          <w:color w:val="3B3638"/>
          <w:spacing w:val="-10"/>
          <w:w w:val="105"/>
          <w:sz w:val="21"/>
        </w:rPr>
        <w:t> </w:t>
      </w:r>
      <w:r>
        <w:rPr>
          <w:color w:val="3B3638"/>
          <w:w w:val="105"/>
          <w:sz w:val="21"/>
        </w:rPr>
        <w:t>133</w:t>
      </w:r>
      <w:r>
        <w:rPr>
          <w:color w:val="3B3638"/>
          <w:spacing w:val="-15"/>
          <w:w w:val="105"/>
          <w:sz w:val="21"/>
        </w:rPr>
        <w:t> </w:t>
      </w:r>
      <w:r>
        <w:rPr>
          <w:color w:val="4F494B"/>
          <w:w w:val="105"/>
          <w:sz w:val="21"/>
        </w:rPr>
        <w:t>S.</w:t>
      </w:r>
      <w:r>
        <w:rPr>
          <w:color w:val="4F494B"/>
          <w:spacing w:val="-8"/>
          <w:w w:val="105"/>
          <w:sz w:val="21"/>
        </w:rPr>
        <w:t> </w:t>
      </w:r>
      <w:r>
        <w:rPr>
          <w:color w:val="4F494B"/>
          <w:w w:val="105"/>
          <w:sz w:val="21"/>
        </w:rPr>
        <w:t>Ct.</w:t>
      </w:r>
      <w:r>
        <w:rPr>
          <w:color w:val="4F494B"/>
          <w:spacing w:val="-16"/>
          <w:w w:val="105"/>
          <w:sz w:val="21"/>
        </w:rPr>
        <w:t> </w:t>
      </w:r>
      <w:r>
        <w:rPr>
          <w:color w:val="3B3638"/>
          <w:w w:val="105"/>
          <w:sz w:val="21"/>
        </w:rPr>
        <w:t>1552,</w:t>
      </w:r>
      <w:r>
        <w:rPr>
          <w:color w:val="3B3638"/>
          <w:spacing w:val="-7"/>
          <w:w w:val="105"/>
          <w:sz w:val="21"/>
        </w:rPr>
        <w:t> </w:t>
      </w:r>
      <w:r>
        <w:rPr>
          <w:color w:val="3B3638"/>
          <w:w w:val="105"/>
          <w:sz w:val="21"/>
        </w:rPr>
        <w:t>1558</w:t>
      </w:r>
      <w:r>
        <w:rPr>
          <w:color w:val="3B3638"/>
          <w:spacing w:val="-1"/>
          <w:w w:val="105"/>
          <w:sz w:val="21"/>
        </w:rPr>
        <w:t> </w:t>
      </w:r>
      <w:r>
        <w:rPr>
          <w:color w:val="3B3638"/>
          <w:w w:val="105"/>
          <w:sz w:val="21"/>
        </w:rPr>
        <w:t>(2013)</w:t>
      </w:r>
      <w:r>
        <w:rPr>
          <w:color w:val="3B3638"/>
          <w:spacing w:val="-2"/>
          <w:w w:val="105"/>
          <w:sz w:val="21"/>
        </w:rPr>
        <w:t> </w:t>
      </w:r>
      <w:r>
        <w:rPr>
          <w:color w:val="3B3638"/>
          <w:w w:val="105"/>
          <w:sz w:val="21"/>
        </w:rPr>
        <w:t>(internal</w:t>
      </w:r>
      <w:r>
        <w:rPr>
          <w:color w:val="3B3638"/>
          <w:spacing w:val="3"/>
          <w:w w:val="105"/>
          <w:sz w:val="21"/>
        </w:rPr>
        <w:t> </w:t>
      </w:r>
      <w:r>
        <w:rPr>
          <w:color w:val="3B3638"/>
          <w:w w:val="105"/>
          <w:sz w:val="21"/>
        </w:rPr>
        <w:t>citations,</w:t>
      </w:r>
    </w:p>
    <w:p>
      <w:pPr>
        <w:spacing w:line="218" w:lineRule="exact" w:before="0"/>
        <w:ind w:left="156" w:right="0" w:firstLine="0"/>
        <w:jc w:val="left"/>
        <w:rPr>
          <w:sz w:val="21"/>
        </w:rPr>
      </w:pPr>
      <w:r>
        <w:rPr>
          <w:color w:val="3B3638"/>
          <w:w w:val="105"/>
          <w:sz w:val="21"/>
        </w:rPr>
        <w:t>quotation marks and brackets </w:t>
      </w:r>
      <w:r>
        <w:rPr>
          <w:color w:val="4F494B"/>
          <w:w w:val="105"/>
          <w:sz w:val="21"/>
        </w:rPr>
        <w:t>omitted). </w:t>
      </w:r>
      <w:r>
        <w:rPr>
          <w:rFonts w:ascii="Arial"/>
          <w:color w:val="3B3638"/>
          <w:w w:val="105"/>
          <w:sz w:val="23"/>
        </w:rPr>
        <w:t>In </w:t>
      </w:r>
      <w:r>
        <w:rPr>
          <w:color w:val="3B3638"/>
          <w:w w:val="105"/>
          <w:sz w:val="21"/>
        </w:rPr>
        <w:t>this </w:t>
      </w:r>
      <w:r>
        <w:rPr>
          <w:color w:val="4F494B"/>
          <w:w w:val="105"/>
          <w:sz w:val="21"/>
        </w:rPr>
        <w:t>case, </w:t>
      </w:r>
      <w:r>
        <w:rPr>
          <w:color w:val="3B3638"/>
          <w:w w:val="105"/>
          <w:sz w:val="21"/>
        </w:rPr>
        <w:t>the </w:t>
      </w:r>
      <w:r>
        <w:rPr>
          <w:color w:val="4F494B"/>
          <w:w w:val="105"/>
          <w:sz w:val="21"/>
        </w:rPr>
        <w:t>exigencies </w:t>
      </w:r>
      <w:r>
        <w:rPr>
          <w:color w:val="3B3638"/>
          <w:w w:val="105"/>
          <w:sz w:val="21"/>
        </w:rPr>
        <w:t>made a </w:t>
      </w:r>
      <w:r>
        <w:rPr>
          <w:color w:val="4F494B"/>
          <w:w w:val="105"/>
          <w:sz w:val="21"/>
        </w:rPr>
        <w:t>search warrant</w:t>
      </w:r>
    </w:p>
    <w:p>
      <w:pPr>
        <w:pStyle w:val="BodyText"/>
        <w:spacing w:before="10"/>
      </w:pPr>
    </w:p>
    <w:p>
      <w:pPr>
        <w:spacing w:before="1"/>
        <w:ind w:left="149" w:right="0" w:firstLine="0"/>
        <w:jc w:val="left"/>
        <w:rPr>
          <w:sz w:val="21"/>
        </w:rPr>
      </w:pPr>
      <w:r>
        <w:rPr>
          <w:color w:val="3B3638"/>
          <w:w w:val="105"/>
          <w:sz w:val="21"/>
        </w:rPr>
        <w:t>impractical </w:t>
      </w:r>
      <w:r>
        <w:rPr>
          <w:color w:val="4F494B"/>
          <w:w w:val="105"/>
          <w:sz w:val="21"/>
        </w:rPr>
        <w:t>and </w:t>
      </w:r>
      <w:r>
        <w:rPr>
          <w:color w:val="3B3638"/>
          <w:w w:val="105"/>
          <w:sz w:val="21"/>
        </w:rPr>
        <w:t>therefore unnecessary </w:t>
      </w:r>
      <w:r>
        <w:rPr>
          <w:color w:val="1F181A"/>
          <w:w w:val="105"/>
          <w:sz w:val="21"/>
        </w:rPr>
        <w:t>.</w:t>
      </w:r>
    </w:p>
    <w:p>
      <w:pPr>
        <w:spacing w:after="0"/>
        <w:jc w:val="left"/>
        <w:rPr>
          <w:sz w:val="21"/>
        </w:rPr>
        <w:sectPr>
          <w:type w:val="continuous"/>
          <w:pgSz w:w="12240" w:h="15840"/>
          <w:pgMar w:top="1120" w:bottom="0" w:left="1280" w:right="1660"/>
        </w:sectPr>
      </w:pPr>
    </w:p>
    <w:p>
      <w:pPr>
        <w:pStyle w:val="BodyText"/>
        <w:spacing w:before="4"/>
        <w:ind w:left="1141"/>
        <w:rPr>
          <w:rFonts w:ascii="Arial"/>
        </w:rPr>
      </w:pPr>
      <w:r>
        <w:rPr/>
        <w:pict>
          <v:line style="position:absolute;mso-position-horizontal-relative:page;mso-position-vertical-relative:page;z-index:1144" from="602.253723pt,599.323276pt" to="602.253723pt,203.866455pt" stroked="true" strokeweight=".360847pt" strokecolor="#000000">
            <v:stroke dashstyle="solid"/>
            <w10:wrap type="none"/>
          </v:line>
        </w:pict>
      </w:r>
      <w:r>
        <w:rPr>
          <w:rFonts w:ascii="Arial"/>
          <w:spacing w:val="-1"/>
        </w:rPr>
        <w:t>Case </w:t>
      </w:r>
      <w:r>
        <w:rPr>
          <w:rFonts w:ascii="Arial"/>
          <w:spacing w:val="12"/>
          <w:position w:val="-8"/>
        </w:rPr>
        <w:drawing>
          <wp:inline distT="0" distB="0" distL="0" distR="0">
            <wp:extent cx="1296920" cy="23828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96920" cy="238284"/>
                    </a:xfrm>
                    <a:prstGeom prst="rect">
                      <a:avLst/>
                    </a:prstGeom>
                  </pic:spPr>
                </pic:pic>
              </a:graphicData>
            </a:graphic>
          </wp:inline>
        </w:drawing>
      </w:r>
      <w:r>
        <w:rPr>
          <w:rFonts w:ascii="Arial"/>
          <w:spacing w:val="12"/>
          <w:position w:val="-8"/>
        </w:rPr>
      </w:r>
      <w:r>
        <w:rPr>
          <w:spacing w:val="12"/>
        </w:rPr>
        <w:t> </w:t>
      </w:r>
      <w:r>
        <w:rPr>
          <w:spacing w:val="29"/>
        </w:rPr>
        <w:t> </w:t>
      </w:r>
      <w:r>
        <w:rPr>
          <w:rFonts w:ascii="Arial"/>
        </w:rPr>
        <w:t>Document 13 Filed 07/30/13 Page 2 of</w:t>
      </w:r>
      <w:r>
        <w:rPr>
          <w:rFonts w:ascii="Arial"/>
          <w:spacing w:val="55"/>
        </w:rPr>
        <w:t> </w:t>
      </w:r>
      <w:r>
        <w:rPr>
          <w:rFonts w:ascii="Arial"/>
        </w:rPr>
        <w:t>8</w:t>
      </w:r>
    </w:p>
    <w:p>
      <w:pPr>
        <w:pStyle w:val="BodyText"/>
        <w:rPr>
          <w:rFonts w:ascii="Arial"/>
          <w:sz w:val="56"/>
        </w:rPr>
      </w:pPr>
    </w:p>
    <w:p>
      <w:pPr>
        <w:pStyle w:val="ListParagraph"/>
        <w:numPr>
          <w:ilvl w:val="0"/>
          <w:numId w:val="2"/>
        </w:numPr>
        <w:tabs>
          <w:tab w:pos="953" w:val="left" w:leader="none"/>
          <w:tab w:pos="954" w:val="left" w:leader="none"/>
        </w:tabs>
        <w:spacing w:line="240" w:lineRule="auto" w:before="0" w:after="0"/>
        <w:ind w:left="953" w:right="0" w:hanging="674"/>
        <w:jc w:val="left"/>
        <w:rPr>
          <w:i/>
          <w:sz w:val="23"/>
        </w:rPr>
      </w:pPr>
      <w:r>
        <w:rPr>
          <w:i/>
          <w:sz w:val="21"/>
        </w:rPr>
        <w:t>A11y alcohol in the defe11da11t's body was</w:t>
      </w:r>
      <w:r>
        <w:rPr>
          <w:i/>
          <w:spacing w:val="7"/>
          <w:sz w:val="21"/>
        </w:rPr>
        <w:t> </w:t>
      </w:r>
      <w:r>
        <w:rPr>
          <w:i/>
          <w:sz w:val="21"/>
        </w:rPr>
        <w:t>quickly 111etabolizi11g.</w:t>
      </w:r>
    </w:p>
    <w:p>
      <w:pPr>
        <w:pStyle w:val="BodyText"/>
        <w:spacing w:before="9"/>
        <w:rPr>
          <w:i/>
          <w:sz w:val="23"/>
        </w:rPr>
      </w:pPr>
    </w:p>
    <w:p>
      <w:pPr>
        <w:spacing w:line="508" w:lineRule="auto" w:before="0"/>
        <w:ind w:left="263" w:right="403" w:firstLine="687"/>
        <w:jc w:val="left"/>
        <w:rPr>
          <w:sz w:val="21"/>
        </w:rPr>
      </w:pPr>
      <w:r>
        <w:rPr>
          <w:w w:val="105"/>
          <w:sz w:val="21"/>
        </w:rPr>
        <w:t>The government expects to present expert evidence from a toxicologist to show that the human body immediately tries to rid itself of ethyl alcohol, because alcohol is a toxin. </w:t>
      </w:r>
      <w:r>
        <w:rPr>
          <w:w w:val="105"/>
          <w:sz w:val="23"/>
        </w:rPr>
        <w:t>It </w:t>
      </w:r>
      <w:r>
        <w:rPr>
          <w:w w:val="105"/>
          <w:sz w:val="21"/>
        </w:rPr>
        <w:t>is poisonous to humans. When a person drinks alcohol, it is rapidly absorbed into the bloodstream where </w:t>
      </w:r>
      <w:r>
        <w:rPr>
          <w:w w:val="105"/>
          <w:sz w:val="19"/>
        </w:rPr>
        <w:t>it </w:t>
      </w:r>
      <w:r>
        <w:rPr>
          <w:w w:val="105"/>
          <w:sz w:val="21"/>
        </w:rPr>
        <w:t>can be distributed throughout the body. Most of time, particularly when alcohol is consumed successively over time during social drinking, peak concentration is generally attained within 30 minutes after drinking stops. In such circumstances, peak concentration can even occur before the last drink is finished.</w:t>
      </w:r>
    </w:p>
    <w:p>
      <w:pPr>
        <w:spacing w:line="518" w:lineRule="auto" w:before="5"/>
        <w:ind w:left="242" w:right="329" w:firstLine="679"/>
        <w:jc w:val="left"/>
        <w:rPr>
          <w:sz w:val="21"/>
        </w:rPr>
      </w:pPr>
      <w:r>
        <w:rPr>
          <w:w w:val="105"/>
          <w:sz w:val="21"/>
        </w:rPr>
        <w:t>The government expects the toxicologist will testify that the body eliminates alcohol already consumed even as it is absorbing new alcohol. In very general terms, the elimination rate ranges from .01 to .025 percent per hour. The actual elimination and absorption  rates depend on the individual's metabolism; the rate of drinking the alcoholic beverages; the rate of eating, if any; and myriad other</w:t>
      </w:r>
      <w:r>
        <w:rPr>
          <w:spacing w:val="24"/>
          <w:w w:val="105"/>
          <w:sz w:val="21"/>
        </w:rPr>
        <w:t> </w:t>
      </w:r>
      <w:r>
        <w:rPr>
          <w:w w:val="105"/>
          <w:sz w:val="21"/>
        </w:rPr>
        <w:t>factors.</w:t>
      </w:r>
    </w:p>
    <w:p>
      <w:pPr>
        <w:spacing w:line="516" w:lineRule="auto" w:before="0"/>
        <w:ind w:left="227" w:right="403" w:firstLine="679"/>
        <w:jc w:val="left"/>
        <w:rPr>
          <w:sz w:val="21"/>
        </w:rPr>
      </w:pPr>
      <w:r>
        <w:rPr>
          <w:w w:val="105"/>
          <w:sz w:val="21"/>
        </w:rPr>
        <w:t>The record does not disclose that any such evidence was presented to the trial court in </w:t>
      </w:r>
      <w:r>
        <w:rPr>
          <w:i/>
          <w:w w:val="105"/>
          <w:sz w:val="21"/>
        </w:rPr>
        <w:t>McNeely.  </w:t>
      </w:r>
      <w:r>
        <w:rPr>
          <w:w w:val="105"/>
          <w:sz w:val="21"/>
        </w:rPr>
        <w:t>Although  the various opinions did mention the "biological ce1tainly" that alcohol in the human body dissipates, there was nothing before the trial court - or appellate court - to show how quickly such dissipation</w:t>
      </w:r>
      <w:r>
        <w:rPr>
          <w:spacing w:val="23"/>
          <w:w w:val="105"/>
          <w:sz w:val="21"/>
        </w:rPr>
        <w:t> </w:t>
      </w:r>
      <w:r>
        <w:rPr>
          <w:w w:val="105"/>
          <w:sz w:val="21"/>
        </w:rPr>
        <w:t>occurs.</w:t>
      </w:r>
    </w:p>
    <w:p>
      <w:pPr>
        <w:pStyle w:val="ListParagraph"/>
        <w:numPr>
          <w:ilvl w:val="0"/>
          <w:numId w:val="2"/>
        </w:numPr>
        <w:tabs>
          <w:tab w:pos="897" w:val="left" w:leader="none"/>
          <w:tab w:pos="899" w:val="left" w:leader="none"/>
        </w:tabs>
        <w:spacing w:line="240" w:lineRule="auto" w:before="0" w:after="0"/>
        <w:ind w:left="898" w:right="0" w:hanging="674"/>
        <w:jc w:val="left"/>
        <w:rPr>
          <w:i/>
          <w:sz w:val="21"/>
        </w:rPr>
      </w:pPr>
      <w:r>
        <w:rPr>
          <w:i/>
          <w:w w:val="110"/>
          <w:sz w:val="21"/>
        </w:rPr>
        <w:t>Signijic&lt;mt delay was inevitable under the</w:t>
      </w:r>
      <w:r>
        <w:rPr>
          <w:i/>
          <w:spacing w:val="11"/>
          <w:w w:val="110"/>
          <w:sz w:val="21"/>
        </w:rPr>
        <w:t> </w:t>
      </w:r>
      <w:r>
        <w:rPr>
          <w:i/>
          <w:w w:val="110"/>
          <w:sz w:val="21"/>
        </w:rPr>
        <w:t>circumstances.</w:t>
      </w:r>
    </w:p>
    <w:p>
      <w:pPr>
        <w:pStyle w:val="BodyText"/>
        <w:spacing w:before="5"/>
        <w:rPr>
          <w:i/>
          <w:sz w:val="23"/>
        </w:rPr>
      </w:pPr>
    </w:p>
    <w:p>
      <w:pPr>
        <w:spacing w:line="516" w:lineRule="auto" w:before="0"/>
        <w:ind w:left="223" w:right="329" w:firstLine="669"/>
        <w:jc w:val="left"/>
        <w:rPr>
          <w:sz w:val="21"/>
        </w:rPr>
      </w:pPr>
      <w:r>
        <w:rPr>
          <w:w w:val="105"/>
          <w:sz w:val="21"/>
        </w:rPr>
        <w:t>The government expects the evidence to show that at about 4:36 a.m. on November 25, 2012, Officer Tomasiello of the United States Park Police saw a dark Nissan speeding on the Baltimore-Washington Parkway. Using his radar, he determined that the car was traveling at 71 miles per hour in a posted 55 mile-per-hour zone. As he caught up to the car, he saw is changing</w:t>
      </w:r>
    </w:p>
    <w:p>
      <w:pPr>
        <w:spacing w:after="0" w:line="516" w:lineRule="auto"/>
        <w:jc w:val="left"/>
        <w:rPr>
          <w:sz w:val="21"/>
        </w:rPr>
        <w:sectPr>
          <w:footerReference w:type="default" r:id="rId8"/>
          <w:pgSz w:w="12240" w:h="15840"/>
          <w:pgMar w:footer="1445" w:header="0" w:top="840" w:bottom="1640" w:left="1280" w:right="1660"/>
          <w:pgNumType w:start="2"/>
        </w:sectPr>
      </w:pPr>
    </w:p>
    <w:p>
      <w:pPr>
        <w:pStyle w:val="BodyText"/>
        <w:spacing w:before="62"/>
        <w:ind w:left="1141"/>
        <w:rPr>
          <w:rFonts w:ascii="Arial"/>
        </w:rPr>
      </w:pPr>
      <w:r>
        <w:rPr/>
        <w:pict>
          <v:line style="position:absolute;mso-position-horizontal-relative:page;mso-position-vertical-relative:page;z-index:1168" from="603.336304pt,613.755996pt" to="603.336304pt,299.122467pt" stroked="true" strokeweight=".360847pt" strokecolor="#000000">
            <v:stroke dashstyle="solid"/>
            <w10:wrap type="none"/>
          </v:line>
        </w:pict>
      </w:r>
      <w:r>
        <w:rPr>
          <w:rFonts w:ascii="Arial"/>
          <w:position w:val="-2"/>
        </w:rPr>
        <w:t>Case </w:t>
      </w:r>
      <w:r>
        <w:rPr>
          <w:rFonts w:ascii="Arial"/>
          <w:spacing w:val="5"/>
          <w:position w:val="-2"/>
        </w:rPr>
        <w:t>8: </w:t>
      </w:r>
      <w:r>
        <w:rPr>
          <w:rFonts w:ascii="Arial"/>
          <w:spacing w:val="12"/>
          <w:w w:val="100"/>
          <w:position w:val="-12"/>
        </w:rPr>
        <w:drawing>
          <wp:inline distT="0" distB="0" distL="0" distR="0">
            <wp:extent cx="1228179" cy="21995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228179" cy="219954"/>
                    </a:xfrm>
                    <a:prstGeom prst="rect">
                      <a:avLst/>
                    </a:prstGeom>
                  </pic:spPr>
                </pic:pic>
              </a:graphicData>
            </a:graphic>
          </wp:inline>
        </w:drawing>
      </w:r>
      <w:r>
        <w:rPr>
          <w:rFonts w:ascii="Arial"/>
          <w:spacing w:val="12"/>
          <w:w w:val="100"/>
          <w:position w:val="-12"/>
        </w:rPr>
      </w:r>
      <w:r>
        <w:rPr>
          <w:spacing w:val="9"/>
          <w:w w:val="100"/>
        </w:rPr>
        <w:t> </w:t>
      </w:r>
      <w:r>
        <w:rPr>
          <w:rFonts w:ascii="Arial"/>
        </w:rPr>
        <w:t>Document 13 Filed 07/30/13 Page 3 of</w:t>
      </w:r>
      <w:r>
        <w:rPr>
          <w:rFonts w:ascii="Arial"/>
          <w:spacing w:val="-15"/>
        </w:rPr>
        <w:t> </w:t>
      </w:r>
      <w:r>
        <w:rPr>
          <w:rFonts w:ascii="Arial"/>
        </w:rPr>
        <w:t>8</w:t>
      </w:r>
    </w:p>
    <w:p>
      <w:pPr>
        <w:pStyle w:val="BodyText"/>
        <w:rPr>
          <w:rFonts w:ascii="Arial"/>
          <w:sz w:val="34"/>
        </w:rPr>
      </w:pPr>
    </w:p>
    <w:p>
      <w:pPr>
        <w:pStyle w:val="BodyText"/>
        <w:spacing w:line="484" w:lineRule="auto" w:before="226"/>
        <w:ind w:left="298" w:right="377" w:firstLine="2"/>
        <w:jc w:val="both"/>
      </w:pPr>
      <w:r>
        <w:rPr/>
        <w:t>lane unsafely, tailgating other cars, and driving in an unsafe manner. The car went into an exit lane, then continued on the highway when the exit lane was replaced by the shoulder. </w:t>
      </w:r>
      <w:r>
        <w:rPr>
          <w:sz w:val="23"/>
        </w:rPr>
        <w:t>It </w:t>
      </w:r>
      <w:r>
        <w:rPr/>
        <w:t>finally moved left, into the right lane of the roadway. Tomasiello made a traffic stop.</w:t>
      </w:r>
    </w:p>
    <w:p>
      <w:pPr>
        <w:pStyle w:val="BodyText"/>
        <w:spacing w:line="499" w:lineRule="auto" w:before="3"/>
        <w:ind w:left="286" w:right="403" w:firstLine="678"/>
      </w:pPr>
      <w:r>
        <w:rPr/>
        <w:t>The defendant's movements were slow and lethargic. His speech was so slurred that Tomasiello had trouble understanding him. Tomasiello had him step out of the car for field sobriety tests. A strong odor of an alcoholic beverage emanated from him. His eyes were bloodshot, watery and glassy.</w:t>
      </w:r>
    </w:p>
    <w:p>
      <w:pPr>
        <w:pStyle w:val="BodyText"/>
        <w:spacing w:line="227" w:lineRule="exact"/>
        <w:ind w:left="971"/>
      </w:pPr>
      <w:r>
        <w:rPr/>
        <w:t>On a horizontal gaze nystagmus test, the defendant displayed all six clues, leading</w:t>
      </w:r>
    </w:p>
    <w:p>
      <w:pPr>
        <w:pStyle w:val="BodyText"/>
        <w:spacing w:before="2"/>
        <w:rPr>
          <w:sz w:val="23"/>
        </w:rPr>
      </w:pPr>
    </w:p>
    <w:p>
      <w:pPr>
        <w:pStyle w:val="BodyText"/>
        <w:spacing w:line="499" w:lineRule="auto"/>
        <w:ind w:left="293" w:right="326" w:hanging="7"/>
        <w:jc w:val="both"/>
      </w:pPr>
      <w:r>
        <w:rPr/>
        <w:t>Tomnsiello to believe he was under the influence of alcohol. On a walk and turn test, defendant demonstrated difficulty with his balance and could not follow the officer's instructions.</w:t>
      </w:r>
    </w:p>
    <w:p>
      <w:pPr>
        <w:pStyle w:val="BodyText"/>
        <w:spacing w:line="491" w:lineRule="auto"/>
        <w:ind w:left="292" w:right="403" w:hanging="6"/>
      </w:pPr>
      <w:r>
        <w:rPr/>
        <w:t>Tomasiello then placed the defendant under arrest. When the police searched the defendant's car for the impound, they found a cold half-full can of Yuengling beer on the passenger</w:t>
      </w:r>
      <w:r>
        <w:rPr>
          <w:spacing w:val="6"/>
        </w:rPr>
        <w:t> </w:t>
      </w:r>
      <w:r>
        <w:rPr/>
        <w:t>floorboard.</w:t>
      </w:r>
    </w:p>
    <w:p>
      <w:pPr>
        <w:pStyle w:val="BodyText"/>
        <w:spacing w:line="504" w:lineRule="auto"/>
        <w:ind w:left="291" w:firstLine="673"/>
      </w:pPr>
      <w:r>
        <w:rPr/>
        <w:t>Tomasiello took the defendant to Prince George's Hospital Center. An emergency room technician took two vials of blood at 5:36 a.m. using a kit provided by the police. The blood was analyzed at the District of Columbia toxicologist's office, and was found to contain a .20% ethyl alcohol level.</w:t>
      </w:r>
    </w:p>
    <w:p>
      <w:pPr>
        <w:pStyle w:val="ListParagraph"/>
        <w:numPr>
          <w:ilvl w:val="0"/>
          <w:numId w:val="2"/>
        </w:numPr>
        <w:tabs>
          <w:tab w:pos="971" w:val="left" w:leader="none"/>
          <w:tab w:pos="972" w:val="left" w:leader="none"/>
        </w:tabs>
        <w:spacing w:line="225" w:lineRule="exact" w:before="0" w:after="0"/>
        <w:ind w:left="971" w:right="0" w:hanging="679"/>
        <w:jc w:val="left"/>
        <w:rPr>
          <w:i/>
          <w:sz w:val="24"/>
        </w:rPr>
      </w:pPr>
      <w:r>
        <w:rPr>
          <w:i/>
          <w:sz w:val="24"/>
        </w:rPr>
        <w:t>No</w:t>
      </w:r>
      <w:r>
        <w:rPr>
          <w:i/>
          <w:spacing w:val="-7"/>
          <w:sz w:val="24"/>
        </w:rPr>
        <w:t> </w:t>
      </w:r>
      <w:r>
        <w:rPr>
          <w:i/>
          <w:sz w:val="24"/>
        </w:rPr>
        <w:t>procedures</w:t>
      </w:r>
      <w:r>
        <w:rPr>
          <w:i/>
          <w:spacing w:val="-4"/>
          <w:sz w:val="24"/>
        </w:rPr>
        <w:t> </w:t>
      </w:r>
      <w:r>
        <w:rPr>
          <w:i/>
          <w:sz w:val="24"/>
        </w:rPr>
        <w:t>for</w:t>
      </w:r>
      <w:r>
        <w:rPr>
          <w:i/>
          <w:spacing w:val="-13"/>
          <w:sz w:val="24"/>
        </w:rPr>
        <w:t> </w:t>
      </w:r>
      <w:r>
        <w:rPr>
          <w:i/>
          <w:sz w:val="24"/>
        </w:rPr>
        <w:t>an</w:t>
      </w:r>
      <w:r>
        <w:rPr>
          <w:i/>
          <w:spacing w:val="-12"/>
          <w:sz w:val="24"/>
        </w:rPr>
        <w:t> </w:t>
      </w:r>
      <w:r>
        <w:rPr>
          <w:i/>
          <w:sz w:val="24"/>
        </w:rPr>
        <w:t>oral</w:t>
      </w:r>
      <w:r>
        <w:rPr>
          <w:i/>
          <w:spacing w:val="-4"/>
          <w:sz w:val="24"/>
        </w:rPr>
        <w:t> </w:t>
      </w:r>
      <w:r>
        <w:rPr>
          <w:i/>
          <w:sz w:val="24"/>
        </w:rPr>
        <w:t>warrant</w:t>
      </w:r>
      <w:r>
        <w:rPr>
          <w:i/>
          <w:spacing w:val="-3"/>
          <w:sz w:val="24"/>
        </w:rPr>
        <w:t> </w:t>
      </w:r>
      <w:r>
        <w:rPr>
          <w:i/>
          <w:sz w:val="24"/>
        </w:rPr>
        <w:t>existed</w:t>
      </w:r>
      <w:r>
        <w:rPr>
          <w:i/>
          <w:spacing w:val="-5"/>
          <w:sz w:val="24"/>
        </w:rPr>
        <w:t> </w:t>
      </w:r>
      <w:r>
        <w:rPr>
          <w:i/>
          <w:sz w:val="24"/>
        </w:rPr>
        <w:t>in</w:t>
      </w:r>
      <w:r>
        <w:rPr>
          <w:i/>
          <w:spacing w:val="-15"/>
          <w:sz w:val="24"/>
        </w:rPr>
        <w:t> </w:t>
      </w:r>
      <w:r>
        <w:rPr>
          <w:i/>
          <w:sz w:val="24"/>
        </w:rPr>
        <w:t>the</w:t>
      </w:r>
      <w:r>
        <w:rPr>
          <w:i/>
          <w:spacing w:val="-7"/>
          <w:sz w:val="24"/>
        </w:rPr>
        <w:t> </w:t>
      </w:r>
      <w:r>
        <w:rPr>
          <w:i/>
          <w:sz w:val="24"/>
        </w:rPr>
        <w:t>District</w:t>
      </w:r>
      <w:r>
        <w:rPr>
          <w:i/>
          <w:spacing w:val="-6"/>
          <w:sz w:val="24"/>
        </w:rPr>
        <w:t> </w:t>
      </w:r>
      <w:r>
        <w:rPr>
          <w:i/>
          <w:sz w:val="24"/>
        </w:rPr>
        <w:t>of</w:t>
      </w:r>
      <w:r>
        <w:rPr>
          <w:i/>
          <w:spacing w:val="-9"/>
          <w:sz w:val="24"/>
        </w:rPr>
        <w:t> </w:t>
      </w:r>
      <w:r>
        <w:rPr>
          <w:i/>
          <w:sz w:val="24"/>
        </w:rPr>
        <w:t>Mwylwul.</w:t>
      </w:r>
    </w:p>
    <w:p>
      <w:pPr>
        <w:pStyle w:val="BodyText"/>
        <w:spacing w:before="6"/>
        <w:rPr>
          <w:i/>
          <w:sz w:val="20"/>
        </w:rPr>
      </w:pPr>
    </w:p>
    <w:p>
      <w:pPr>
        <w:pStyle w:val="BodyText"/>
        <w:spacing w:line="499" w:lineRule="auto"/>
        <w:ind w:left="308" w:firstLine="656"/>
      </w:pPr>
      <w:r>
        <w:rPr/>
        <w:t>Technology has changed the procedures for obtaining search or seizure warrants during the past 200 years. Only recently has the possibility of a telephone warrant become practical. </w:t>
      </w:r>
      <w:r>
        <w:rPr>
          <w:sz w:val="21"/>
        </w:rPr>
        <w:t>It </w:t>
      </w:r>
      <w:r>
        <w:rPr/>
        <w:t>was</w:t>
      </w:r>
    </w:p>
    <w:p>
      <w:pPr>
        <w:spacing w:after="0" w:line="499" w:lineRule="auto"/>
        <w:sectPr>
          <w:pgSz w:w="12240" w:h="15840"/>
          <w:pgMar w:header="0" w:footer="1445" w:top="840" w:bottom="2280" w:left="1280" w:right="1660"/>
        </w:sectPr>
      </w:pPr>
    </w:p>
    <w:p>
      <w:pPr>
        <w:pStyle w:val="BodyText"/>
        <w:tabs>
          <w:tab w:pos="4029" w:val="left" w:leader="none"/>
        </w:tabs>
        <w:spacing w:before="66"/>
        <w:ind w:left="1235"/>
        <w:rPr>
          <w:rFonts w:ascii="Arial"/>
        </w:rPr>
      </w:pPr>
      <w:r>
        <w:rPr/>
        <w:drawing>
          <wp:anchor distT="0" distB="0" distL="0" distR="0" allowOverlap="1" layoutInCell="1" locked="0" behindDoc="1" simplePos="0" relativeHeight="268429799">
            <wp:simplePos x="0" y="0"/>
            <wp:positionH relativeFrom="page">
              <wp:posOffset>1865182</wp:posOffset>
            </wp:positionH>
            <wp:positionV relativeFrom="paragraph">
              <wp:posOffset>-1836</wp:posOffset>
            </wp:positionV>
            <wp:extent cx="1434403" cy="256613"/>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1434403" cy="256613"/>
                    </a:xfrm>
                    <a:prstGeom prst="rect">
                      <a:avLst/>
                    </a:prstGeom>
                  </pic:spPr>
                </pic:pic>
              </a:graphicData>
            </a:graphic>
          </wp:anchor>
        </w:drawing>
      </w:r>
      <w:r>
        <w:rPr/>
        <w:pict>
          <v:line style="position:absolute;mso-position-horizontal-relative:page;mso-position-vertical-relative:page;z-index:1216" from="601.892883pt,705.764684pt" to="601.892883pt,668.600403pt" stroked="true" strokeweight=".360847pt" strokecolor="#000000">
            <v:stroke dashstyle="solid"/>
            <w10:wrap type="none"/>
          </v:line>
        </w:pict>
      </w:r>
      <w:r>
        <w:rPr/>
        <w:pict>
          <v:line style="position:absolute;mso-position-horizontal-relative:page;mso-position-vertical-relative:page;z-index:1240" from="604.418823pt,561.43736pt" to="604.418823pt,270.257019pt" stroked="true" strokeweight=".360847pt" strokecolor="#000000">
            <v:stroke dashstyle="solid"/>
            <w10:wrap type="none"/>
          </v:line>
        </w:pict>
      </w:r>
      <w:r>
        <w:rPr>
          <w:rFonts w:ascii="Arial"/>
          <w:position w:val="3"/>
          <w:sz w:val="21"/>
        </w:rPr>
        <w:t>Cas</w:t>
        <w:tab/>
      </w:r>
      <w:r>
        <w:rPr>
          <w:rFonts w:ascii="Arial"/>
        </w:rPr>
        <w:t>Document 13 Filed 07/30/13 Page 4 of</w:t>
      </w:r>
      <w:r>
        <w:rPr>
          <w:rFonts w:ascii="Arial"/>
          <w:spacing w:val="33"/>
        </w:rPr>
        <w:t> </w:t>
      </w:r>
      <w:r>
        <w:rPr>
          <w:rFonts w:ascii="Arial"/>
        </w:rPr>
        <w:t>8</w:t>
      </w:r>
    </w:p>
    <w:p>
      <w:pPr>
        <w:pStyle w:val="BodyText"/>
        <w:rPr>
          <w:rFonts w:ascii="Arial"/>
          <w:sz w:val="26"/>
        </w:rPr>
      </w:pPr>
    </w:p>
    <w:p>
      <w:pPr>
        <w:pStyle w:val="BodyText"/>
        <w:spacing w:before="1"/>
        <w:rPr>
          <w:rFonts w:ascii="Arial"/>
          <w:sz w:val="33"/>
        </w:rPr>
      </w:pPr>
    </w:p>
    <w:p>
      <w:pPr>
        <w:pStyle w:val="BodyText"/>
        <w:spacing w:line="489" w:lineRule="auto"/>
        <w:ind w:left="364" w:right="403" w:firstLine="13"/>
      </w:pPr>
      <w:r>
        <w:rPr/>
        <w:t>not until 2006 that Fed. Rule Crim. P. 41 established a procedure for recording the oral probable cause testified to by the law enforcement officer and the issuance of a warrant "based on information communicated by telephone or other reliable electronic means."</w:t>
      </w:r>
    </w:p>
    <w:p>
      <w:pPr>
        <w:pStyle w:val="BodyText"/>
        <w:spacing w:line="489" w:lineRule="auto" w:before="18"/>
        <w:ind w:left="300" w:right="209" w:firstLine="722"/>
      </w:pPr>
      <w:r>
        <w:rPr/>
        <w:t>The government expects testimony to show that neither Officer Tomasiello nor any other member of the United States Park Police knew of a procedure to obtain a search warrant from a magistrate judge in the middle of the night. In fact, testimony will show that the Park Police had never obtained oral search warrants  before at any time of day or night.   Furthermore,  prior to April 17, 2013, the day of the </w:t>
      </w:r>
      <w:r>
        <w:rPr>
          <w:i/>
          <w:sz w:val="21"/>
        </w:rPr>
        <w:t>McNeely </w:t>
      </w:r>
      <w:r>
        <w:rPr/>
        <w:t>decision, law enforcement officers did not know whether United States magistrate judges even had the capacity to record oral affidavits and issue oral search and seizure</w:t>
      </w:r>
      <w:r>
        <w:rPr>
          <w:spacing w:val="21"/>
        </w:rPr>
        <w:t> </w:t>
      </w:r>
      <w:r>
        <w:rPr/>
        <w:t>warrants.</w:t>
      </w:r>
    </w:p>
    <w:p>
      <w:pPr>
        <w:pStyle w:val="BodyText"/>
        <w:spacing w:line="489" w:lineRule="auto" w:before="24"/>
        <w:ind w:left="269" w:right="292" w:firstLine="707"/>
      </w:pPr>
      <w:r>
        <w:rPr/>
        <w:t>Unlike the practice in Missouri at the time ofMcNeely's arrest, the procedure for obtaining a search or seizure warrant  in Maryland  was cumbersome and time-consuming.   Law enforcement agents and officers had to contact an assistant  United States attorney, prepare a written affidavit, and get the various forms prepared: an application for the warrant, the affidavit, and the actual warrant. Then, they had to show up to swear to the affidavit in the presence of the magistrate</w:t>
      </w:r>
      <w:r>
        <w:rPr>
          <w:spacing w:val="14"/>
        </w:rPr>
        <w:t> </w:t>
      </w:r>
      <w:r>
        <w:rPr/>
        <w:t>judge.</w:t>
      </w:r>
    </w:p>
    <w:p>
      <w:pPr>
        <w:pStyle w:val="BodyText"/>
        <w:spacing w:line="491" w:lineRule="auto" w:before="21"/>
        <w:ind w:left="239" w:right="292" w:firstLine="702"/>
      </w:pPr>
      <w:r>
        <w:rPr/>
        <w:t>Until</w:t>
      </w:r>
      <w:r>
        <w:rPr>
          <w:spacing w:val="-3"/>
        </w:rPr>
        <w:t> </w:t>
      </w:r>
      <w:r>
        <w:rPr/>
        <w:t>April</w:t>
      </w:r>
      <w:r>
        <w:rPr>
          <w:spacing w:val="6"/>
        </w:rPr>
        <w:t> </w:t>
      </w:r>
      <w:r>
        <w:rPr/>
        <w:t>17, 2013,</w:t>
      </w:r>
      <w:r>
        <w:rPr>
          <w:spacing w:val="1"/>
        </w:rPr>
        <w:t> </w:t>
      </w:r>
      <w:r>
        <w:rPr/>
        <w:t>moreover,</w:t>
      </w:r>
      <w:r>
        <w:rPr>
          <w:spacing w:val="8"/>
        </w:rPr>
        <w:t> </w:t>
      </w:r>
      <w:r>
        <w:rPr/>
        <w:t>there</w:t>
      </w:r>
      <w:r>
        <w:rPr>
          <w:spacing w:val="-3"/>
        </w:rPr>
        <w:t> </w:t>
      </w:r>
      <w:r>
        <w:rPr/>
        <w:t>was</w:t>
      </w:r>
      <w:r>
        <w:rPr>
          <w:spacing w:val="-7"/>
        </w:rPr>
        <w:t> </w:t>
      </w:r>
      <w:r>
        <w:rPr/>
        <w:t>no</w:t>
      </w:r>
      <w:r>
        <w:rPr>
          <w:spacing w:val="-10"/>
        </w:rPr>
        <w:t> </w:t>
      </w:r>
      <w:r>
        <w:rPr/>
        <w:t>reason</w:t>
      </w:r>
      <w:r>
        <w:rPr>
          <w:spacing w:val="-1"/>
        </w:rPr>
        <w:t> </w:t>
      </w:r>
      <w:r>
        <w:rPr/>
        <w:t>for</w:t>
      </w:r>
      <w:r>
        <w:rPr>
          <w:spacing w:val="-13"/>
        </w:rPr>
        <w:t> </w:t>
      </w:r>
      <w:r>
        <w:rPr/>
        <w:t>a</w:t>
      </w:r>
      <w:r>
        <w:rPr>
          <w:spacing w:val="-3"/>
        </w:rPr>
        <w:t> </w:t>
      </w:r>
      <w:r>
        <w:rPr/>
        <w:t>U.S.</w:t>
      </w:r>
      <w:r>
        <w:rPr>
          <w:spacing w:val="-8"/>
        </w:rPr>
        <w:t> </w:t>
      </w:r>
      <w:r>
        <w:rPr/>
        <w:t>Park</w:t>
      </w:r>
      <w:r>
        <w:rPr>
          <w:spacing w:val="4"/>
        </w:rPr>
        <w:t> </w:t>
      </w:r>
      <w:r>
        <w:rPr/>
        <w:t>Police</w:t>
      </w:r>
      <w:r>
        <w:rPr>
          <w:spacing w:val="-9"/>
        </w:rPr>
        <w:t> </w:t>
      </w:r>
      <w:r>
        <w:rPr/>
        <w:t>officer</w:t>
      </w:r>
      <w:r>
        <w:rPr>
          <w:spacing w:val="1"/>
        </w:rPr>
        <w:t> </w:t>
      </w:r>
      <w:r>
        <w:rPr/>
        <w:t>to</w:t>
      </w:r>
      <w:r>
        <w:rPr>
          <w:spacing w:val="-16"/>
        </w:rPr>
        <w:t> </w:t>
      </w:r>
      <w:r>
        <w:rPr/>
        <w:t>expect that procedures for an oral, expedited warrant even existed.  In good faith, Officer Tomasiello relied on 36 C.F.R. </w:t>
      </w:r>
      <w:r>
        <w:rPr>
          <w:rFonts w:ascii="Arial" w:hAnsi="Arial"/>
          <w:i/>
          <w:sz w:val="21"/>
        </w:rPr>
        <w:t>§ </w:t>
      </w:r>
      <w:r>
        <w:rPr/>
        <w:t>4.23, which provided that with appropriate probable cause, "the operator shall submit to one of more tests of the blood, breath, saliva or urine for the purpose of determining blood alcohol and drug content." The regulations contained no distinction among the</w:t>
      </w:r>
      <w:r>
        <w:rPr>
          <w:spacing w:val="13"/>
        </w:rPr>
        <w:t> </w:t>
      </w:r>
      <w:r>
        <w:rPr/>
        <w:t>different</w:t>
      </w:r>
    </w:p>
    <w:p>
      <w:pPr>
        <w:spacing w:after="0" w:line="491" w:lineRule="auto"/>
        <w:sectPr>
          <w:pgSz w:w="12240" w:h="15840"/>
          <w:pgMar w:header="0" w:footer="1445" w:top="760" w:bottom="1640" w:left="1280" w:right="1660"/>
        </w:sectPr>
      </w:pPr>
    </w:p>
    <w:p>
      <w:pPr>
        <w:pStyle w:val="BodyText"/>
        <w:tabs>
          <w:tab w:pos="7117" w:val="left" w:leader="none"/>
        </w:tabs>
        <w:spacing w:before="63"/>
        <w:ind w:left="3993"/>
        <w:rPr>
          <w:rFonts w:ascii="Arial"/>
        </w:rPr>
      </w:pPr>
      <w:r>
        <w:rPr/>
        <w:pict>
          <v:group style="position:absolute;margin-left:125.213943pt;margin-top:3.364997pt;width:130.3pt;height:15.2pt;mso-position-horizontal-relative:page;mso-position-vertical-relative:paragraph;z-index:1264" coordorigin="2504,67" coordsize="2606,304">
            <v:shape style="position:absolute;left:2504;top:67;width:1884;height:304" type="#_x0000_t75" stroked="false">
              <v:imagedata r:id="rId12" o:title=""/>
            </v:shape>
            <v:rect style="position:absolute;left:4387;top:121;width:722;height:181" filled="true" fillcolor="#000000" stroked="false">
              <v:fill type="solid"/>
            </v:rect>
            <w10:wrap type="none"/>
          </v:group>
        </w:pict>
      </w:r>
      <w:r>
        <w:rPr/>
        <w:pict>
          <v:line style="position:absolute;mso-position-horizontal-relative:page;mso-position-vertical-relative:page;z-index:1288" from="602.253723pt,636.848382pt" to="602.253723pt,605.096375pt" stroked="true" strokeweight=".721694pt" strokecolor="#000000">
            <v:stroke dashstyle="solid"/>
            <w10:wrap type="none"/>
          </v:line>
        </w:pict>
      </w:r>
      <w:r>
        <w:rPr/>
        <w:pict>
          <v:line style="position:absolute;mso-position-horizontal-relative:page;mso-position-vertical-relative:page;z-index:1312" from="603.697144pt,589.220367pt" to="603.697144pt,312.111938pt" stroked="true" strokeweight=".360847pt" strokecolor="#000000">
            <v:stroke dashstyle="solid"/>
            <w10:wrap type="none"/>
          </v:line>
        </w:pict>
      </w:r>
      <w:r>
        <w:rPr>
          <w:rFonts w:ascii="Arial"/>
        </w:rPr>
        <w:t>Document 13  </w:t>
      </w:r>
      <w:r>
        <w:rPr>
          <w:rFonts w:ascii="Arial"/>
          <w:spacing w:val="12"/>
        </w:rPr>
        <w:t> </w:t>
      </w:r>
      <w:r>
        <w:rPr>
          <w:rFonts w:ascii="Arial"/>
        </w:rPr>
        <w:t>Filed</w:t>
      </w:r>
      <w:r>
        <w:rPr>
          <w:rFonts w:ascii="Arial"/>
          <w:spacing w:val="3"/>
        </w:rPr>
        <w:t> </w:t>
      </w:r>
      <w:r>
        <w:rPr>
          <w:rFonts w:ascii="Arial"/>
        </w:rPr>
        <w:t>07/30/13</w:t>
        <w:tab/>
        <w:t>Page 5 of</w:t>
      </w:r>
      <w:r>
        <w:rPr>
          <w:rFonts w:ascii="Arial"/>
          <w:spacing w:val="8"/>
        </w:rPr>
        <w:t> </w:t>
      </w:r>
      <w:r>
        <w:rPr>
          <w:rFonts w:ascii="Arial"/>
        </w:rPr>
        <w:t>8</w:t>
      </w:r>
    </w:p>
    <w:p>
      <w:pPr>
        <w:pStyle w:val="BodyText"/>
        <w:rPr>
          <w:rFonts w:ascii="Arial"/>
          <w:sz w:val="24"/>
        </w:rPr>
      </w:pPr>
    </w:p>
    <w:p>
      <w:pPr>
        <w:pStyle w:val="BodyText"/>
        <w:rPr>
          <w:rFonts w:ascii="Arial"/>
          <w:sz w:val="24"/>
        </w:rPr>
      </w:pPr>
    </w:p>
    <w:p>
      <w:pPr>
        <w:pStyle w:val="BodyText"/>
        <w:spacing w:line="491" w:lineRule="auto" w:before="141"/>
        <w:ind w:left="319" w:right="292" w:firstLine="21"/>
      </w:pPr>
      <w:r>
        <w:rPr/>
        <w:t>types of forensic tests. Similarly, 18 U.S.C. </w:t>
      </w:r>
      <w:r>
        <w:rPr>
          <w:rFonts w:ascii="Arial" w:hAnsi="Arial"/>
          <w:i/>
          <w:sz w:val="21"/>
        </w:rPr>
        <w:t>§ </w:t>
      </w:r>
      <w:r>
        <w:rPr/>
        <w:t>3118 established that on lands within the special maritime and territorial jurisdiction of the United States, a driver "consents thereby to a chemical test or tests of such person's blood, breath, or urine" if arrested upon probable cause.  Again, there is no mention of a warrant, and no distinction among the tests. Therefore, police officers were acting reasonably when they expected the tests would prescribe their course of conduct and when they anticipated that breath- and blood-alcohol samples would  receive the same treatment under the Constitution.</w:t>
      </w:r>
    </w:p>
    <w:p>
      <w:pPr>
        <w:pStyle w:val="BodyText"/>
        <w:spacing w:line="489" w:lineRule="auto" w:before="7"/>
        <w:ind w:left="298" w:right="239" w:firstLine="687"/>
      </w:pPr>
      <w:r>
        <w:rPr/>
        <w:t>The reasonableness ofTomasiello belief that an exigency existed, moreover,  was echoed by the Chief Justice in </w:t>
      </w:r>
      <w:r>
        <w:rPr>
          <w:i/>
        </w:rPr>
        <w:t>lvfcNeely. </w:t>
      </w:r>
      <w:r>
        <w:rPr/>
        <w:t>In dissent, Chief Justice Roberts noted, "Here,  in fact, there is not simply a belief that any alcohol in the bloodstream will be destroyed; it is a biological ce1iainty." </w:t>
      </w:r>
      <w:r>
        <w:rPr>
          <w:i/>
          <w:sz w:val="23"/>
        </w:rPr>
        <w:t>Id </w:t>
      </w:r>
      <w:r>
        <w:rPr/>
        <w:t>at 1570. Justice Roberts's opinion explained that it was reasonable for a police officer to believe that such destruction constituted an exigency. Certainly, it is reasonable for a police officer, who lacks the extensive legal background of the chief justice of the United States, to hold the same</w:t>
      </w:r>
      <w:r>
        <w:rPr>
          <w:spacing w:val="3"/>
        </w:rPr>
        <w:t> </w:t>
      </w:r>
      <w:r>
        <w:rPr/>
        <w:t>belief.</w:t>
      </w:r>
    </w:p>
    <w:p>
      <w:pPr>
        <w:pStyle w:val="BodyText"/>
        <w:spacing w:line="491" w:lineRule="auto" w:before="1"/>
        <w:ind w:left="278" w:right="256" w:firstLine="687"/>
        <w:jc w:val="both"/>
      </w:pPr>
      <w:r>
        <w:rPr/>
        <w:t>In fact, the Supreme Court in its earlier opinions signaled that a blood-alcohol test did not require a search or seizure warrant. In </w:t>
      </w:r>
      <w:r>
        <w:rPr>
          <w:i/>
        </w:rPr>
        <w:t>Pennsylvania v. Muniz, </w:t>
      </w:r>
      <w:r>
        <w:rPr/>
        <w:t>496 U.S. 582,593 (1990), Justice Brennan wrote for the plurality opinion, "In </w:t>
      </w:r>
      <w:r>
        <w:rPr>
          <w:i/>
        </w:rPr>
        <w:t>Schmerber, </w:t>
      </w:r>
      <w:r>
        <w:rPr/>
        <w:t>for example, we held that the police could compel a suspect to provide a blood sample in order to determine the physical makeup of his blood and thereby draw an inference about whether he was intoxicated." Justice Brennan pointedly did not say the police could "obtain a warrant" to compel the blood</w:t>
      </w:r>
      <w:r>
        <w:rPr>
          <w:spacing w:val="13"/>
        </w:rPr>
        <w:t> </w:t>
      </w:r>
      <w:r>
        <w:rPr/>
        <w:t>sample.</w:t>
      </w:r>
    </w:p>
    <w:p>
      <w:pPr>
        <w:pStyle w:val="BodyText"/>
        <w:spacing w:line="491" w:lineRule="auto" w:before="6"/>
        <w:ind w:left="269" w:right="403" w:firstLine="673"/>
      </w:pPr>
      <w:r>
        <w:rPr/>
        <w:t>The Fourth Circuit made a similar observation in </w:t>
      </w:r>
      <w:r>
        <w:rPr>
          <w:i/>
        </w:rPr>
        <w:t>United States v. Reid, </w:t>
      </w:r>
      <w:r>
        <w:rPr/>
        <w:t>929 F2d 990, 993 (4</w:t>
      </w:r>
      <w:r>
        <w:rPr>
          <w:vertAlign w:val="superscript"/>
        </w:rPr>
        <w:t>th</w:t>
      </w:r>
      <w:r>
        <w:rPr>
          <w:vertAlign w:val="baseline"/>
        </w:rPr>
        <w:t> Cir. 1991) when it held,</w:t>
      </w:r>
    </w:p>
    <w:p>
      <w:pPr>
        <w:spacing w:after="0" w:line="491" w:lineRule="auto"/>
        <w:sectPr>
          <w:pgSz w:w="12240" w:h="15840"/>
          <w:pgMar w:header="0" w:footer="1445" w:top="820" w:bottom="2320" w:left="1280" w:right="1660"/>
        </w:sectPr>
      </w:pPr>
    </w:p>
    <w:p>
      <w:pPr>
        <w:pStyle w:val="BodyText"/>
        <w:spacing w:before="11"/>
        <w:ind w:left="1289"/>
        <w:rPr>
          <w:rFonts w:ascii="Arial"/>
        </w:rPr>
      </w:pPr>
      <w:r>
        <w:rPr/>
        <w:pict>
          <v:line style="position:absolute;mso-position-horizontal-relative:page;mso-position-vertical-relative:page;z-index:1336" from="606.223083pt,607.982896pt" to="606.223083pt,317.885010pt" stroked="true" strokeweight=".360847pt" strokecolor="#000000">
            <v:stroke dashstyle="solid"/>
            <w10:wrap type="none"/>
          </v:line>
        </w:pict>
      </w:r>
      <w:r>
        <w:rPr>
          <w:position w:val="-3"/>
        </w:rPr>
        <w:drawing>
          <wp:inline distT="0" distB="0" distL="0" distR="0">
            <wp:extent cx="1599382" cy="19246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4" cstate="print"/>
                    <a:stretch>
                      <a:fillRect/>
                    </a:stretch>
                  </pic:blipFill>
                  <pic:spPr>
                    <a:xfrm>
                      <a:off x="0" y="0"/>
                      <a:ext cx="1599382" cy="192460"/>
                    </a:xfrm>
                    <a:prstGeom prst="rect">
                      <a:avLst/>
                    </a:prstGeom>
                  </pic:spPr>
                </pic:pic>
              </a:graphicData>
            </a:graphic>
          </wp:inline>
        </w:drawing>
      </w:r>
      <w:r>
        <w:rPr>
          <w:position w:val="-3"/>
        </w:rPr>
      </w:r>
      <w:r>
        <w:rPr>
          <w:sz w:val="20"/>
        </w:rPr>
        <w:t>    </w:t>
      </w:r>
      <w:r>
        <w:rPr>
          <w:spacing w:val="14"/>
          <w:sz w:val="20"/>
        </w:rPr>
        <w:t> </w:t>
      </w:r>
      <w:r>
        <w:rPr>
          <w:rFonts w:ascii="Arial"/>
        </w:rPr>
        <w:t>Document 13 Filed 07/30/13 Page 6 of</w:t>
      </w:r>
      <w:r>
        <w:rPr>
          <w:rFonts w:ascii="Arial"/>
          <w:spacing w:val="49"/>
        </w:rPr>
        <w:t> </w:t>
      </w:r>
      <w:r>
        <w:rPr>
          <w:rFonts w:ascii="Arial"/>
        </w:rPr>
        <w:t>8</w:t>
      </w:r>
    </w:p>
    <w:p>
      <w:pPr>
        <w:pStyle w:val="BodyText"/>
        <w:rPr>
          <w:rFonts w:ascii="Arial"/>
          <w:sz w:val="20"/>
        </w:rPr>
      </w:pPr>
    </w:p>
    <w:p>
      <w:pPr>
        <w:pStyle w:val="BodyText"/>
        <w:rPr>
          <w:rFonts w:ascii="Arial"/>
          <w:sz w:val="20"/>
        </w:rPr>
      </w:pPr>
    </w:p>
    <w:p>
      <w:pPr>
        <w:pStyle w:val="BodyText"/>
        <w:spacing w:before="3"/>
        <w:rPr>
          <w:rFonts w:ascii="Arial"/>
          <w:sz w:val="20"/>
        </w:rPr>
      </w:pPr>
    </w:p>
    <w:p>
      <w:pPr>
        <w:pStyle w:val="BodyText"/>
        <w:spacing w:line="247" w:lineRule="auto"/>
        <w:ind w:left="1093" w:right="104" w:firstLine="1"/>
        <w:jc w:val="both"/>
      </w:pPr>
      <w:r>
        <w:rPr/>
        <w:t>The officer in the present case, however, might reasonably have believed that he was confronted with an emergency, in which the delay necessary to obtain a warrant, under the circumstances, threatened the destruction of evidence. We are told that the percentage of alcohol in the blood begins to diminish shortly after drinking, as the body functions to eliminate it from the system.</w:t>
      </w:r>
    </w:p>
    <w:p>
      <w:pPr>
        <w:pStyle w:val="BodyText"/>
        <w:spacing w:before="3"/>
      </w:pPr>
    </w:p>
    <w:p>
      <w:pPr>
        <w:pStyle w:val="BodyText"/>
        <w:ind w:left="1087"/>
        <w:rPr>
          <w:i/>
        </w:rPr>
      </w:pPr>
      <w:r>
        <w:rPr/>
        <w:t>The 9</w:t>
      </w:r>
      <w:r>
        <w:rPr>
          <w:vertAlign w:val="superscript"/>
        </w:rPr>
        <w:t>th</w:t>
      </w:r>
      <w:r>
        <w:rPr>
          <w:vertAlign w:val="baseline"/>
        </w:rPr>
        <w:t> Circuit came to the same conclusion that no warrant was required in </w:t>
      </w:r>
      <w:r>
        <w:rPr>
          <w:i/>
          <w:vertAlign w:val="baseline"/>
        </w:rPr>
        <w:t>United States</w:t>
      </w:r>
    </w:p>
    <w:p>
      <w:pPr>
        <w:pStyle w:val="BodyText"/>
        <w:spacing w:before="2"/>
        <w:rPr>
          <w:i/>
          <w:sz w:val="23"/>
        </w:rPr>
      </w:pPr>
    </w:p>
    <w:p>
      <w:pPr>
        <w:pStyle w:val="BodyText"/>
        <w:spacing w:line="491" w:lineRule="auto"/>
        <w:ind w:left="400" w:firstLine="10"/>
      </w:pPr>
      <w:r>
        <w:rPr>
          <w:i/>
          <w:w w:val="105"/>
        </w:rPr>
        <w:t>v.</w:t>
      </w:r>
      <w:r>
        <w:rPr>
          <w:i/>
          <w:spacing w:val="-22"/>
          <w:w w:val="105"/>
        </w:rPr>
        <w:t> </w:t>
      </w:r>
      <w:r>
        <w:rPr>
          <w:i/>
          <w:w w:val="105"/>
        </w:rPr>
        <w:t>Snyder,</w:t>
      </w:r>
      <w:r>
        <w:rPr>
          <w:i/>
          <w:spacing w:val="-23"/>
          <w:w w:val="105"/>
        </w:rPr>
        <w:t> </w:t>
      </w:r>
      <w:r>
        <w:rPr>
          <w:w w:val="105"/>
        </w:rPr>
        <w:t>852</w:t>
      </w:r>
      <w:r>
        <w:rPr>
          <w:spacing w:val="-12"/>
          <w:w w:val="105"/>
        </w:rPr>
        <w:t> </w:t>
      </w:r>
      <w:r>
        <w:rPr>
          <w:w w:val="105"/>
        </w:rPr>
        <w:t>F.2d</w:t>
      </w:r>
      <w:r>
        <w:rPr>
          <w:spacing w:val="-9"/>
          <w:w w:val="105"/>
        </w:rPr>
        <w:t> </w:t>
      </w:r>
      <w:r>
        <w:rPr>
          <w:w w:val="105"/>
        </w:rPr>
        <w:t>471,473</w:t>
      </w:r>
      <w:r>
        <w:rPr>
          <w:spacing w:val="-7"/>
          <w:w w:val="105"/>
        </w:rPr>
        <w:t> </w:t>
      </w:r>
      <w:r>
        <w:rPr>
          <w:w w:val="105"/>
        </w:rPr>
        <w:t>(9</w:t>
      </w:r>
      <w:r>
        <w:rPr>
          <w:w w:val="105"/>
          <w:vertAlign w:val="superscript"/>
        </w:rPr>
        <w:t>th</w:t>
      </w:r>
      <w:r>
        <w:rPr>
          <w:spacing w:val="-7"/>
          <w:w w:val="105"/>
          <w:vertAlign w:val="baseline"/>
        </w:rPr>
        <w:t> </w:t>
      </w:r>
      <w:r>
        <w:rPr>
          <w:w w:val="105"/>
          <w:vertAlign w:val="baseline"/>
        </w:rPr>
        <w:t>Cir.</w:t>
      </w:r>
      <w:r>
        <w:rPr>
          <w:spacing w:val="-12"/>
          <w:w w:val="105"/>
          <w:vertAlign w:val="baseline"/>
        </w:rPr>
        <w:t> </w:t>
      </w:r>
      <w:r>
        <w:rPr>
          <w:w w:val="105"/>
          <w:vertAlign w:val="baseline"/>
        </w:rPr>
        <w:t>1988),</w:t>
      </w:r>
      <w:r>
        <w:rPr>
          <w:spacing w:val="-8"/>
          <w:w w:val="105"/>
          <w:vertAlign w:val="baseline"/>
        </w:rPr>
        <w:t> </w:t>
      </w:r>
      <w:r>
        <w:rPr>
          <w:w w:val="105"/>
          <w:vertAlign w:val="baseline"/>
        </w:rPr>
        <w:t>in</w:t>
      </w:r>
      <w:r>
        <w:rPr>
          <w:spacing w:val="-12"/>
          <w:w w:val="105"/>
          <w:vertAlign w:val="baseline"/>
        </w:rPr>
        <w:t> </w:t>
      </w:r>
      <w:r>
        <w:rPr>
          <w:w w:val="105"/>
          <w:vertAlign w:val="baseline"/>
        </w:rPr>
        <w:t>which</w:t>
      </w:r>
      <w:r>
        <w:rPr>
          <w:spacing w:val="-3"/>
          <w:w w:val="105"/>
          <w:vertAlign w:val="baseline"/>
        </w:rPr>
        <w:t> </w:t>
      </w:r>
      <w:r>
        <w:rPr>
          <w:w w:val="105"/>
          <w:vertAlign w:val="baseline"/>
        </w:rPr>
        <w:t>it</w:t>
      </w:r>
      <w:r>
        <w:rPr>
          <w:spacing w:val="-18"/>
          <w:w w:val="105"/>
          <w:vertAlign w:val="baseline"/>
        </w:rPr>
        <w:t> </w:t>
      </w:r>
      <w:r>
        <w:rPr>
          <w:w w:val="105"/>
          <w:vertAlign w:val="baseline"/>
        </w:rPr>
        <w:t>held,</w:t>
      </w:r>
      <w:r>
        <w:rPr>
          <w:spacing w:val="-11"/>
          <w:w w:val="105"/>
          <w:vertAlign w:val="baseline"/>
        </w:rPr>
        <w:t> </w:t>
      </w:r>
      <w:r>
        <w:rPr>
          <w:w w:val="105"/>
          <w:vertAlign w:val="baseline"/>
        </w:rPr>
        <w:t>"In</w:t>
      </w:r>
      <w:r>
        <w:rPr>
          <w:spacing w:val="-17"/>
          <w:w w:val="105"/>
          <w:vertAlign w:val="baseline"/>
        </w:rPr>
        <w:t> </w:t>
      </w:r>
      <w:r>
        <w:rPr>
          <w:i/>
          <w:w w:val="105"/>
          <w:vertAlign w:val="baseline"/>
        </w:rPr>
        <w:t>Schmerber,</w:t>
      </w:r>
      <w:r>
        <w:rPr>
          <w:i/>
          <w:spacing w:val="2"/>
          <w:w w:val="105"/>
          <w:vertAlign w:val="baseline"/>
        </w:rPr>
        <w:t> </w:t>
      </w:r>
      <w:r>
        <w:rPr>
          <w:w w:val="105"/>
          <w:vertAlign w:val="baseline"/>
        </w:rPr>
        <w:t>the</w:t>
      </w:r>
      <w:r>
        <w:rPr>
          <w:spacing w:val="-18"/>
          <w:w w:val="105"/>
          <w:vertAlign w:val="baseline"/>
        </w:rPr>
        <w:t> </w:t>
      </w:r>
      <w:r>
        <w:rPr>
          <w:w w:val="105"/>
          <w:vertAlign w:val="baseline"/>
        </w:rPr>
        <w:t>Supreme</w:t>
      </w:r>
      <w:r>
        <w:rPr>
          <w:spacing w:val="-13"/>
          <w:w w:val="105"/>
          <w:vertAlign w:val="baseline"/>
        </w:rPr>
        <w:t> </w:t>
      </w:r>
      <w:r>
        <w:rPr>
          <w:w w:val="105"/>
          <w:vertAlign w:val="baseline"/>
        </w:rPr>
        <w:t>Comt recognized</w:t>
      </w:r>
      <w:r>
        <w:rPr>
          <w:spacing w:val="-4"/>
          <w:w w:val="105"/>
          <w:vertAlign w:val="baseline"/>
        </w:rPr>
        <w:t> </w:t>
      </w:r>
      <w:r>
        <w:rPr>
          <w:w w:val="105"/>
          <w:vertAlign w:val="baseline"/>
        </w:rPr>
        <w:t>that</w:t>
      </w:r>
      <w:r>
        <w:rPr>
          <w:spacing w:val="-16"/>
          <w:w w:val="105"/>
          <w:vertAlign w:val="baseline"/>
        </w:rPr>
        <w:t> </w:t>
      </w:r>
      <w:r>
        <w:rPr>
          <w:w w:val="105"/>
          <w:vertAlign w:val="baseline"/>
        </w:rPr>
        <w:t>the</w:t>
      </w:r>
      <w:r>
        <w:rPr>
          <w:spacing w:val="-25"/>
          <w:w w:val="105"/>
          <w:vertAlign w:val="baseline"/>
        </w:rPr>
        <w:t> </w:t>
      </w:r>
      <w:r>
        <w:rPr>
          <w:w w:val="105"/>
          <w:vertAlign w:val="baseline"/>
        </w:rPr>
        <w:t>administration</w:t>
      </w:r>
      <w:r>
        <w:rPr>
          <w:spacing w:val="-26"/>
          <w:w w:val="105"/>
          <w:vertAlign w:val="baseline"/>
        </w:rPr>
        <w:t> </w:t>
      </w:r>
      <w:r>
        <w:rPr>
          <w:w w:val="105"/>
          <w:vertAlign w:val="baseline"/>
        </w:rPr>
        <w:t>of</w:t>
      </w:r>
      <w:r>
        <w:rPr>
          <w:spacing w:val="-26"/>
          <w:w w:val="105"/>
          <w:vertAlign w:val="baseline"/>
        </w:rPr>
        <w:t> </w:t>
      </w:r>
      <w:r>
        <w:rPr>
          <w:w w:val="105"/>
          <w:vertAlign w:val="baseline"/>
        </w:rPr>
        <w:t>a</w:t>
      </w:r>
      <w:r>
        <w:rPr>
          <w:spacing w:val="-18"/>
          <w:w w:val="105"/>
          <w:vertAlign w:val="baseline"/>
        </w:rPr>
        <w:t> </w:t>
      </w:r>
      <w:r>
        <w:rPr>
          <w:w w:val="105"/>
          <w:vertAlign w:val="baseline"/>
        </w:rPr>
        <w:t>blood</w:t>
      </w:r>
      <w:r>
        <w:rPr>
          <w:spacing w:val="-7"/>
          <w:w w:val="105"/>
          <w:vertAlign w:val="baseline"/>
        </w:rPr>
        <w:t> </w:t>
      </w:r>
      <w:r>
        <w:rPr>
          <w:w w:val="105"/>
          <w:vertAlign w:val="baseline"/>
        </w:rPr>
        <w:t>test</w:t>
      </w:r>
      <w:r>
        <w:rPr>
          <w:spacing w:val="-11"/>
          <w:w w:val="105"/>
          <w:vertAlign w:val="baseline"/>
        </w:rPr>
        <w:t> </w:t>
      </w:r>
      <w:r>
        <w:rPr>
          <w:w w:val="105"/>
          <w:vertAlign w:val="baseline"/>
        </w:rPr>
        <w:t>incident</w:t>
      </w:r>
      <w:r>
        <w:rPr>
          <w:spacing w:val="-13"/>
          <w:w w:val="105"/>
          <w:vertAlign w:val="baseline"/>
        </w:rPr>
        <w:t> </w:t>
      </w:r>
      <w:r>
        <w:rPr>
          <w:w w:val="105"/>
          <w:vertAlign w:val="baseline"/>
        </w:rPr>
        <w:t>to</w:t>
      </w:r>
      <w:r>
        <w:rPr>
          <w:spacing w:val="-27"/>
          <w:w w:val="105"/>
          <w:vertAlign w:val="baseline"/>
        </w:rPr>
        <w:t> </w:t>
      </w:r>
      <w:r>
        <w:rPr>
          <w:w w:val="105"/>
          <w:vertAlign w:val="baseline"/>
        </w:rPr>
        <w:t>a</w:t>
      </w:r>
      <w:r>
        <w:rPr>
          <w:spacing w:val="-15"/>
          <w:w w:val="105"/>
          <w:vertAlign w:val="baseline"/>
        </w:rPr>
        <w:t> </w:t>
      </w:r>
      <w:r>
        <w:rPr>
          <w:w w:val="105"/>
          <w:vertAlign w:val="baseline"/>
        </w:rPr>
        <w:t>lawful</w:t>
      </w:r>
      <w:r>
        <w:rPr>
          <w:spacing w:val="-16"/>
          <w:w w:val="105"/>
          <w:vertAlign w:val="baseline"/>
        </w:rPr>
        <w:t> </w:t>
      </w:r>
      <w:r>
        <w:rPr>
          <w:w w:val="105"/>
          <w:vertAlign w:val="baseline"/>
        </w:rPr>
        <w:t>arrest</w:t>
      </w:r>
      <w:r>
        <w:rPr>
          <w:spacing w:val="-17"/>
          <w:w w:val="105"/>
          <w:vertAlign w:val="baseline"/>
        </w:rPr>
        <w:t> </w:t>
      </w:r>
      <w:r>
        <w:rPr>
          <w:w w:val="105"/>
          <w:vertAlign w:val="baseline"/>
        </w:rPr>
        <w:t>constituted</w:t>
      </w:r>
      <w:r>
        <w:rPr>
          <w:spacing w:val="-4"/>
          <w:w w:val="105"/>
          <w:vertAlign w:val="baseline"/>
        </w:rPr>
        <w:t> </w:t>
      </w:r>
      <w:r>
        <w:rPr>
          <w:w w:val="105"/>
          <w:vertAlign w:val="baseline"/>
        </w:rPr>
        <w:t>a</w:t>
      </w:r>
      <w:r>
        <w:rPr>
          <w:spacing w:val="-26"/>
          <w:w w:val="105"/>
          <w:vertAlign w:val="baseline"/>
        </w:rPr>
        <w:t> </w:t>
      </w:r>
      <w:r>
        <w:rPr>
          <w:w w:val="105"/>
          <w:vertAlign w:val="baseline"/>
        </w:rPr>
        <w:t>search, but</w:t>
      </w:r>
      <w:r>
        <w:rPr>
          <w:spacing w:val="-19"/>
          <w:w w:val="105"/>
          <w:vertAlign w:val="baseline"/>
        </w:rPr>
        <w:t> </w:t>
      </w:r>
      <w:r>
        <w:rPr>
          <w:w w:val="105"/>
          <w:vertAlign w:val="baseline"/>
        </w:rPr>
        <w:t>held</w:t>
      </w:r>
      <w:r>
        <w:rPr>
          <w:spacing w:val="-18"/>
          <w:w w:val="105"/>
          <w:vertAlign w:val="baseline"/>
        </w:rPr>
        <w:t> </w:t>
      </w:r>
      <w:r>
        <w:rPr>
          <w:w w:val="105"/>
          <w:vertAlign w:val="baseline"/>
        </w:rPr>
        <w:t>that</w:t>
      </w:r>
      <w:r>
        <w:rPr>
          <w:spacing w:val="-22"/>
          <w:w w:val="105"/>
          <w:vertAlign w:val="baseline"/>
        </w:rPr>
        <w:t> </w:t>
      </w:r>
      <w:r>
        <w:rPr>
          <w:w w:val="105"/>
          <w:vertAlign w:val="baseline"/>
        </w:rPr>
        <w:t>the</w:t>
      </w:r>
      <w:r>
        <w:rPr>
          <w:spacing w:val="-29"/>
          <w:w w:val="105"/>
          <w:vertAlign w:val="baseline"/>
        </w:rPr>
        <w:t> </w:t>
      </w:r>
      <w:r>
        <w:rPr>
          <w:w w:val="105"/>
          <w:vertAlign w:val="baseline"/>
        </w:rPr>
        <w:t>search</w:t>
      </w:r>
      <w:r>
        <w:rPr>
          <w:spacing w:val="-20"/>
          <w:w w:val="105"/>
          <w:vertAlign w:val="baseline"/>
        </w:rPr>
        <w:t> </w:t>
      </w:r>
      <w:r>
        <w:rPr>
          <w:w w:val="105"/>
          <w:vertAlign w:val="baseline"/>
        </w:rPr>
        <w:t>could</w:t>
      </w:r>
      <w:r>
        <w:rPr>
          <w:spacing w:val="-16"/>
          <w:w w:val="105"/>
          <w:vertAlign w:val="baseline"/>
        </w:rPr>
        <w:t> </w:t>
      </w:r>
      <w:r>
        <w:rPr>
          <w:w w:val="105"/>
          <w:vertAlign w:val="baseline"/>
        </w:rPr>
        <w:t>be</w:t>
      </w:r>
      <w:r>
        <w:rPr>
          <w:spacing w:val="-28"/>
          <w:w w:val="105"/>
          <w:vertAlign w:val="baseline"/>
        </w:rPr>
        <w:t> </w:t>
      </w:r>
      <w:r>
        <w:rPr>
          <w:w w:val="105"/>
          <w:vertAlign w:val="baseline"/>
        </w:rPr>
        <w:t>conducted</w:t>
      </w:r>
      <w:r>
        <w:rPr>
          <w:spacing w:val="-10"/>
          <w:w w:val="105"/>
          <w:vertAlign w:val="baseline"/>
        </w:rPr>
        <w:t> </w:t>
      </w:r>
      <w:r>
        <w:rPr>
          <w:w w:val="105"/>
          <w:vertAlign w:val="baseline"/>
        </w:rPr>
        <w:t>without</w:t>
      </w:r>
      <w:r>
        <w:rPr>
          <w:spacing w:val="-22"/>
          <w:w w:val="105"/>
          <w:vertAlign w:val="baseline"/>
        </w:rPr>
        <w:t> </w:t>
      </w:r>
      <w:r>
        <w:rPr>
          <w:w w:val="105"/>
          <w:vertAlign w:val="baseline"/>
        </w:rPr>
        <w:t>a</w:t>
      </w:r>
      <w:r>
        <w:rPr>
          <w:spacing w:val="-22"/>
          <w:w w:val="105"/>
          <w:vertAlign w:val="baseline"/>
        </w:rPr>
        <w:t> </w:t>
      </w:r>
      <w:r>
        <w:rPr>
          <w:w w:val="105"/>
          <w:vertAlign w:val="baseline"/>
        </w:rPr>
        <w:t>warrant</w:t>
      </w:r>
      <w:r>
        <w:rPr>
          <w:spacing w:val="-14"/>
          <w:w w:val="105"/>
          <w:vertAlign w:val="baseline"/>
        </w:rPr>
        <w:t> </w:t>
      </w:r>
      <w:r>
        <w:rPr>
          <w:w w:val="105"/>
          <w:vertAlign w:val="baseline"/>
        </w:rPr>
        <w:t>because</w:t>
      </w:r>
      <w:r>
        <w:rPr>
          <w:spacing w:val="-26"/>
          <w:w w:val="105"/>
          <w:vertAlign w:val="baseline"/>
        </w:rPr>
        <w:t> </w:t>
      </w:r>
      <w:r>
        <w:rPr>
          <w:w w:val="105"/>
          <w:vertAlign w:val="baseline"/>
        </w:rPr>
        <w:t>of</w:t>
      </w:r>
      <w:r>
        <w:rPr>
          <w:spacing w:val="-28"/>
          <w:w w:val="105"/>
          <w:vertAlign w:val="baseline"/>
        </w:rPr>
        <w:t> </w:t>
      </w:r>
      <w:r>
        <w:rPr>
          <w:w w:val="105"/>
          <w:vertAlign w:val="baseline"/>
        </w:rPr>
        <w:t>the</w:t>
      </w:r>
      <w:r>
        <w:rPr>
          <w:spacing w:val="-24"/>
          <w:w w:val="105"/>
          <w:vertAlign w:val="baseline"/>
        </w:rPr>
        <w:t> </w:t>
      </w:r>
      <w:r>
        <w:rPr>
          <w:w w:val="105"/>
          <w:vertAlign w:val="baseline"/>
        </w:rPr>
        <w:t>need</w:t>
      </w:r>
      <w:r>
        <w:rPr>
          <w:spacing w:val="-17"/>
          <w:w w:val="105"/>
          <w:vertAlign w:val="baseline"/>
        </w:rPr>
        <w:t> </w:t>
      </w:r>
      <w:r>
        <w:rPr>
          <w:w w:val="105"/>
          <w:vertAlign w:val="baseline"/>
        </w:rPr>
        <w:t>to</w:t>
      </w:r>
      <w:r>
        <w:rPr>
          <w:spacing w:val="-30"/>
          <w:w w:val="105"/>
          <w:vertAlign w:val="baseline"/>
        </w:rPr>
        <w:t> </w:t>
      </w:r>
      <w:r>
        <w:rPr>
          <w:w w:val="105"/>
          <w:vertAlign w:val="baseline"/>
        </w:rPr>
        <w:t>act</w:t>
      </w:r>
      <w:r>
        <w:rPr>
          <w:spacing w:val="-18"/>
          <w:w w:val="105"/>
          <w:vertAlign w:val="baseline"/>
        </w:rPr>
        <w:t> </w:t>
      </w:r>
      <w:r>
        <w:rPr>
          <w:w w:val="105"/>
          <w:vertAlign w:val="baseline"/>
        </w:rPr>
        <w:t>before</w:t>
      </w:r>
      <w:r>
        <w:rPr>
          <w:spacing w:val="-20"/>
          <w:w w:val="105"/>
          <w:vertAlign w:val="baseline"/>
        </w:rPr>
        <w:t> </w:t>
      </w:r>
      <w:r>
        <w:rPr>
          <w:w w:val="105"/>
          <w:vertAlign w:val="baseline"/>
        </w:rPr>
        <w:t>the level of alcohol in the blood was significantly diminished by metabolic processes." The Sixth Circuit</w:t>
      </w:r>
      <w:r>
        <w:rPr>
          <w:spacing w:val="-22"/>
          <w:w w:val="105"/>
          <w:vertAlign w:val="baseline"/>
        </w:rPr>
        <w:t> </w:t>
      </w:r>
      <w:r>
        <w:rPr>
          <w:w w:val="105"/>
          <w:vertAlign w:val="baseline"/>
        </w:rPr>
        <w:t>agreed</w:t>
      </w:r>
      <w:r>
        <w:rPr>
          <w:spacing w:val="-7"/>
          <w:w w:val="105"/>
          <w:vertAlign w:val="baseline"/>
        </w:rPr>
        <w:t> </w:t>
      </w:r>
      <w:r>
        <w:rPr>
          <w:w w:val="105"/>
          <w:vertAlign w:val="baseline"/>
        </w:rPr>
        <w:t>no</w:t>
      </w:r>
      <w:r>
        <w:rPr>
          <w:spacing w:val="-24"/>
          <w:w w:val="105"/>
          <w:vertAlign w:val="baseline"/>
        </w:rPr>
        <w:t> </w:t>
      </w:r>
      <w:r>
        <w:rPr>
          <w:w w:val="105"/>
          <w:vertAlign w:val="baseline"/>
        </w:rPr>
        <w:t>warrant</w:t>
      </w:r>
      <w:r>
        <w:rPr>
          <w:spacing w:val="-17"/>
          <w:w w:val="105"/>
          <w:vertAlign w:val="baseline"/>
        </w:rPr>
        <w:t> </w:t>
      </w:r>
      <w:r>
        <w:rPr>
          <w:w w:val="105"/>
          <w:vertAlign w:val="baseline"/>
        </w:rPr>
        <w:t>wns</w:t>
      </w:r>
      <w:r>
        <w:rPr>
          <w:spacing w:val="-17"/>
          <w:w w:val="105"/>
          <w:vertAlign w:val="baseline"/>
        </w:rPr>
        <w:t> </w:t>
      </w:r>
      <w:r>
        <w:rPr>
          <w:w w:val="105"/>
          <w:vertAlign w:val="baseline"/>
        </w:rPr>
        <w:t>required</w:t>
      </w:r>
      <w:r>
        <w:rPr>
          <w:spacing w:val="4"/>
          <w:w w:val="105"/>
          <w:vertAlign w:val="baseline"/>
        </w:rPr>
        <w:t> </w:t>
      </w:r>
      <w:r>
        <w:rPr>
          <w:w w:val="105"/>
          <w:vertAlign w:val="baseline"/>
        </w:rPr>
        <w:t>in</w:t>
      </w:r>
      <w:r>
        <w:rPr>
          <w:spacing w:val="-13"/>
          <w:w w:val="105"/>
          <w:vertAlign w:val="baseline"/>
        </w:rPr>
        <w:t> </w:t>
      </w:r>
      <w:r>
        <w:rPr>
          <w:i/>
          <w:w w:val="105"/>
          <w:sz w:val="21"/>
          <w:vertAlign w:val="baseline"/>
        </w:rPr>
        <w:t>United</w:t>
      </w:r>
      <w:r>
        <w:rPr>
          <w:i/>
          <w:spacing w:val="-15"/>
          <w:w w:val="105"/>
          <w:sz w:val="21"/>
          <w:vertAlign w:val="baseline"/>
        </w:rPr>
        <w:t> </w:t>
      </w:r>
      <w:r>
        <w:rPr>
          <w:i/>
          <w:w w:val="105"/>
          <w:sz w:val="21"/>
          <w:vertAlign w:val="baseline"/>
        </w:rPr>
        <w:t>States</w:t>
      </w:r>
      <w:r>
        <w:rPr>
          <w:i/>
          <w:spacing w:val="-20"/>
          <w:w w:val="105"/>
          <w:sz w:val="21"/>
          <w:vertAlign w:val="baseline"/>
        </w:rPr>
        <w:t> </w:t>
      </w:r>
      <w:r>
        <w:rPr>
          <w:i/>
          <w:w w:val="105"/>
          <w:sz w:val="21"/>
          <w:vertAlign w:val="baseline"/>
        </w:rPr>
        <w:t>v.</w:t>
      </w:r>
      <w:r>
        <w:rPr>
          <w:i/>
          <w:spacing w:val="-27"/>
          <w:w w:val="105"/>
          <w:sz w:val="21"/>
          <w:vertAlign w:val="baseline"/>
        </w:rPr>
        <w:t> </w:t>
      </w:r>
      <w:r>
        <w:rPr>
          <w:i/>
          <w:w w:val="105"/>
          <w:sz w:val="21"/>
          <w:vertAlign w:val="baseline"/>
        </w:rPr>
        <w:t>Beny,</w:t>
      </w:r>
      <w:r>
        <w:rPr>
          <w:i/>
          <w:spacing w:val="-22"/>
          <w:w w:val="105"/>
          <w:sz w:val="21"/>
          <w:vertAlign w:val="baseline"/>
        </w:rPr>
        <w:t> </w:t>
      </w:r>
      <w:r>
        <w:rPr>
          <w:w w:val="105"/>
          <w:vertAlign w:val="baseline"/>
        </w:rPr>
        <w:t>866</w:t>
      </w:r>
      <w:r>
        <w:rPr>
          <w:spacing w:val="-25"/>
          <w:w w:val="105"/>
          <w:vertAlign w:val="baseline"/>
        </w:rPr>
        <w:t> </w:t>
      </w:r>
      <w:r>
        <w:rPr>
          <w:w w:val="105"/>
          <w:vertAlign w:val="baseline"/>
        </w:rPr>
        <w:t>F.2d</w:t>
      </w:r>
      <w:r>
        <w:rPr>
          <w:spacing w:val="-17"/>
          <w:w w:val="105"/>
          <w:vertAlign w:val="baseline"/>
        </w:rPr>
        <w:t> </w:t>
      </w:r>
      <w:r>
        <w:rPr>
          <w:w w:val="105"/>
          <w:vertAlign w:val="baseline"/>
        </w:rPr>
        <w:t>887,</w:t>
      </w:r>
      <w:r>
        <w:rPr>
          <w:spacing w:val="-18"/>
          <w:w w:val="105"/>
          <w:vertAlign w:val="baseline"/>
        </w:rPr>
        <w:t> </w:t>
      </w:r>
      <w:r>
        <w:rPr>
          <w:w w:val="105"/>
          <w:vertAlign w:val="baseline"/>
        </w:rPr>
        <w:t>890</w:t>
      </w:r>
      <w:r>
        <w:rPr>
          <w:spacing w:val="-24"/>
          <w:w w:val="105"/>
          <w:vertAlign w:val="baseline"/>
        </w:rPr>
        <w:t> </w:t>
      </w:r>
      <w:r>
        <w:rPr>
          <w:w w:val="105"/>
          <w:vertAlign w:val="baseline"/>
        </w:rPr>
        <w:t>(6</w:t>
      </w:r>
      <w:r>
        <w:rPr>
          <w:w w:val="105"/>
          <w:vertAlign w:val="superscript"/>
        </w:rPr>
        <w:t>th</w:t>
      </w:r>
      <w:r>
        <w:rPr>
          <w:spacing w:val="-31"/>
          <w:w w:val="105"/>
          <w:vertAlign w:val="baseline"/>
        </w:rPr>
        <w:t> </w:t>
      </w:r>
      <w:r>
        <w:rPr>
          <w:w w:val="105"/>
          <w:vertAlign w:val="baseline"/>
        </w:rPr>
        <w:t>Cir.</w:t>
      </w:r>
      <w:r>
        <w:rPr>
          <w:spacing w:val="-20"/>
          <w:w w:val="105"/>
          <w:vertAlign w:val="baseline"/>
        </w:rPr>
        <w:t> </w:t>
      </w:r>
      <w:r>
        <w:rPr>
          <w:w w:val="105"/>
          <w:vertAlign w:val="baseline"/>
        </w:rPr>
        <w:t>1989), and</w:t>
      </w:r>
      <w:r>
        <w:rPr>
          <w:spacing w:val="2"/>
          <w:w w:val="105"/>
          <w:vertAlign w:val="baseline"/>
        </w:rPr>
        <w:t> </w:t>
      </w:r>
      <w:r>
        <w:rPr>
          <w:w w:val="105"/>
          <w:vertAlign w:val="baseline"/>
        </w:rPr>
        <w:t>the</w:t>
      </w:r>
      <w:r>
        <w:rPr>
          <w:spacing w:val="-11"/>
          <w:w w:val="105"/>
          <w:vertAlign w:val="baseline"/>
        </w:rPr>
        <w:t> </w:t>
      </w:r>
      <w:r>
        <w:rPr>
          <w:w w:val="105"/>
          <w:vertAlign w:val="baseline"/>
        </w:rPr>
        <w:t>First</w:t>
      </w:r>
      <w:r>
        <w:rPr>
          <w:spacing w:val="-2"/>
          <w:w w:val="105"/>
          <w:vertAlign w:val="baseline"/>
        </w:rPr>
        <w:t> </w:t>
      </w:r>
      <w:r>
        <w:rPr>
          <w:w w:val="105"/>
          <w:vertAlign w:val="baseline"/>
        </w:rPr>
        <w:t>Circuit</w:t>
      </w:r>
      <w:r>
        <w:rPr>
          <w:spacing w:val="-6"/>
          <w:w w:val="105"/>
          <w:vertAlign w:val="baseline"/>
        </w:rPr>
        <w:t> </w:t>
      </w:r>
      <w:r>
        <w:rPr>
          <w:w w:val="105"/>
          <w:vertAlign w:val="baseline"/>
        </w:rPr>
        <w:t>agreed</w:t>
      </w:r>
      <w:r>
        <w:rPr>
          <w:spacing w:val="6"/>
          <w:w w:val="105"/>
          <w:vertAlign w:val="baseline"/>
        </w:rPr>
        <w:t> </w:t>
      </w:r>
      <w:r>
        <w:rPr>
          <w:w w:val="105"/>
          <w:vertAlign w:val="baseline"/>
        </w:rPr>
        <w:t>in</w:t>
      </w:r>
      <w:r>
        <w:rPr>
          <w:spacing w:val="-14"/>
          <w:w w:val="105"/>
          <w:vertAlign w:val="baseline"/>
        </w:rPr>
        <w:t> </w:t>
      </w:r>
      <w:r>
        <w:rPr>
          <w:i/>
          <w:w w:val="105"/>
          <w:vertAlign w:val="baseline"/>
        </w:rPr>
        <w:t>Spencer</w:t>
      </w:r>
      <w:r>
        <w:rPr>
          <w:i/>
          <w:spacing w:val="13"/>
          <w:w w:val="105"/>
          <w:vertAlign w:val="baseline"/>
        </w:rPr>
        <w:t> </w:t>
      </w:r>
      <w:r>
        <w:rPr>
          <w:i/>
          <w:w w:val="105"/>
          <w:vertAlign w:val="baseline"/>
        </w:rPr>
        <w:t>v.</w:t>
      </w:r>
      <w:r>
        <w:rPr>
          <w:i/>
          <w:spacing w:val="-10"/>
          <w:w w:val="105"/>
          <w:vertAlign w:val="baseline"/>
        </w:rPr>
        <w:t> </w:t>
      </w:r>
      <w:r>
        <w:rPr>
          <w:i/>
          <w:w w:val="105"/>
          <w:vertAlign w:val="baseline"/>
        </w:rPr>
        <w:t>Roche,</w:t>
      </w:r>
      <w:r>
        <w:rPr>
          <w:i/>
          <w:spacing w:val="-17"/>
          <w:w w:val="105"/>
          <w:vertAlign w:val="baseline"/>
        </w:rPr>
        <w:t> </w:t>
      </w:r>
      <w:r>
        <w:rPr>
          <w:w w:val="105"/>
          <w:vertAlign w:val="baseline"/>
        </w:rPr>
        <w:t>659</w:t>
      </w:r>
      <w:r>
        <w:rPr>
          <w:spacing w:val="-7"/>
          <w:w w:val="105"/>
          <w:vertAlign w:val="baseline"/>
        </w:rPr>
        <w:t> </w:t>
      </w:r>
      <w:r>
        <w:rPr>
          <w:w w:val="105"/>
          <w:vertAlign w:val="baseline"/>
        </w:rPr>
        <w:t>F.3d</w:t>
      </w:r>
      <w:r>
        <w:rPr>
          <w:spacing w:val="-3"/>
          <w:w w:val="105"/>
          <w:vertAlign w:val="baseline"/>
        </w:rPr>
        <w:t> </w:t>
      </w:r>
      <w:r>
        <w:rPr>
          <w:w w:val="105"/>
          <w:vertAlign w:val="baseline"/>
        </w:rPr>
        <w:t>142,</w:t>
      </w:r>
      <w:r>
        <w:rPr>
          <w:spacing w:val="-1"/>
          <w:w w:val="105"/>
          <w:vertAlign w:val="baseline"/>
        </w:rPr>
        <w:t> </w:t>
      </w:r>
      <w:r>
        <w:rPr>
          <w:w w:val="105"/>
          <w:vertAlign w:val="baseline"/>
        </w:rPr>
        <w:t>146,</w:t>
      </w:r>
      <w:r>
        <w:rPr>
          <w:spacing w:val="-13"/>
          <w:w w:val="105"/>
          <w:vertAlign w:val="baseline"/>
        </w:rPr>
        <w:t> </w:t>
      </w:r>
      <w:r>
        <w:rPr>
          <w:w w:val="105"/>
          <w:sz w:val="21"/>
          <w:vertAlign w:val="baseline"/>
        </w:rPr>
        <w:t>(1</w:t>
      </w:r>
      <w:r>
        <w:rPr>
          <w:rFonts w:ascii="Arial"/>
          <w:w w:val="105"/>
          <w:position w:val="11"/>
          <w:sz w:val="12"/>
          <w:vertAlign w:val="baseline"/>
        </w:rPr>
        <w:t>st</w:t>
      </w:r>
      <w:r>
        <w:rPr>
          <w:rFonts w:ascii="Arial"/>
          <w:spacing w:val="23"/>
          <w:w w:val="105"/>
          <w:position w:val="11"/>
          <w:sz w:val="12"/>
          <w:vertAlign w:val="baseline"/>
        </w:rPr>
        <w:t> </w:t>
      </w:r>
      <w:r>
        <w:rPr>
          <w:w w:val="105"/>
          <w:vertAlign w:val="baseline"/>
        </w:rPr>
        <w:t>Cir.</w:t>
      </w:r>
      <w:r>
        <w:rPr>
          <w:spacing w:val="-14"/>
          <w:w w:val="105"/>
          <w:vertAlign w:val="baseline"/>
        </w:rPr>
        <w:t> </w:t>
      </w:r>
      <w:r>
        <w:rPr>
          <w:w w:val="105"/>
          <w:vertAlign w:val="baseline"/>
        </w:rPr>
        <w:t>2011).</w:t>
      </w:r>
    </w:p>
    <w:p>
      <w:pPr>
        <w:pStyle w:val="BodyText"/>
        <w:spacing w:line="491" w:lineRule="auto"/>
        <w:ind w:left="379" w:right="209" w:firstLine="679"/>
      </w:pPr>
      <w:r>
        <w:rPr/>
        <w:t>The defendant, apparently, held the same belief. Although the defendant obtained counsel and waived the initial appearance scheduled for March I, 2013, it was not until April 24, 2013, a week after the </w:t>
      </w:r>
      <w:r>
        <w:rPr>
          <w:i/>
        </w:rPr>
        <w:t>McNeely </w:t>
      </w:r>
      <w:r>
        <w:rPr/>
        <w:t>decision and well past the April 4 , 2013, deadline set by the comt for motions, that the defendant filed a motion to suppress under </w:t>
      </w:r>
      <w:r>
        <w:rPr>
          <w:i/>
        </w:rPr>
        <w:t>McNeely 's </w:t>
      </w:r>
      <w:r>
        <w:rPr/>
        <w:t>reasoning. </w:t>
      </w:r>
      <w:r>
        <w:rPr>
          <w:i/>
        </w:rPr>
        <w:t>McNeely </w:t>
      </w:r>
      <w:r>
        <w:rPr/>
        <w:t>apparently surprised the defendant as much as it surprised the Park Police.</w:t>
      </w:r>
    </w:p>
    <w:p>
      <w:pPr>
        <w:pStyle w:val="BodyText"/>
        <w:spacing w:line="491" w:lineRule="auto" w:before="1"/>
        <w:ind w:left="371" w:right="209" w:firstLine="688"/>
      </w:pPr>
      <w:r>
        <w:rPr/>
        <w:t>In fact, had Officer Tomasiello located a telephone number to call a magistrate judge at 5:30 a.m. that Sunday morning, the government submits that it is likely that the magistrate judge would have advised the officer, based on the cases cited above and precedent in this Coutt, that no warrant was needed. The misunderstanding that such a seizure could be made without a warrant was widely held.</w:t>
      </w:r>
    </w:p>
    <w:p>
      <w:pPr>
        <w:spacing w:after="0" w:line="491" w:lineRule="auto"/>
        <w:sectPr>
          <w:footerReference w:type="default" r:id="rId13"/>
          <w:pgSz w:w="12240" w:h="15840"/>
          <w:pgMar w:footer="2016" w:header="0" w:top="920" w:bottom="2200" w:left="1280" w:right="1660"/>
          <w:pgNumType w:start="6"/>
        </w:sectPr>
      </w:pPr>
    </w:p>
    <w:p>
      <w:pPr>
        <w:pStyle w:val="BodyText"/>
        <w:rPr>
          <w:sz w:val="20"/>
        </w:rPr>
      </w:pPr>
      <w:r>
        <w:rPr/>
        <w:pict>
          <v:line style="position:absolute;mso-position-horizontal-relative:page;mso-position-vertical-relative:page;z-index:1360" from="603.336304pt,653.446001pt" to="603.336304pt,610.869446pt" stroked="true" strokeweight=".721694pt" strokecolor="#000000">
            <v:stroke dashstyle="solid"/>
            <w10:wrap type="none"/>
          </v:line>
        </w:pict>
      </w:r>
      <w:r>
        <w:rPr/>
        <w:pict>
          <v:line style="position:absolute;mso-position-horizontal-relative:page;mso-position-vertical-relative:page;z-index:1384" from="605.862244pt,563.963079pt" to="605.862244pt,1.808219pt" stroked="true" strokeweight=".360847pt" strokecolor="#000000">
            <v:stroke dashstyle="solid"/>
            <w10:wrap type="none"/>
          </v:line>
        </w:pict>
      </w:r>
    </w:p>
    <w:p>
      <w:pPr>
        <w:pStyle w:val="BodyText"/>
        <w:rPr>
          <w:sz w:val="20"/>
        </w:rPr>
      </w:pPr>
    </w:p>
    <w:p>
      <w:pPr>
        <w:pStyle w:val="BodyText"/>
        <w:spacing w:before="10"/>
        <w:rPr>
          <w:sz w:val="21"/>
        </w:rPr>
      </w:pPr>
    </w:p>
    <w:p>
      <w:pPr>
        <w:spacing w:before="35"/>
        <w:ind w:left="921" w:right="0" w:firstLine="0"/>
        <w:jc w:val="left"/>
        <w:rPr>
          <w:rFonts w:ascii="Arial"/>
          <w:sz w:val="23"/>
        </w:rPr>
      </w:pPr>
      <w:r>
        <w:rPr>
          <w:position w:val="-3"/>
        </w:rPr>
        <w:drawing>
          <wp:inline distT="0" distB="0" distL="0" distR="0">
            <wp:extent cx="1920175" cy="201625"/>
            <wp:effectExtent l="0" t="0" r="0" b="0"/>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5" cstate="print"/>
                    <a:stretch>
                      <a:fillRect/>
                    </a:stretch>
                  </pic:blipFill>
                  <pic:spPr>
                    <a:xfrm>
                      <a:off x="0" y="0"/>
                      <a:ext cx="1920175" cy="201625"/>
                    </a:xfrm>
                    <a:prstGeom prst="rect">
                      <a:avLst/>
                    </a:prstGeom>
                  </pic:spPr>
                </pic:pic>
              </a:graphicData>
            </a:graphic>
          </wp:inline>
        </w:drawing>
      </w:r>
      <w:r>
        <w:rPr>
          <w:position w:val="-3"/>
        </w:rPr>
      </w:r>
      <w:r>
        <w:rPr>
          <w:sz w:val="20"/>
        </w:rPr>
        <w:t> </w:t>
      </w:r>
      <w:r>
        <w:rPr>
          <w:spacing w:val="-24"/>
          <w:sz w:val="20"/>
        </w:rPr>
        <w:t> </w:t>
      </w:r>
      <w:r>
        <w:rPr>
          <w:rFonts w:ascii="Arial"/>
          <w:sz w:val="23"/>
        </w:rPr>
        <w:t>Document 13 Filed 07/30/13 Page 7 of</w:t>
      </w:r>
      <w:r>
        <w:rPr>
          <w:rFonts w:ascii="Arial"/>
          <w:spacing w:val="13"/>
          <w:sz w:val="23"/>
        </w:rPr>
        <w:t> </w:t>
      </w:r>
      <w:r>
        <w:rPr>
          <w:rFonts w:ascii="Arial"/>
          <w:sz w:val="23"/>
        </w:rPr>
        <w:t>8</w:t>
      </w:r>
    </w:p>
    <w:p>
      <w:pPr>
        <w:pStyle w:val="BodyText"/>
        <w:rPr>
          <w:rFonts w:ascii="Arial"/>
          <w:sz w:val="20"/>
        </w:rPr>
      </w:pPr>
    </w:p>
    <w:p>
      <w:pPr>
        <w:pStyle w:val="BodyText"/>
        <w:rPr>
          <w:rFonts w:ascii="Arial"/>
          <w:sz w:val="20"/>
        </w:rPr>
      </w:pPr>
    </w:p>
    <w:p>
      <w:pPr>
        <w:pStyle w:val="BodyText"/>
        <w:spacing w:before="10"/>
        <w:rPr>
          <w:rFonts w:ascii="Arial"/>
          <w:sz w:val="18"/>
        </w:rPr>
      </w:pPr>
    </w:p>
    <w:p>
      <w:pPr>
        <w:pStyle w:val="ListParagraph"/>
        <w:numPr>
          <w:ilvl w:val="0"/>
          <w:numId w:val="2"/>
        </w:numPr>
        <w:tabs>
          <w:tab w:pos="1055" w:val="left" w:leader="none"/>
          <w:tab w:pos="1056" w:val="left" w:leader="none"/>
        </w:tabs>
        <w:spacing w:line="240" w:lineRule="auto" w:before="0" w:after="0"/>
        <w:ind w:left="1055" w:right="0" w:hanging="682"/>
        <w:jc w:val="left"/>
        <w:rPr>
          <w:i/>
          <w:sz w:val="22"/>
        </w:rPr>
      </w:pPr>
      <w:r>
        <w:rPr>
          <w:i/>
          <w:w w:val="105"/>
          <w:sz w:val="22"/>
        </w:rPr>
        <w:t>Excluding the blood test results would serve </w:t>
      </w:r>
      <w:r>
        <w:rPr>
          <w:rFonts w:ascii="Arial"/>
          <w:i/>
          <w:w w:val="105"/>
          <w:sz w:val="15"/>
        </w:rPr>
        <w:t>110</w:t>
      </w:r>
      <w:r>
        <w:rPr>
          <w:rFonts w:ascii="Arial"/>
          <w:i/>
          <w:spacing w:val="9"/>
          <w:w w:val="105"/>
          <w:sz w:val="15"/>
        </w:rPr>
        <w:t> </w:t>
      </w:r>
      <w:r>
        <w:rPr>
          <w:i/>
          <w:w w:val="105"/>
          <w:sz w:val="22"/>
        </w:rPr>
        <w:t>purpose.</w:t>
      </w:r>
    </w:p>
    <w:p>
      <w:pPr>
        <w:pStyle w:val="BodyText"/>
        <w:spacing w:before="9"/>
        <w:rPr>
          <w:i/>
          <w:sz w:val="23"/>
        </w:rPr>
      </w:pPr>
    </w:p>
    <w:p>
      <w:pPr>
        <w:pStyle w:val="BodyText"/>
        <w:spacing w:line="489" w:lineRule="auto"/>
        <w:ind w:left="349" w:right="209" w:firstLine="697"/>
      </w:pPr>
      <w:r>
        <w:rPr/>
        <w:t>Evidence will show that the Park Police have acted in good faith concerning the taking of blood samples. The day of the </w:t>
      </w:r>
      <w:r>
        <w:rPr>
          <w:i/>
        </w:rPr>
        <w:t>McNeely </w:t>
      </w:r>
      <w:r>
        <w:rPr/>
        <w:t>decision, the depmtment worked out procedures with the United States District Court in Maryland to obtain oral search warrants, and the magistrate judges have recorded the oral testimony and  issuance of the oral warrants.  Excluding the blood test results would not serve the ends of</w:t>
      </w:r>
      <w:r>
        <w:rPr>
          <w:spacing w:val="8"/>
        </w:rPr>
        <w:t> </w:t>
      </w:r>
      <w:r>
        <w:rPr/>
        <w:t>justice.</w:t>
      </w:r>
    </w:p>
    <w:p>
      <w:pPr>
        <w:pStyle w:val="BodyText"/>
        <w:spacing w:line="491" w:lineRule="auto" w:before="18"/>
        <w:ind w:left="296" w:right="292" w:firstLine="711"/>
      </w:pPr>
      <w:r>
        <w:rPr/>
        <w:t>The Supreme Court has explained that the exclusionary rule is a "prudential doctrine." "Exclusion is not a personal constitutional right, nor is it designed to redress the injury occasioned by an unconstitutional search." </w:t>
      </w:r>
      <w:r>
        <w:rPr>
          <w:i/>
        </w:rPr>
        <w:t>Davis v. United States, </w:t>
      </w:r>
      <w:r>
        <w:rPr/>
        <w:t>131 S. Ct. 2419, 2426 (2011), (Internal quotation marks and citations omitted.) "The rule's sole purpose... is to deter future Fomth Amendment  violations."  </w:t>
      </w:r>
      <w:r>
        <w:rPr>
          <w:i/>
        </w:rPr>
        <w:t>Id.  </w:t>
      </w:r>
      <w:r>
        <w:rPr/>
        <w:t>"Where  suppression  fails to yield  appreciable  deterrence, exclusion is clearly ... unwarranted." </w:t>
      </w:r>
      <w:r>
        <w:rPr>
          <w:i/>
        </w:rPr>
        <w:t>Id. </w:t>
      </w:r>
      <w:r>
        <w:rPr/>
        <w:t>at 2426-27. (Citing </w:t>
      </w:r>
      <w:r>
        <w:rPr>
          <w:i/>
        </w:rPr>
        <w:t>United States v. Janis, </w:t>
      </w:r>
      <w:r>
        <w:rPr/>
        <w:t>428 U.S. 433,454, n. 29 (1976). (Internal quotation marks</w:t>
      </w:r>
      <w:r>
        <w:rPr>
          <w:spacing w:val="-15"/>
        </w:rPr>
        <w:t> </w:t>
      </w:r>
      <w:r>
        <w:rPr/>
        <w:t>omitted).</w:t>
      </w:r>
    </w:p>
    <w:p>
      <w:pPr>
        <w:spacing w:before="9"/>
        <w:ind w:left="294" w:right="0" w:firstLine="0"/>
        <w:jc w:val="left"/>
        <w:rPr>
          <w:b/>
          <w:i/>
          <w:sz w:val="21"/>
        </w:rPr>
      </w:pPr>
      <w:r>
        <w:rPr>
          <w:b/>
          <w:i/>
          <w:w w:val="105"/>
          <w:sz w:val="21"/>
        </w:rPr>
        <w:t>CONCLUSION</w:t>
      </w:r>
    </w:p>
    <w:p>
      <w:pPr>
        <w:pStyle w:val="BodyText"/>
        <w:spacing w:before="7"/>
        <w:rPr>
          <w:b/>
          <w:i/>
          <w:sz w:val="24"/>
        </w:rPr>
      </w:pPr>
    </w:p>
    <w:p>
      <w:pPr>
        <w:pStyle w:val="BodyText"/>
        <w:spacing w:line="472" w:lineRule="auto"/>
        <w:ind w:left="279" w:firstLine="688"/>
      </w:pPr>
      <w:r>
        <w:rPr/>
        <w:t>For the reasons cited above, this Honorable Court should deny the defendant's Motion to Suppress Evidence.</w:t>
      </w:r>
    </w:p>
    <w:p>
      <w:pPr>
        <w:spacing w:after="0" w:line="472" w:lineRule="auto"/>
        <w:sectPr>
          <w:pgSz w:w="12240" w:h="15840"/>
          <w:pgMar w:header="0" w:footer="2016" w:top="40" w:bottom="2360" w:left="1280" w:right="1660"/>
        </w:sectPr>
      </w:pPr>
    </w:p>
    <w:p>
      <w:pPr>
        <w:pStyle w:val="BodyText"/>
        <w:tabs>
          <w:tab w:pos="7168" w:val="left" w:leader="none"/>
        </w:tabs>
        <w:spacing w:before="53"/>
        <w:ind w:left="1036"/>
        <w:rPr>
          <w:rFonts w:ascii="Arial"/>
        </w:rPr>
      </w:pPr>
      <w:r>
        <w:rPr/>
        <w:pict>
          <v:line style="position:absolute;mso-position-horizontal-relative:page;mso-position-vertical-relative:page;z-index:1432" from="608.388123pt,674.373486pt" to="608.388123pt,612.312744pt" stroked="true" strokeweight=".360847pt" strokecolor="#000000">
            <v:stroke dashstyle="solid"/>
            <w10:wrap type="none"/>
          </v:line>
        </w:pict>
      </w:r>
      <w:r>
        <w:rPr/>
        <w:pict>
          <v:line style="position:absolute;mso-position-horizontal-relative:page;mso-position-vertical-relative:page;z-index:1456" from="608.388123pt,571.901094pt" to="608.388123pt,277.473389pt" stroked="true" strokeweight=".360847pt" strokecolor="#000000">
            <v:stroke dashstyle="solid"/>
            <w10:wrap type="none"/>
          </v:line>
        </w:pict>
      </w:r>
      <w:r>
        <w:rPr>
          <w:position w:val="-14"/>
        </w:rPr>
        <w:drawing>
          <wp:inline distT="0" distB="0" distL="0" distR="0">
            <wp:extent cx="1810189" cy="238284"/>
            <wp:effectExtent l="0" t="0" r="0" b="0"/>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6" cstate="print"/>
                    <a:stretch>
                      <a:fillRect/>
                    </a:stretch>
                  </pic:blipFill>
                  <pic:spPr>
                    <a:xfrm>
                      <a:off x="0" y="0"/>
                      <a:ext cx="1810189" cy="238284"/>
                    </a:xfrm>
                    <a:prstGeom prst="rect">
                      <a:avLst/>
                    </a:prstGeom>
                  </pic:spPr>
                </pic:pic>
              </a:graphicData>
            </a:graphic>
          </wp:inline>
        </w:drawing>
      </w:r>
      <w:r>
        <w:rPr>
          <w:position w:val="-14"/>
        </w:rPr>
      </w:r>
      <w:r>
        <w:rPr>
          <w:sz w:val="20"/>
        </w:rPr>
        <w:t>  </w:t>
      </w:r>
      <w:r>
        <w:rPr>
          <w:spacing w:val="-9"/>
          <w:sz w:val="20"/>
        </w:rPr>
        <w:t> </w:t>
      </w:r>
      <w:r>
        <w:rPr>
          <w:rFonts w:ascii="Arial"/>
        </w:rPr>
        <w:t>Document 13  </w:t>
      </w:r>
      <w:r>
        <w:rPr>
          <w:rFonts w:ascii="Arial"/>
          <w:spacing w:val="17"/>
        </w:rPr>
        <w:t> </w:t>
      </w:r>
      <w:r>
        <w:rPr>
          <w:rFonts w:ascii="Arial"/>
        </w:rPr>
        <w:t>Filed</w:t>
      </w:r>
      <w:r>
        <w:rPr>
          <w:rFonts w:ascii="Arial"/>
          <w:spacing w:val="5"/>
        </w:rPr>
        <w:t> </w:t>
      </w:r>
      <w:r>
        <w:rPr>
          <w:rFonts w:ascii="Arial"/>
        </w:rPr>
        <w:t>07/30/13</w:t>
        <w:tab/>
        <w:t>Page 8 of</w:t>
      </w:r>
      <w:r>
        <w:rPr>
          <w:rFonts w:ascii="Arial"/>
          <w:spacing w:val="12"/>
        </w:rPr>
        <w:t> </w:t>
      </w:r>
      <w:r>
        <w:rPr>
          <w:rFonts w:ascii="Arial"/>
        </w:rPr>
        <w:t>8</w:t>
      </w:r>
    </w:p>
    <w:p>
      <w:pPr>
        <w:spacing w:line="520" w:lineRule="atLeast" w:before="319"/>
        <w:ind w:left="4699" w:right="2152" w:firstLine="7"/>
        <w:jc w:val="left"/>
        <w:rPr>
          <w:sz w:val="21"/>
        </w:rPr>
      </w:pPr>
      <w:r>
        <w:rPr>
          <w:w w:val="105"/>
          <w:sz w:val="21"/>
        </w:rPr>
        <w:t>Respectfully submitted, Rod J. Rosenstein</w:t>
      </w:r>
    </w:p>
    <w:p>
      <w:pPr>
        <w:spacing w:line="259" w:lineRule="auto" w:before="18"/>
        <w:ind w:left="4785" w:right="1424" w:hanging="78"/>
        <w:jc w:val="left"/>
        <w:rPr>
          <w:sz w:val="21"/>
        </w:rPr>
      </w:pPr>
      <w:r>
        <w:rPr>
          <w:w w:val="105"/>
          <w:sz w:val="21"/>
        </w:rPr>
        <w:t>United States Attorney for the District of Maryland</w:t>
      </w:r>
    </w:p>
    <w:p>
      <w:pPr>
        <w:pStyle w:val="BodyText"/>
      </w:pPr>
    </w:p>
    <w:p>
      <w:pPr>
        <w:pStyle w:val="BodyText"/>
        <w:spacing w:before="4"/>
        <w:rPr>
          <w:sz w:val="21"/>
        </w:rPr>
      </w:pPr>
    </w:p>
    <w:p>
      <w:pPr>
        <w:spacing w:before="1"/>
        <w:ind w:left="5366" w:right="0" w:firstLine="0"/>
        <w:jc w:val="left"/>
        <w:rPr>
          <w:i/>
          <w:sz w:val="23"/>
        </w:rPr>
      </w:pPr>
      <w:r>
        <w:rPr>
          <w:i/>
          <w:sz w:val="23"/>
        </w:rPr>
        <w:t>Isl</w:t>
      </w:r>
    </w:p>
    <w:p>
      <w:pPr>
        <w:pStyle w:val="BodyText"/>
        <w:spacing w:before="7"/>
        <w:rPr>
          <w:i/>
          <w:sz w:val="17"/>
        </w:rPr>
      </w:pPr>
      <w:r>
        <w:rPr/>
        <w:pict>
          <v:line style="position:absolute;mso-position-horizontal-relative:page;mso-position-vertical-relative:paragraph;z-index:-640;mso-wrap-distance-left:0;mso-wrap-distance-right:0" from="297.337982pt,12.296347pt" to="467.657796pt,12.296347pt" stroked="true" strokeweight=".360818pt" strokecolor="#000000">
            <v:stroke dashstyle="solid"/>
            <w10:wrap type="topAndBottom"/>
          </v:line>
        </w:pict>
      </w:r>
    </w:p>
    <w:p>
      <w:pPr>
        <w:spacing w:before="2"/>
        <w:ind w:left="4691" w:right="0" w:firstLine="0"/>
        <w:jc w:val="left"/>
        <w:rPr>
          <w:sz w:val="21"/>
        </w:rPr>
      </w:pPr>
      <w:r>
        <w:rPr>
          <w:w w:val="105"/>
          <w:sz w:val="21"/>
        </w:rPr>
        <w:t>Jane F.</w:t>
      </w:r>
      <w:r>
        <w:rPr>
          <w:spacing w:val="-1"/>
          <w:w w:val="105"/>
          <w:sz w:val="21"/>
        </w:rPr>
        <w:t> </w:t>
      </w:r>
      <w:r>
        <w:rPr>
          <w:w w:val="105"/>
          <w:sz w:val="21"/>
        </w:rPr>
        <w:t>Nathan</w:t>
      </w:r>
    </w:p>
    <w:p>
      <w:pPr>
        <w:spacing w:line="259" w:lineRule="auto" w:before="11"/>
        <w:ind w:left="4692" w:right="1424" w:firstLine="1"/>
        <w:jc w:val="left"/>
        <w:rPr>
          <w:sz w:val="21"/>
        </w:rPr>
      </w:pPr>
      <w:r>
        <w:rPr>
          <w:w w:val="105"/>
          <w:sz w:val="21"/>
        </w:rPr>
        <w:t>Assistant United States Attorney Bar No.</w:t>
      </w:r>
      <w:r>
        <w:rPr>
          <w:spacing w:val="-7"/>
          <w:w w:val="105"/>
          <w:sz w:val="21"/>
        </w:rPr>
        <w:t> </w:t>
      </w:r>
      <w:r>
        <w:rPr>
          <w:w w:val="105"/>
          <w:sz w:val="21"/>
        </w:rPr>
        <w:t>24731</w:t>
      </w:r>
    </w:p>
    <w:p>
      <w:pPr>
        <w:spacing w:line="239" w:lineRule="exact" w:before="0"/>
        <w:ind w:left="4701" w:right="0" w:firstLine="0"/>
        <w:jc w:val="left"/>
        <w:rPr>
          <w:sz w:val="21"/>
        </w:rPr>
      </w:pPr>
      <w:r>
        <w:rPr>
          <w:w w:val="105"/>
          <w:sz w:val="21"/>
        </w:rPr>
        <w:t>United States Courthouse</w:t>
      </w:r>
    </w:p>
    <w:p>
      <w:pPr>
        <w:spacing w:before="18"/>
        <w:ind w:left="4686" w:right="0" w:firstLine="0"/>
        <w:jc w:val="left"/>
        <w:rPr>
          <w:sz w:val="21"/>
        </w:rPr>
      </w:pPr>
      <w:r>
        <w:rPr>
          <w:w w:val="105"/>
          <w:sz w:val="21"/>
        </w:rPr>
        <w:t>6500 Cherrywood Lane, Room 200</w:t>
      </w:r>
    </w:p>
    <w:p>
      <w:pPr>
        <w:tabs>
          <w:tab w:pos="6733" w:val="left" w:leader="none"/>
        </w:tabs>
        <w:spacing w:before="18"/>
        <w:ind w:left="4688" w:right="0" w:firstLine="0"/>
        <w:jc w:val="left"/>
        <w:rPr>
          <w:sz w:val="21"/>
        </w:rPr>
      </w:pPr>
      <w:r>
        <w:rPr>
          <w:w w:val="105"/>
          <w:sz w:val="21"/>
        </w:rPr>
        <w:t>Greenbelt,</w:t>
      </w:r>
      <w:r>
        <w:rPr>
          <w:spacing w:val="7"/>
          <w:w w:val="105"/>
          <w:sz w:val="21"/>
        </w:rPr>
        <w:t> </w:t>
      </w:r>
      <w:r>
        <w:rPr>
          <w:w w:val="105"/>
          <w:sz w:val="21"/>
        </w:rPr>
        <w:t>Maryland</w:t>
        <w:tab/>
        <w:t>20770</w:t>
      </w:r>
    </w:p>
    <w:p>
      <w:pPr>
        <w:spacing w:before="19"/>
        <w:ind w:left="4687" w:right="0" w:firstLine="0"/>
        <w:jc w:val="left"/>
        <w:rPr>
          <w:sz w:val="21"/>
        </w:rPr>
      </w:pPr>
      <w:r>
        <w:rPr>
          <w:w w:val="105"/>
          <w:sz w:val="21"/>
        </w:rPr>
        <w:t>301-344-4034 FAX: 301-344-4516</w:t>
      </w:r>
    </w:p>
    <w:p>
      <w:pPr>
        <w:spacing w:before="18"/>
        <w:ind w:left="4676" w:right="0" w:firstLine="0"/>
        <w:jc w:val="left"/>
        <w:rPr>
          <w:sz w:val="21"/>
        </w:rPr>
      </w:pPr>
      <w:hyperlink r:id="rId17">
        <w:r>
          <w:rPr>
            <w:w w:val="105"/>
            <w:sz w:val="21"/>
          </w:rPr>
          <w:t>Jane.nathan@usdoj.gov</w:t>
        </w:r>
      </w:hyperlink>
    </w:p>
    <w:sectPr>
      <w:pgSz w:w="12240" w:h="15840"/>
      <w:pgMar w:header="0" w:footer="2016" w:top="820" w:bottom="2300" w:left="128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289.462189pt;margin-top:672.155701pt;width:13.1pt;height:15.75pt;mso-position-horizontal-relative:page;mso-position-vertical-relative:page;z-index:-5824" type="#_x0000_t202" filled="false" stroked="false">
          <v:textbox inset="0,0,0,0">
            <w:txbxContent>
              <w:p>
                <w:pPr>
                  <w:spacing w:before="14"/>
                  <w:ind w:left="40" w:right="0" w:firstLine="0"/>
                  <w:jc w:val="left"/>
                  <w:rPr>
                    <w:rFonts w:ascii="Arial"/>
                    <w:sz w:val="17"/>
                  </w:rPr>
                </w:pPr>
                <w:r>
                  <w:rPr/>
                  <w:fldChar w:fldCharType="begin"/>
                </w:r>
                <w:r>
                  <w:rPr>
                    <w:rFonts w:ascii="Arial"/>
                    <w:w w:val="109"/>
                    <w:sz w:val="17"/>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30896pt;margin-top:675.85675pt;width:9.7pt;height:15.3pt;mso-position-horizontal-relative:page;mso-position-vertical-relative:page;z-index:-5800" type="#_x0000_t202" filled="false" stroked="false">
          <v:textbox inset="0,0,0,0">
            <w:txbxContent>
              <w:p>
                <w:pPr>
                  <w:spacing w:before="101"/>
                  <w:ind w:left="62" w:right="0" w:firstLine="0"/>
                  <w:jc w:val="left"/>
                  <w:rPr>
                    <w:rFonts w:ascii="Arial"/>
                    <w:sz w:val="16"/>
                  </w:rPr>
                </w:pPr>
                <w:r>
                  <w:rPr/>
                  <w:fldChar w:fldCharType="begin"/>
                </w:r>
                <w:r>
                  <w:rPr>
                    <w:rFonts w:ascii="Arial"/>
                    <w:w w:val="103"/>
                    <w:sz w:val="16"/>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53" w:hanging="674"/>
        <w:jc w:val="right"/>
      </w:pPr>
      <w:rPr>
        <w:rFonts w:hint="default"/>
        <w:i/>
        <w:w w:val="107"/>
      </w:rPr>
    </w:lvl>
    <w:lvl w:ilvl="1">
      <w:start w:val="0"/>
      <w:numFmt w:val="bullet"/>
      <w:lvlText w:val="•"/>
      <w:lvlJc w:val="left"/>
      <w:pPr>
        <w:ind w:left="960" w:hanging="674"/>
      </w:pPr>
      <w:rPr>
        <w:rFonts w:hint="default"/>
      </w:rPr>
    </w:lvl>
    <w:lvl w:ilvl="2">
      <w:start w:val="0"/>
      <w:numFmt w:val="bullet"/>
      <w:lvlText w:val="•"/>
      <w:lvlJc w:val="left"/>
      <w:pPr>
        <w:ind w:left="1886" w:hanging="674"/>
      </w:pPr>
      <w:rPr>
        <w:rFonts w:hint="default"/>
      </w:rPr>
    </w:lvl>
    <w:lvl w:ilvl="3">
      <w:start w:val="0"/>
      <w:numFmt w:val="bullet"/>
      <w:lvlText w:val="•"/>
      <w:lvlJc w:val="left"/>
      <w:pPr>
        <w:ind w:left="2813" w:hanging="674"/>
      </w:pPr>
      <w:rPr>
        <w:rFonts w:hint="default"/>
      </w:rPr>
    </w:lvl>
    <w:lvl w:ilvl="4">
      <w:start w:val="0"/>
      <w:numFmt w:val="bullet"/>
      <w:lvlText w:val="•"/>
      <w:lvlJc w:val="left"/>
      <w:pPr>
        <w:ind w:left="3740" w:hanging="674"/>
      </w:pPr>
      <w:rPr>
        <w:rFonts w:hint="default"/>
      </w:rPr>
    </w:lvl>
    <w:lvl w:ilvl="5">
      <w:start w:val="0"/>
      <w:numFmt w:val="bullet"/>
      <w:lvlText w:val="•"/>
      <w:lvlJc w:val="left"/>
      <w:pPr>
        <w:ind w:left="4666" w:hanging="674"/>
      </w:pPr>
      <w:rPr>
        <w:rFonts w:hint="default"/>
      </w:rPr>
    </w:lvl>
    <w:lvl w:ilvl="6">
      <w:start w:val="0"/>
      <w:numFmt w:val="bullet"/>
      <w:lvlText w:val="•"/>
      <w:lvlJc w:val="left"/>
      <w:pPr>
        <w:ind w:left="5593" w:hanging="674"/>
      </w:pPr>
      <w:rPr>
        <w:rFonts w:hint="default"/>
      </w:rPr>
    </w:lvl>
    <w:lvl w:ilvl="7">
      <w:start w:val="0"/>
      <w:numFmt w:val="bullet"/>
      <w:lvlText w:val="•"/>
      <w:lvlJc w:val="left"/>
      <w:pPr>
        <w:ind w:left="6520" w:hanging="674"/>
      </w:pPr>
      <w:rPr>
        <w:rFonts w:hint="default"/>
      </w:rPr>
    </w:lvl>
    <w:lvl w:ilvl="8">
      <w:start w:val="0"/>
      <w:numFmt w:val="bullet"/>
      <w:lvlText w:val="•"/>
      <w:lvlJc w:val="left"/>
      <w:pPr>
        <w:ind w:left="7446" w:hanging="674"/>
      </w:pPr>
      <w:rPr>
        <w:rFonts w:hint="default"/>
      </w:rPr>
    </w:lvl>
  </w:abstractNum>
  <w:abstractNum w:abstractNumId="0">
    <w:multiLevelType w:val="hybridMultilevel"/>
    <w:lvl w:ilvl="0">
      <w:start w:val="0"/>
      <w:numFmt w:val="bullet"/>
      <w:lvlText w:val="·"/>
      <w:lvlJc w:val="left"/>
      <w:pPr>
        <w:ind w:left="242" w:hanging="73"/>
      </w:pPr>
      <w:rPr>
        <w:rFonts w:hint="default" w:ascii="Times New Roman" w:hAnsi="Times New Roman" w:eastAsia="Times New Roman" w:cs="Times New Roman"/>
        <w:color w:val="909090"/>
        <w:spacing w:val="-42"/>
        <w:w w:val="105"/>
        <w:sz w:val="19"/>
        <w:szCs w:val="19"/>
      </w:rPr>
    </w:lvl>
    <w:lvl w:ilvl="1">
      <w:start w:val="0"/>
      <w:numFmt w:val="bullet"/>
      <w:lvlText w:val="•"/>
      <w:lvlJc w:val="left"/>
      <w:pPr>
        <w:ind w:left="1146" w:hanging="73"/>
      </w:pPr>
      <w:rPr>
        <w:rFonts w:hint="default"/>
      </w:rPr>
    </w:lvl>
    <w:lvl w:ilvl="2">
      <w:start w:val="0"/>
      <w:numFmt w:val="bullet"/>
      <w:lvlText w:val="•"/>
      <w:lvlJc w:val="left"/>
      <w:pPr>
        <w:ind w:left="2052" w:hanging="73"/>
      </w:pPr>
      <w:rPr>
        <w:rFonts w:hint="default"/>
      </w:rPr>
    </w:lvl>
    <w:lvl w:ilvl="3">
      <w:start w:val="0"/>
      <w:numFmt w:val="bullet"/>
      <w:lvlText w:val="•"/>
      <w:lvlJc w:val="left"/>
      <w:pPr>
        <w:ind w:left="2958" w:hanging="73"/>
      </w:pPr>
      <w:rPr>
        <w:rFonts w:hint="default"/>
      </w:rPr>
    </w:lvl>
    <w:lvl w:ilvl="4">
      <w:start w:val="0"/>
      <w:numFmt w:val="bullet"/>
      <w:lvlText w:val="•"/>
      <w:lvlJc w:val="left"/>
      <w:pPr>
        <w:ind w:left="3864" w:hanging="73"/>
      </w:pPr>
      <w:rPr>
        <w:rFonts w:hint="default"/>
      </w:rPr>
    </w:lvl>
    <w:lvl w:ilvl="5">
      <w:start w:val="0"/>
      <w:numFmt w:val="bullet"/>
      <w:lvlText w:val="•"/>
      <w:lvlJc w:val="left"/>
      <w:pPr>
        <w:ind w:left="4770" w:hanging="73"/>
      </w:pPr>
      <w:rPr>
        <w:rFonts w:hint="default"/>
      </w:rPr>
    </w:lvl>
    <w:lvl w:ilvl="6">
      <w:start w:val="0"/>
      <w:numFmt w:val="bullet"/>
      <w:lvlText w:val="•"/>
      <w:lvlJc w:val="left"/>
      <w:pPr>
        <w:ind w:left="5676" w:hanging="73"/>
      </w:pPr>
      <w:rPr>
        <w:rFonts w:hint="default"/>
      </w:rPr>
    </w:lvl>
    <w:lvl w:ilvl="7">
      <w:start w:val="0"/>
      <w:numFmt w:val="bullet"/>
      <w:lvlText w:val="•"/>
      <w:lvlJc w:val="left"/>
      <w:pPr>
        <w:ind w:left="6582" w:hanging="73"/>
      </w:pPr>
      <w:rPr>
        <w:rFonts w:hint="default"/>
      </w:rPr>
    </w:lvl>
    <w:lvl w:ilvl="8">
      <w:start w:val="0"/>
      <w:numFmt w:val="bullet"/>
      <w:lvlText w:val="•"/>
      <w:lvlJc w:val="left"/>
      <w:pPr>
        <w:ind w:left="7488" w:hanging="7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242" w:hanging="67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mailto:Jane.nathan@usdoj.gov"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2019-02-19T23:06:03Z</dcterms:created>
  <dcterms:modified xsi:type="dcterms:W3CDTF">2019-02-19T23:06:03Z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LastSaved">
    <vt:filetime>2013-08-29T00:00:00Z</vt:filetime>
  </property>
</Properties>
</file>