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21"/>
        <w:gridCol w:w="1040"/>
        <w:gridCol w:w="1328"/>
        <w:gridCol w:w="2272"/>
      </w:tblGrid>
      <w:tr>
        <w:trPr>
          <w:trHeight w:val="263" w:hRule="atLeast"/>
        </w:trPr>
        <w:tc>
          <w:tcPr>
            <w:tcW w:w="4721" w:type="dxa"/>
            <w:tcBorders>
              <w:bottom w:val="nil"/>
              <w:right w:val="nil"/>
            </w:tcBorders>
          </w:tcPr>
          <w:p>
            <w:pPr>
              <w:pStyle w:val="TableParagraph"/>
              <w:spacing w:line="244" w:lineRule="exact"/>
              <w:ind w:left="119"/>
              <w:rPr>
                <w:sz w:val="24"/>
              </w:rPr>
            </w:pPr>
            <w:r>
              <w:rPr>
                <w:sz w:val="24"/>
              </w:rPr>
              <w:t>District Court, Alamosa County, Colorado</w:t>
            </w:r>
          </w:p>
        </w:tc>
        <w:tc>
          <w:tcPr>
            <w:tcW w:w="1040" w:type="dxa"/>
            <w:tcBorders>
              <w:left w:val="nil"/>
              <w:bottom w:val="nil"/>
            </w:tcBorders>
          </w:tcPr>
          <w:p>
            <w:pPr>
              <w:pStyle w:val="TableParagraph"/>
              <w:rPr>
                <w:sz w:val="18"/>
              </w:rPr>
            </w:pPr>
          </w:p>
        </w:tc>
        <w:tc>
          <w:tcPr>
            <w:tcW w:w="3600" w:type="dxa"/>
            <w:gridSpan w:val="2"/>
            <w:tcBorders>
              <w:bottom w:val="nil"/>
            </w:tcBorders>
          </w:tcPr>
          <w:p>
            <w:pPr>
              <w:pStyle w:val="TableParagraph"/>
              <w:rPr>
                <w:sz w:val="18"/>
              </w:rPr>
            </w:pPr>
          </w:p>
        </w:tc>
      </w:tr>
      <w:tr>
        <w:trPr>
          <w:trHeight w:val="286" w:hRule="atLeast"/>
        </w:trPr>
        <w:tc>
          <w:tcPr>
            <w:tcW w:w="4721" w:type="dxa"/>
            <w:tcBorders>
              <w:top w:val="nil"/>
              <w:bottom w:val="nil"/>
              <w:right w:val="nil"/>
            </w:tcBorders>
          </w:tcPr>
          <w:p>
            <w:pPr>
              <w:pStyle w:val="TableParagraph"/>
              <w:spacing w:line="266" w:lineRule="exact"/>
              <w:ind w:left="119"/>
              <w:rPr>
                <w:sz w:val="24"/>
              </w:rPr>
            </w:pPr>
            <w:r>
              <w:rPr>
                <w:sz w:val="24"/>
              </w:rPr>
              <w:t>704 4</w:t>
            </w:r>
            <w:r>
              <w:rPr>
                <w:position w:val="9"/>
                <w:sz w:val="16"/>
              </w:rPr>
              <w:t>th </w:t>
            </w:r>
            <w:r>
              <w:rPr>
                <w:sz w:val="24"/>
              </w:rPr>
              <w:t>Street</w:t>
            </w:r>
          </w:p>
        </w:tc>
        <w:tc>
          <w:tcPr>
            <w:tcW w:w="1040" w:type="dxa"/>
            <w:tcBorders>
              <w:top w:val="nil"/>
              <w:left w:val="nil"/>
              <w:bottom w:val="nil"/>
            </w:tcBorders>
          </w:tcPr>
          <w:p>
            <w:pPr>
              <w:pStyle w:val="TableParagraph"/>
              <w:rPr>
                <w:sz w:val="20"/>
              </w:rPr>
            </w:pPr>
          </w:p>
        </w:tc>
        <w:tc>
          <w:tcPr>
            <w:tcW w:w="3600" w:type="dxa"/>
            <w:gridSpan w:val="2"/>
            <w:tcBorders>
              <w:top w:val="nil"/>
              <w:bottom w:val="nil"/>
            </w:tcBorders>
          </w:tcPr>
          <w:p>
            <w:pPr>
              <w:pStyle w:val="TableParagraph"/>
              <w:rPr>
                <w:sz w:val="20"/>
              </w:rPr>
            </w:pPr>
          </w:p>
        </w:tc>
      </w:tr>
      <w:tr>
        <w:trPr>
          <w:trHeight w:val="295" w:hRule="atLeast"/>
        </w:trPr>
        <w:tc>
          <w:tcPr>
            <w:tcW w:w="4721" w:type="dxa"/>
            <w:tcBorders>
              <w:top w:val="nil"/>
              <w:bottom w:val="nil"/>
              <w:right w:val="nil"/>
            </w:tcBorders>
          </w:tcPr>
          <w:p>
            <w:pPr>
              <w:pStyle w:val="TableParagraph"/>
              <w:spacing w:line="271" w:lineRule="exact"/>
              <w:ind w:left="119"/>
              <w:rPr>
                <w:sz w:val="24"/>
              </w:rPr>
            </w:pPr>
            <w:r>
              <w:rPr>
                <w:sz w:val="24"/>
              </w:rPr>
              <w:t>Alamosa, CO 81101</w:t>
            </w:r>
          </w:p>
        </w:tc>
        <w:tc>
          <w:tcPr>
            <w:tcW w:w="1040" w:type="dxa"/>
            <w:tcBorders>
              <w:top w:val="nil"/>
              <w:left w:val="nil"/>
              <w:bottom w:val="nil"/>
            </w:tcBorders>
          </w:tcPr>
          <w:p>
            <w:pPr>
              <w:pStyle w:val="TableParagraph"/>
              <w:spacing w:line="207" w:lineRule="exact" w:before="68"/>
              <w:ind w:right="-58"/>
              <w:jc w:val="right"/>
              <w:rPr>
                <w:sz w:val="20"/>
              </w:rPr>
            </w:pPr>
            <w:r>
              <w:rPr>
                <w:color w:val="0000FF"/>
                <w:sz w:val="20"/>
              </w:rPr>
              <w:t>DATE</w:t>
            </w:r>
          </w:p>
        </w:tc>
        <w:tc>
          <w:tcPr>
            <w:tcW w:w="3600" w:type="dxa"/>
            <w:gridSpan w:val="2"/>
            <w:tcBorders>
              <w:top w:val="nil"/>
              <w:bottom w:val="nil"/>
            </w:tcBorders>
          </w:tcPr>
          <w:p>
            <w:pPr>
              <w:pStyle w:val="TableParagraph"/>
              <w:spacing w:line="207" w:lineRule="exact" w:before="68"/>
              <w:ind w:left="99"/>
              <w:rPr>
                <w:sz w:val="20"/>
              </w:rPr>
            </w:pPr>
            <w:r>
              <w:rPr>
                <w:color w:val="0000FF"/>
                <w:sz w:val="20"/>
              </w:rPr>
              <w:t>FILED: September 26, 2017 5:43 PM</w:t>
            </w:r>
          </w:p>
        </w:tc>
      </w:tr>
      <w:tr>
        <w:trPr>
          <w:trHeight w:val="215" w:hRule="atLeast"/>
        </w:trPr>
        <w:tc>
          <w:tcPr>
            <w:tcW w:w="4721" w:type="dxa"/>
            <w:tcBorders>
              <w:top w:val="nil"/>
              <w:bottom w:val="nil"/>
              <w:right w:val="nil"/>
            </w:tcBorders>
          </w:tcPr>
          <w:p>
            <w:pPr>
              <w:pStyle w:val="TableParagraph"/>
              <w:rPr>
                <w:sz w:val="14"/>
              </w:rPr>
            </w:pPr>
          </w:p>
        </w:tc>
        <w:tc>
          <w:tcPr>
            <w:tcW w:w="1040" w:type="dxa"/>
            <w:tcBorders>
              <w:top w:val="nil"/>
              <w:left w:val="nil"/>
              <w:bottom w:val="nil"/>
            </w:tcBorders>
          </w:tcPr>
          <w:p>
            <w:pPr>
              <w:pStyle w:val="TableParagraph"/>
              <w:spacing w:line="196" w:lineRule="exact"/>
              <w:ind w:right="-29"/>
              <w:jc w:val="right"/>
              <w:rPr>
                <w:sz w:val="20"/>
              </w:rPr>
            </w:pPr>
            <w:r>
              <w:rPr>
                <w:color w:val="0000FF"/>
                <w:sz w:val="20"/>
              </w:rPr>
              <w:t>FILIN</w:t>
            </w:r>
          </w:p>
        </w:tc>
        <w:tc>
          <w:tcPr>
            <w:tcW w:w="3600" w:type="dxa"/>
            <w:gridSpan w:val="2"/>
            <w:tcBorders>
              <w:top w:val="nil"/>
              <w:bottom w:val="nil"/>
            </w:tcBorders>
          </w:tcPr>
          <w:p>
            <w:pPr>
              <w:pStyle w:val="TableParagraph"/>
              <w:spacing w:line="196" w:lineRule="exact"/>
              <w:ind w:left="3"/>
              <w:rPr>
                <w:sz w:val="20"/>
              </w:rPr>
            </w:pPr>
            <w:r>
              <w:rPr>
                <w:color w:val="0000FF"/>
                <w:sz w:val="20"/>
              </w:rPr>
              <w:t>G ID: C1C6B605A70FE</w:t>
            </w:r>
          </w:p>
        </w:tc>
      </w:tr>
      <w:tr>
        <w:trPr>
          <w:trHeight w:val="301" w:hRule="atLeast"/>
        </w:trPr>
        <w:tc>
          <w:tcPr>
            <w:tcW w:w="4721" w:type="dxa"/>
            <w:tcBorders>
              <w:top w:val="nil"/>
              <w:bottom w:val="single" w:sz="12" w:space="0" w:color="000000"/>
              <w:right w:val="nil"/>
            </w:tcBorders>
          </w:tcPr>
          <w:p>
            <w:pPr>
              <w:pStyle w:val="TableParagraph"/>
              <w:rPr>
                <w:sz w:val="22"/>
              </w:rPr>
            </w:pPr>
          </w:p>
        </w:tc>
        <w:tc>
          <w:tcPr>
            <w:tcW w:w="1040" w:type="dxa"/>
            <w:tcBorders>
              <w:top w:val="nil"/>
              <w:left w:val="nil"/>
              <w:bottom w:val="single" w:sz="12" w:space="0" w:color="000000"/>
            </w:tcBorders>
          </w:tcPr>
          <w:p>
            <w:pPr>
              <w:pStyle w:val="TableParagraph"/>
              <w:spacing w:line="219" w:lineRule="exact"/>
              <w:ind w:right="-29"/>
              <w:jc w:val="right"/>
              <w:rPr>
                <w:sz w:val="20"/>
              </w:rPr>
            </w:pPr>
            <w:r>
              <w:rPr>
                <w:color w:val="0000FF"/>
                <w:sz w:val="20"/>
              </w:rPr>
              <w:t>CASE</w:t>
            </w:r>
          </w:p>
        </w:tc>
        <w:tc>
          <w:tcPr>
            <w:tcW w:w="3600" w:type="dxa"/>
            <w:gridSpan w:val="2"/>
            <w:tcBorders>
              <w:top w:val="nil"/>
              <w:bottom w:val="nil"/>
            </w:tcBorders>
          </w:tcPr>
          <w:p>
            <w:pPr>
              <w:pStyle w:val="TableParagraph"/>
              <w:spacing w:line="219" w:lineRule="exact"/>
              <w:ind w:left="77"/>
              <w:rPr>
                <w:sz w:val="20"/>
              </w:rPr>
            </w:pPr>
            <w:r>
              <w:rPr>
                <w:color w:val="0000FF"/>
                <w:sz w:val="20"/>
              </w:rPr>
              <w:t>NUMBER: 2016CR361</w:t>
            </w:r>
          </w:p>
        </w:tc>
      </w:tr>
      <w:tr>
        <w:trPr>
          <w:trHeight w:val="1084" w:hRule="atLeast"/>
        </w:trPr>
        <w:tc>
          <w:tcPr>
            <w:tcW w:w="5761" w:type="dxa"/>
            <w:gridSpan w:val="2"/>
            <w:tcBorders>
              <w:top w:val="single" w:sz="12" w:space="0" w:color="000000"/>
              <w:bottom w:val="single" w:sz="4" w:space="0" w:color="000000"/>
            </w:tcBorders>
          </w:tcPr>
          <w:p>
            <w:pPr>
              <w:pStyle w:val="TableParagraph"/>
              <w:spacing w:line="256" w:lineRule="exact"/>
              <w:ind w:left="119"/>
              <w:rPr>
                <w:b/>
                <w:sz w:val="24"/>
              </w:rPr>
            </w:pPr>
            <w:r>
              <w:rPr>
                <w:b/>
                <w:sz w:val="24"/>
              </w:rPr>
              <w:t>Plaintiff: State of Colorado</w:t>
            </w:r>
          </w:p>
          <w:p>
            <w:pPr>
              <w:pStyle w:val="TableParagraph"/>
              <w:ind w:left="119"/>
              <w:rPr>
                <w:b/>
                <w:sz w:val="24"/>
              </w:rPr>
            </w:pPr>
            <w:r>
              <w:rPr>
                <w:b/>
                <w:sz w:val="24"/>
              </w:rPr>
              <w:t>v.</w:t>
            </w:r>
          </w:p>
          <w:p>
            <w:pPr>
              <w:pStyle w:val="TableParagraph"/>
              <w:rPr>
                <w:sz w:val="24"/>
              </w:rPr>
            </w:pPr>
          </w:p>
          <w:p>
            <w:pPr>
              <w:pStyle w:val="TableParagraph"/>
              <w:spacing w:line="257" w:lineRule="exact"/>
              <w:ind w:left="119"/>
              <w:rPr>
                <w:b/>
                <w:sz w:val="24"/>
              </w:rPr>
            </w:pPr>
            <w:r>
              <w:rPr>
                <w:b/>
                <w:sz w:val="24"/>
              </w:rPr>
              <w:t>Defendant: RICKY MANZANARES</w:t>
            </w:r>
          </w:p>
        </w:tc>
        <w:tc>
          <w:tcPr>
            <w:tcW w:w="1328" w:type="dxa"/>
            <w:tcBorders>
              <w:bottom w:val="single" w:sz="4" w:space="0" w:color="000000"/>
              <w:right w:val="nil"/>
            </w:tcBorders>
          </w:tcPr>
          <w:p>
            <w:pPr>
              <w:pStyle w:val="TableParagraph"/>
              <w:rPr>
                <w:sz w:val="22"/>
              </w:rPr>
            </w:pPr>
          </w:p>
        </w:tc>
        <w:tc>
          <w:tcPr>
            <w:tcW w:w="2272" w:type="dxa"/>
            <w:tcBorders>
              <w:top w:val="nil"/>
              <w:left w:val="nil"/>
              <w:bottom w:val="single" w:sz="4" w:space="0" w:color="000000"/>
            </w:tcBorders>
          </w:tcPr>
          <w:p>
            <w:pPr>
              <w:pStyle w:val="TableParagraph"/>
              <w:rPr>
                <w:sz w:val="22"/>
              </w:rPr>
            </w:pPr>
          </w:p>
        </w:tc>
      </w:tr>
      <w:tr>
        <w:trPr>
          <w:trHeight w:val="1251" w:hRule="atLeast"/>
        </w:trPr>
        <w:tc>
          <w:tcPr>
            <w:tcW w:w="5761" w:type="dxa"/>
            <w:gridSpan w:val="2"/>
            <w:tcBorders>
              <w:top w:val="single" w:sz="4" w:space="0" w:color="000000"/>
              <w:bottom w:val="nil"/>
            </w:tcBorders>
          </w:tcPr>
          <w:p>
            <w:pPr>
              <w:pStyle w:val="TableParagraph"/>
              <w:ind w:left="119" w:right="3041"/>
              <w:rPr>
                <w:sz w:val="24"/>
              </w:rPr>
            </w:pPr>
            <w:r>
              <w:rPr>
                <w:sz w:val="24"/>
              </w:rPr>
              <w:t>Beale C. Tejada #44851 CRANE &amp; TEJADA, P.C.</w:t>
            </w:r>
          </w:p>
          <w:p>
            <w:pPr>
              <w:pStyle w:val="TableParagraph"/>
              <w:ind w:left="119"/>
              <w:rPr>
                <w:sz w:val="24"/>
              </w:rPr>
            </w:pPr>
            <w:r>
              <w:rPr>
                <w:sz w:val="24"/>
              </w:rPr>
              <w:t>1544 Race St.</w:t>
            </w:r>
          </w:p>
          <w:p>
            <w:pPr>
              <w:pStyle w:val="TableParagraph"/>
              <w:ind w:left="119"/>
              <w:rPr>
                <w:sz w:val="24"/>
              </w:rPr>
            </w:pPr>
            <w:r>
              <w:rPr>
                <w:sz w:val="24"/>
              </w:rPr>
              <w:t>Denver, CO 80206</w:t>
            </w:r>
          </w:p>
        </w:tc>
        <w:tc>
          <w:tcPr>
            <w:tcW w:w="3600" w:type="dxa"/>
            <w:gridSpan w:val="2"/>
            <w:tcBorders>
              <w:top w:val="single" w:sz="4" w:space="0" w:color="000000"/>
              <w:bottom w:val="nil"/>
            </w:tcBorders>
          </w:tcPr>
          <w:p>
            <w:pPr>
              <w:pStyle w:val="TableParagraph"/>
              <w:spacing w:before="7"/>
              <w:rPr>
                <w:sz w:val="23"/>
              </w:rPr>
            </w:pPr>
          </w:p>
          <w:p>
            <w:pPr>
              <w:pStyle w:val="TableParagraph"/>
              <w:ind w:left="505"/>
              <w:rPr>
                <w:rFonts w:ascii="Symbol" w:hAnsi="Symbol"/>
                <w:sz w:val="24"/>
              </w:rPr>
            </w:pPr>
            <w:r>
              <w:rPr>
                <w:rFonts w:ascii="Symbol" w:hAnsi="Symbol"/>
                <w:sz w:val="24"/>
              </w:rPr>
              <w:t></w:t>
            </w:r>
            <w:r>
              <w:rPr>
                <w:sz w:val="24"/>
              </w:rPr>
              <w:t> COURT USE ONLY</w:t>
            </w:r>
            <w:r>
              <w:rPr>
                <w:spacing w:val="59"/>
                <w:sz w:val="24"/>
              </w:rPr>
              <w:t> </w:t>
            </w:r>
            <w:r>
              <w:rPr>
                <w:rFonts w:ascii="Symbol" w:hAnsi="Symbol"/>
                <w:sz w:val="24"/>
              </w:rPr>
              <w:t></w:t>
            </w:r>
          </w:p>
          <w:p>
            <w:pPr>
              <w:pStyle w:val="TableParagraph"/>
              <w:spacing w:before="11"/>
              <w:rPr>
                <w:sz w:val="23"/>
              </w:rPr>
            </w:pPr>
          </w:p>
          <w:p>
            <w:pPr>
              <w:pStyle w:val="TableParagraph"/>
              <w:ind w:left="119"/>
              <w:rPr>
                <w:sz w:val="24"/>
              </w:rPr>
            </w:pPr>
            <w:r>
              <w:rPr>
                <w:sz w:val="24"/>
              </w:rPr>
              <w:t>Case Number: 16CR361</w:t>
            </w:r>
          </w:p>
        </w:tc>
      </w:tr>
      <w:tr>
        <w:trPr>
          <w:trHeight w:val="1233" w:hRule="atLeast"/>
        </w:trPr>
        <w:tc>
          <w:tcPr>
            <w:tcW w:w="5761" w:type="dxa"/>
            <w:gridSpan w:val="2"/>
            <w:tcBorders>
              <w:top w:val="nil"/>
              <w:bottom w:val="single" w:sz="4" w:space="0" w:color="000000"/>
            </w:tcBorders>
          </w:tcPr>
          <w:p>
            <w:pPr>
              <w:pStyle w:val="TableParagraph"/>
              <w:spacing w:before="123"/>
              <w:ind w:left="119"/>
              <w:rPr>
                <w:sz w:val="24"/>
              </w:rPr>
            </w:pPr>
            <w:r>
              <w:rPr>
                <w:sz w:val="24"/>
              </w:rPr>
              <w:t>Phone Number: 720.512.5871</w:t>
            </w:r>
          </w:p>
          <w:p>
            <w:pPr>
              <w:pStyle w:val="TableParagraph"/>
              <w:ind w:left="119"/>
              <w:rPr>
                <w:sz w:val="24"/>
              </w:rPr>
            </w:pPr>
            <w:r>
              <w:rPr>
                <w:sz w:val="24"/>
              </w:rPr>
              <w:t>Fax Number: 970.247.1538</w:t>
            </w:r>
          </w:p>
          <w:p>
            <w:pPr>
              <w:pStyle w:val="TableParagraph"/>
              <w:ind w:left="119"/>
              <w:rPr>
                <w:sz w:val="24"/>
              </w:rPr>
            </w:pPr>
            <w:r>
              <w:rPr>
                <w:sz w:val="24"/>
              </w:rPr>
              <w:t>Ema</w:t>
            </w:r>
            <w:hyperlink r:id="rId5">
              <w:r>
                <w:rPr>
                  <w:sz w:val="24"/>
                </w:rPr>
                <w:t>il: btejada@craneandtejada.com</w:t>
              </w:r>
            </w:hyperlink>
          </w:p>
        </w:tc>
        <w:tc>
          <w:tcPr>
            <w:tcW w:w="3600" w:type="dxa"/>
            <w:gridSpan w:val="2"/>
            <w:tcBorders>
              <w:top w:val="nil"/>
              <w:bottom w:val="single" w:sz="4" w:space="0" w:color="000000"/>
            </w:tcBorders>
          </w:tcPr>
          <w:p>
            <w:pPr>
              <w:pStyle w:val="TableParagraph"/>
              <w:spacing w:before="143"/>
              <w:ind w:left="119"/>
              <w:rPr>
                <w:sz w:val="24"/>
              </w:rPr>
            </w:pPr>
            <w:r>
              <w:rPr>
                <w:sz w:val="24"/>
              </w:rPr>
              <w:t>Div.: 2</w:t>
            </w:r>
          </w:p>
        </w:tc>
      </w:tr>
      <w:tr>
        <w:trPr>
          <w:trHeight w:val="331" w:hRule="atLeast"/>
        </w:trPr>
        <w:tc>
          <w:tcPr>
            <w:tcW w:w="9361" w:type="dxa"/>
            <w:gridSpan w:val="4"/>
            <w:tcBorders>
              <w:top w:val="single" w:sz="4" w:space="0" w:color="000000"/>
            </w:tcBorders>
          </w:tcPr>
          <w:p>
            <w:pPr>
              <w:pStyle w:val="TableParagraph"/>
              <w:spacing w:line="275" w:lineRule="exact"/>
              <w:ind w:left="2472"/>
              <w:rPr>
                <w:b/>
                <w:sz w:val="24"/>
              </w:rPr>
            </w:pPr>
            <w:r>
              <w:rPr>
                <w:b/>
                <w:sz w:val="24"/>
              </w:rPr>
              <w:t>MOTION FOR BILL OF PARTICULARS</w:t>
            </w:r>
          </w:p>
        </w:tc>
      </w:tr>
    </w:tbl>
    <w:p>
      <w:pPr>
        <w:pStyle w:val="BodyText"/>
        <w:spacing w:before="8"/>
        <w:rPr>
          <w:sz w:val="15"/>
        </w:rPr>
      </w:pPr>
    </w:p>
    <w:p>
      <w:pPr>
        <w:pStyle w:val="BodyText"/>
        <w:spacing w:before="90"/>
        <w:ind w:left="120" w:right="182" w:firstLine="599"/>
      </w:pPr>
      <w:r>
        <w:rPr/>
        <w:t>Mr. Ricky Manzanares, by and through counsel, moves this Court to order the prosecution to provide a bill of particulars in respect to Count 10, F6 Tampering With Physical Evidence,</w:t>
      </w:r>
    </w:p>
    <w:p>
      <w:pPr>
        <w:pStyle w:val="BodyText"/>
        <w:ind w:left="120"/>
      </w:pPr>
      <w:r>
        <w:rPr/>
        <w:t>C.R.S. § 18-8-610(1)(a). In support, he states:</w:t>
      </w:r>
    </w:p>
    <w:p>
      <w:pPr>
        <w:pStyle w:val="BodyText"/>
        <w:spacing w:before="5"/>
      </w:pPr>
    </w:p>
    <w:p>
      <w:pPr>
        <w:pStyle w:val="Heading1"/>
        <w:ind w:right="3298"/>
      </w:pPr>
      <w:r>
        <w:rPr/>
        <w:t>BACKGROUND</w:t>
      </w:r>
    </w:p>
    <w:p>
      <w:pPr>
        <w:pStyle w:val="BodyText"/>
        <w:spacing w:before="6"/>
        <w:rPr>
          <w:b/>
          <w:sz w:val="23"/>
        </w:rPr>
      </w:pPr>
    </w:p>
    <w:p>
      <w:pPr>
        <w:pStyle w:val="ListParagraph"/>
        <w:numPr>
          <w:ilvl w:val="2"/>
          <w:numId w:val="1"/>
        </w:numPr>
        <w:tabs>
          <w:tab w:pos="721" w:val="left" w:leader="none"/>
        </w:tabs>
        <w:spacing w:line="240" w:lineRule="auto" w:before="1" w:after="0"/>
        <w:ind w:left="840" w:right="628" w:hanging="360"/>
        <w:jc w:val="left"/>
        <w:rPr>
          <w:sz w:val="24"/>
        </w:rPr>
      </w:pPr>
      <w:r>
        <w:rPr>
          <w:sz w:val="24"/>
        </w:rPr>
        <w:t>Mr. Manzanares is charged with F2 Attempted First Degree Murder and other various charges. These charges stem from an alleged incident where the alleged victim, Mr. Arthur Chavez, claimed that Mr. Manzanares and another “person” (or “persons” depending on which statement of Mr. Chavez is reviewed) barged into his house</w:t>
      </w:r>
      <w:r>
        <w:rPr>
          <w:spacing w:val="-11"/>
          <w:sz w:val="24"/>
        </w:rPr>
        <w:t> </w:t>
      </w:r>
      <w:r>
        <w:rPr>
          <w:sz w:val="24"/>
        </w:rPr>
        <w:t>and allegedly attacked him with either a tire iron or a</w:t>
      </w:r>
      <w:r>
        <w:rPr>
          <w:spacing w:val="-7"/>
          <w:sz w:val="24"/>
        </w:rPr>
        <w:t> </w:t>
      </w:r>
      <w:r>
        <w:rPr>
          <w:sz w:val="24"/>
        </w:rPr>
        <w:t>bat.</w:t>
      </w:r>
    </w:p>
    <w:p>
      <w:pPr>
        <w:pStyle w:val="BodyText"/>
      </w:pPr>
    </w:p>
    <w:p>
      <w:pPr>
        <w:pStyle w:val="ListParagraph"/>
        <w:numPr>
          <w:ilvl w:val="2"/>
          <w:numId w:val="1"/>
        </w:numPr>
        <w:tabs>
          <w:tab w:pos="721" w:val="left" w:leader="none"/>
        </w:tabs>
        <w:spacing w:line="240" w:lineRule="auto" w:before="0" w:after="0"/>
        <w:ind w:left="840" w:right="446" w:hanging="360"/>
        <w:jc w:val="left"/>
        <w:rPr>
          <w:sz w:val="24"/>
        </w:rPr>
      </w:pPr>
      <w:r>
        <w:rPr>
          <w:sz w:val="24"/>
        </w:rPr>
        <w:t>The discovery provided to defense counsel thus far is very unclear as to what evidence Count 10 is supported. Defense counsel has, to the best of his knowledge, reviewed </w:t>
      </w:r>
      <w:r>
        <w:rPr>
          <w:spacing w:val="-5"/>
          <w:sz w:val="24"/>
        </w:rPr>
        <w:t>all </w:t>
      </w:r>
      <w:r>
        <w:rPr>
          <w:sz w:val="24"/>
        </w:rPr>
        <w:t>the</w:t>
      </w:r>
      <w:r>
        <w:rPr>
          <w:spacing w:val="-1"/>
          <w:sz w:val="24"/>
        </w:rPr>
        <w:t> </w:t>
      </w:r>
      <w:r>
        <w:rPr>
          <w:sz w:val="24"/>
        </w:rPr>
        <w:t>discovery.</w:t>
      </w:r>
    </w:p>
    <w:p>
      <w:pPr>
        <w:pStyle w:val="BodyText"/>
      </w:pPr>
    </w:p>
    <w:p>
      <w:pPr>
        <w:pStyle w:val="ListParagraph"/>
        <w:numPr>
          <w:ilvl w:val="2"/>
          <w:numId w:val="1"/>
        </w:numPr>
        <w:tabs>
          <w:tab w:pos="721" w:val="left" w:leader="none"/>
        </w:tabs>
        <w:spacing w:line="240" w:lineRule="auto" w:before="0" w:after="0"/>
        <w:ind w:left="840" w:right="263" w:hanging="360"/>
        <w:jc w:val="both"/>
        <w:rPr>
          <w:sz w:val="24"/>
        </w:rPr>
      </w:pPr>
      <w:r>
        <w:rPr>
          <w:sz w:val="24"/>
        </w:rPr>
        <w:t>Furthermore, Count 10 in the filed Complaint and Information, dated July 20, 2016, does not describe what evidence is the basis of these allegations. Count 10 simply alleges</w:t>
      </w:r>
      <w:r>
        <w:rPr>
          <w:spacing w:val="-15"/>
          <w:sz w:val="24"/>
        </w:rPr>
        <w:t> </w:t>
      </w:r>
      <w:r>
        <w:rPr>
          <w:sz w:val="24"/>
        </w:rPr>
        <w:t>that some unknown “physical evidence” was altered.</w:t>
      </w:r>
    </w:p>
    <w:p>
      <w:pPr>
        <w:pStyle w:val="BodyText"/>
        <w:spacing w:before="5"/>
      </w:pPr>
    </w:p>
    <w:p>
      <w:pPr>
        <w:pStyle w:val="Heading1"/>
      </w:pPr>
      <w:r>
        <w:rPr/>
        <w:t>LAW AND ARGUMENT</w:t>
      </w:r>
    </w:p>
    <w:p>
      <w:pPr>
        <w:pStyle w:val="BodyText"/>
        <w:spacing w:before="7"/>
        <w:rPr>
          <w:b/>
          <w:sz w:val="23"/>
        </w:rPr>
      </w:pPr>
    </w:p>
    <w:p>
      <w:pPr>
        <w:pStyle w:val="ListParagraph"/>
        <w:numPr>
          <w:ilvl w:val="2"/>
          <w:numId w:val="1"/>
        </w:numPr>
        <w:tabs>
          <w:tab w:pos="841" w:val="left" w:leader="none"/>
        </w:tabs>
        <w:spacing w:line="240" w:lineRule="auto" w:before="0" w:after="0"/>
        <w:ind w:left="840" w:right="176" w:hanging="360"/>
        <w:jc w:val="left"/>
        <w:rPr>
          <w:sz w:val="24"/>
        </w:rPr>
      </w:pPr>
      <w:r>
        <w:rPr>
          <w:sz w:val="24"/>
        </w:rPr>
        <w:t>The Colorado Supreme Court has, through Crim. P. 7(g) and accompanying case law, recognized that a mere recitation of the legal elements of a particular offense in the information may well not provide an accused with adequate information or limitations upon which to base trial preparation and trial defense. In </w:t>
      </w:r>
      <w:r>
        <w:rPr>
          <w:i/>
          <w:sz w:val="24"/>
        </w:rPr>
        <w:t>Balltrip v. People</w:t>
      </w:r>
      <w:r>
        <w:rPr>
          <w:sz w:val="24"/>
        </w:rPr>
        <w:t>, 401 P.2d</w:t>
      </w:r>
      <w:r>
        <w:rPr>
          <w:spacing w:val="-7"/>
          <w:sz w:val="24"/>
        </w:rPr>
        <w:t> </w:t>
      </w:r>
      <w:r>
        <w:rPr>
          <w:sz w:val="24"/>
        </w:rPr>
        <w:t>259</w:t>
      </w:r>
    </w:p>
    <w:p>
      <w:pPr>
        <w:spacing w:after="0" w:line="240" w:lineRule="auto"/>
        <w:jc w:val="left"/>
        <w:rPr>
          <w:sz w:val="24"/>
        </w:rPr>
        <w:sectPr>
          <w:type w:val="continuous"/>
          <w:pgSz w:w="12240" w:h="15840"/>
          <w:pgMar w:top="1440" w:bottom="280" w:left="1320" w:right="1320"/>
        </w:sectPr>
      </w:pPr>
    </w:p>
    <w:p>
      <w:pPr>
        <w:pStyle w:val="BodyText"/>
        <w:spacing w:before="74"/>
        <w:ind w:left="840" w:right="169"/>
      </w:pPr>
      <w:r>
        <w:rPr/>
        <w:t>(Colo. 1965), and </w:t>
      </w:r>
      <w:r>
        <w:rPr>
          <w:i/>
        </w:rPr>
        <w:t>People v. District Court</w:t>
      </w:r>
      <w:r>
        <w:rPr/>
        <w:t>, 603 P.2d 127 (Colo. 1979), the Court described the purposes of a bill of particular as those of more completely and specifically defining the factual elements of the prosecution’s allegations, and therefore enabling the accused an adequate opportunity to prepare a defense and therefore avoiding surprise to the defense at trial.</w:t>
      </w:r>
    </w:p>
    <w:p>
      <w:pPr>
        <w:pStyle w:val="BodyText"/>
      </w:pPr>
    </w:p>
    <w:p>
      <w:pPr>
        <w:pStyle w:val="ListParagraph"/>
        <w:numPr>
          <w:ilvl w:val="2"/>
          <w:numId w:val="1"/>
        </w:numPr>
        <w:tabs>
          <w:tab w:pos="841" w:val="left" w:leader="none"/>
        </w:tabs>
        <w:spacing w:line="240" w:lineRule="auto" w:before="1" w:after="0"/>
        <w:ind w:left="840" w:right="167" w:hanging="360"/>
        <w:jc w:val="left"/>
        <w:rPr>
          <w:sz w:val="24"/>
        </w:rPr>
      </w:pPr>
      <w:r>
        <w:rPr>
          <w:sz w:val="24"/>
        </w:rPr>
        <w:t>A bill of particulars does not require the prosecution to state the detailed particulars of its evidence as to each element of the charged offense, and Mr. Manzanares does not</w:t>
      </w:r>
      <w:r>
        <w:rPr>
          <w:spacing w:val="-15"/>
          <w:sz w:val="24"/>
        </w:rPr>
        <w:t> </w:t>
      </w:r>
      <w:r>
        <w:rPr>
          <w:sz w:val="24"/>
        </w:rPr>
        <w:t>request such. Mr. Manzanares simply requests to know with what piece of “physical evidence” he allegedly</w:t>
      </w:r>
      <w:r>
        <w:rPr>
          <w:spacing w:val="-6"/>
          <w:sz w:val="24"/>
        </w:rPr>
        <w:t> </w:t>
      </w:r>
      <w:r>
        <w:rPr>
          <w:sz w:val="24"/>
        </w:rPr>
        <w:t>tampered.</w:t>
      </w:r>
    </w:p>
    <w:p>
      <w:pPr>
        <w:pStyle w:val="BodyText"/>
        <w:spacing w:before="11"/>
        <w:rPr>
          <w:sz w:val="23"/>
        </w:rPr>
      </w:pPr>
    </w:p>
    <w:p>
      <w:pPr>
        <w:pStyle w:val="ListParagraph"/>
        <w:numPr>
          <w:ilvl w:val="2"/>
          <w:numId w:val="1"/>
        </w:numPr>
        <w:tabs>
          <w:tab w:pos="841" w:val="left" w:leader="none"/>
        </w:tabs>
        <w:spacing w:line="240" w:lineRule="auto" w:before="0" w:after="0"/>
        <w:ind w:left="840" w:right="663" w:hanging="360"/>
        <w:jc w:val="left"/>
        <w:rPr>
          <w:sz w:val="24"/>
        </w:rPr>
      </w:pPr>
      <w:r>
        <w:rPr>
          <w:sz w:val="24"/>
        </w:rPr>
        <w:t>In this case, a bill of particulars imposes no significant burden upon the</w:t>
      </w:r>
      <w:r>
        <w:rPr>
          <w:spacing w:val="-15"/>
          <w:sz w:val="24"/>
        </w:rPr>
        <w:t> </w:t>
      </w:r>
      <w:r>
        <w:rPr>
          <w:sz w:val="24"/>
        </w:rPr>
        <w:t>prosecution. Further, since Mr. Manzanares’ waived his preliminary hearing, he did not have an opportunity to discern the basis for Count 10 at such a</w:t>
      </w:r>
      <w:r>
        <w:rPr>
          <w:spacing w:val="-9"/>
          <w:sz w:val="24"/>
        </w:rPr>
        <w:t> </w:t>
      </w:r>
      <w:r>
        <w:rPr>
          <w:sz w:val="24"/>
        </w:rPr>
        <w:t>hearing.</w:t>
      </w:r>
    </w:p>
    <w:p>
      <w:pPr>
        <w:pStyle w:val="BodyText"/>
        <w:spacing w:before="1"/>
      </w:pPr>
    </w:p>
    <w:p>
      <w:pPr>
        <w:pStyle w:val="ListParagraph"/>
        <w:numPr>
          <w:ilvl w:val="2"/>
          <w:numId w:val="1"/>
        </w:numPr>
        <w:tabs>
          <w:tab w:pos="841" w:val="left" w:leader="none"/>
        </w:tabs>
        <w:spacing w:line="240" w:lineRule="auto" w:before="0" w:after="0"/>
        <w:ind w:left="840" w:right="122" w:hanging="360"/>
        <w:jc w:val="left"/>
        <w:rPr>
          <w:sz w:val="24"/>
        </w:rPr>
      </w:pPr>
      <w:r>
        <w:rPr>
          <w:sz w:val="24"/>
        </w:rPr>
        <w:t>Mr. Manzanares recognizes that Crim. P. 7(g) specifically states that a motion for a bill</w:t>
      </w:r>
      <w:r>
        <w:rPr>
          <w:spacing w:val="-13"/>
          <w:sz w:val="24"/>
        </w:rPr>
        <w:t> </w:t>
      </w:r>
      <w:r>
        <w:rPr>
          <w:sz w:val="24"/>
        </w:rPr>
        <w:t>of particulars must be made within 14 days after arraignment “or at such time as may be prescribed by rule or order.” Mr. Manzanares is unaware why a bill of particulars has not been filed before today’s date, but nonetheless requests this Court to order a bill of particulars.</w:t>
      </w:r>
    </w:p>
    <w:p>
      <w:pPr>
        <w:pStyle w:val="BodyText"/>
      </w:pPr>
    </w:p>
    <w:p>
      <w:pPr>
        <w:pStyle w:val="BodyText"/>
        <w:ind w:left="720"/>
      </w:pPr>
      <w:r>
        <w:rPr/>
        <w:t>Respectfully submitted on September 26, 2017,</w:t>
      </w:r>
    </w:p>
    <w:p>
      <w:pPr>
        <w:pStyle w:val="BodyText"/>
      </w:pPr>
    </w:p>
    <w:p>
      <w:pPr>
        <w:pStyle w:val="BodyText"/>
        <w:ind w:left="720" w:right="7033"/>
      </w:pPr>
      <w:r>
        <w:rPr>
          <w:u w:val="single"/>
        </w:rPr>
        <w:t>/s/ Beale C. Tejada</w:t>
      </w:r>
      <w:r>
        <w:rPr/>
        <w:t> Beale C. Tejada</w:t>
      </w:r>
    </w:p>
    <w:p>
      <w:pPr>
        <w:pStyle w:val="BodyText"/>
        <w:rPr>
          <w:sz w:val="26"/>
        </w:rPr>
      </w:pPr>
    </w:p>
    <w:p>
      <w:pPr>
        <w:pStyle w:val="BodyText"/>
        <w:rPr>
          <w:sz w:val="22"/>
        </w:rPr>
      </w:pPr>
    </w:p>
    <w:p>
      <w:pPr>
        <w:pStyle w:val="BodyText"/>
        <w:spacing w:before="1"/>
        <w:ind w:left="3298" w:right="3300"/>
        <w:jc w:val="center"/>
      </w:pPr>
      <w:r>
        <w:rPr>
          <w:u w:val="single"/>
        </w:rPr>
        <w:t>CERTIFICATE OF SERVICE</w:t>
      </w:r>
    </w:p>
    <w:p>
      <w:pPr>
        <w:pStyle w:val="BodyText"/>
        <w:spacing w:before="2"/>
        <w:rPr>
          <w:sz w:val="16"/>
        </w:rPr>
      </w:pPr>
    </w:p>
    <w:p>
      <w:pPr>
        <w:pStyle w:val="BodyText"/>
        <w:spacing w:before="90"/>
        <w:ind w:left="120" w:right="183" w:firstLine="599"/>
      </w:pPr>
      <w:r>
        <w:rPr/>
        <w:t>I hereby certify that on September 26, 2017, I electronically filed a copy of this document, via ICCES, with the Clerk of the Court. All parties of record were also served.</w:t>
      </w:r>
    </w:p>
    <w:p>
      <w:pPr>
        <w:pStyle w:val="BodyText"/>
        <w:spacing w:before="11"/>
        <w:rPr>
          <w:sz w:val="23"/>
        </w:rPr>
      </w:pPr>
    </w:p>
    <w:p>
      <w:pPr>
        <w:pStyle w:val="BodyText"/>
        <w:ind w:left="720" w:right="7033"/>
      </w:pPr>
      <w:r>
        <w:rPr>
          <w:u w:val="single"/>
        </w:rPr>
        <w:t>/s/ Beale C. Tejada</w:t>
      </w:r>
      <w:r>
        <w:rPr/>
        <w:t> Beale C. Tejada</w:t>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upperLetter"/>
      <w:lvlText w:val="%1"/>
      <w:lvlJc w:val="left"/>
      <w:pPr>
        <w:ind w:left="815" w:hanging="696"/>
        <w:jc w:val="left"/>
      </w:pPr>
      <w:rPr>
        <w:rFonts w:hint="default"/>
      </w:rPr>
    </w:lvl>
    <w:lvl w:ilvl="1">
      <w:start w:val="18"/>
      <w:numFmt w:val="upperLetter"/>
      <w:lvlText w:val="%1.%2"/>
      <w:lvlJc w:val="left"/>
      <w:pPr>
        <w:ind w:left="815" w:hanging="696"/>
        <w:jc w:val="left"/>
      </w:pPr>
      <w:rPr>
        <w:rFonts w:hint="default"/>
      </w:rPr>
    </w:lvl>
    <w:lvl w:ilvl="2">
      <w:start w:val="1"/>
      <w:numFmt w:val="decimal"/>
      <w:lvlText w:val="%3."/>
      <w:lvlJc w:val="left"/>
      <w:pPr>
        <w:ind w:left="840" w:hanging="240"/>
        <w:jc w:val="left"/>
      </w:pPr>
      <w:rPr>
        <w:rFonts w:hint="default" w:ascii="Times New Roman" w:hAnsi="Times New Roman" w:eastAsia="Times New Roman" w:cs="Times New Roman"/>
        <w:w w:val="100"/>
        <w:sz w:val="24"/>
        <w:szCs w:val="24"/>
      </w:rPr>
    </w:lvl>
    <w:lvl w:ilvl="3">
      <w:start w:val="0"/>
      <w:numFmt w:val="bullet"/>
      <w:lvlText w:val="•"/>
      <w:lvlJc w:val="left"/>
      <w:pPr>
        <w:ind w:left="1935" w:hanging="240"/>
      </w:pPr>
      <w:rPr>
        <w:rFonts w:hint="default"/>
      </w:rPr>
    </w:lvl>
    <w:lvl w:ilvl="4">
      <w:start w:val="0"/>
      <w:numFmt w:val="bullet"/>
      <w:lvlText w:val="•"/>
      <w:lvlJc w:val="left"/>
      <w:pPr>
        <w:ind w:left="3030" w:hanging="240"/>
      </w:pPr>
      <w:rPr>
        <w:rFonts w:hint="default"/>
      </w:rPr>
    </w:lvl>
    <w:lvl w:ilvl="5">
      <w:start w:val="0"/>
      <w:numFmt w:val="bullet"/>
      <w:lvlText w:val="•"/>
      <w:lvlJc w:val="left"/>
      <w:pPr>
        <w:ind w:left="4125" w:hanging="240"/>
      </w:pPr>
      <w:rPr>
        <w:rFonts w:hint="default"/>
      </w:rPr>
    </w:lvl>
    <w:lvl w:ilvl="6">
      <w:start w:val="0"/>
      <w:numFmt w:val="bullet"/>
      <w:lvlText w:val="•"/>
      <w:lvlJc w:val="left"/>
      <w:pPr>
        <w:ind w:left="5220" w:hanging="240"/>
      </w:pPr>
      <w:rPr>
        <w:rFonts w:hint="default"/>
      </w:rPr>
    </w:lvl>
    <w:lvl w:ilvl="7">
      <w:start w:val="0"/>
      <w:numFmt w:val="bullet"/>
      <w:lvlText w:val="•"/>
      <w:lvlJc w:val="left"/>
      <w:pPr>
        <w:ind w:left="6315" w:hanging="240"/>
      </w:pPr>
      <w:rPr>
        <w:rFonts w:hint="default"/>
      </w:rPr>
    </w:lvl>
    <w:lvl w:ilvl="8">
      <w:start w:val="0"/>
      <w:numFmt w:val="bullet"/>
      <w:lvlText w:val="•"/>
      <w:lvlJc w:val="left"/>
      <w:pPr>
        <w:ind w:left="7410"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98" w:right="3297"/>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right="122"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tejada@craneandtejada.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2019-03-22T15:37:14Z</dcterms:created>
  <dcterms:modified xsi:type="dcterms:W3CDTF">2019-03-22T15:37:14Z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