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after="0"/>
        <w:rPr>
          <w:sz w:val="20"/>
        </w:rPr>
        <w:sectPr>
          <w:type w:val="continuous"/>
          <w:pgSz w:w="12240" w:h="15840"/>
          <w:pgMar w:top="1440" w:bottom="280" w:left="1240" w:right="78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pPr>
    </w:p>
    <w:p>
      <w:pPr>
        <w:pStyle w:val="BodyText"/>
        <w:spacing w:before="1"/>
        <w:ind w:left="200" w:right="11" w:firstLine="751"/>
      </w:pPr>
      <w:r>
        <w:rPr/>
        <w:t>[X] Defendant moves for a preliminary hearing pursuant to Rule 5 of the Colorado Rules of Criminal Procedure.</w:t>
      </w:r>
    </w:p>
    <w:p>
      <w:pPr>
        <w:pStyle w:val="BodyText"/>
        <w:ind w:left="951"/>
      </w:pPr>
      <w:r>
        <w:rPr/>
        <w:t>[X] Defendant also moves for a personal recognizance bond or a reduction in bond.</w:t>
      </w:r>
    </w:p>
    <w:p>
      <w:pPr>
        <w:pStyle w:val="BodyText"/>
        <w:ind w:left="200" w:right="11" w:firstLine="751"/>
      </w:pPr>
      <w:r>
        <w:rPr/>
        <w:t>[X] Defendant also asserts his right to counsel and to silence and to have counsel present during any interrogation by police agents or prosecutors about this case or any other case. U.S. Const., Amend. V &amp; VI; Colo. Conts. Art. II, sec. 16 &amp; 18.</w:t>
      </w:r>
    </w:p>
    <w:p>
      <w:pPr>
        <w:pStyle w:val="BodyText"/>
        <w:ind w:left="200" w:right="11" w:firstLine="751"/>
      </w:pPr>
      <w:r>
        <w:rPr/>
        <w:t>[ X] Defendant also requests the prosecution to provide to defense counsel all evidence and information which may be exculpatory.</w:t>
      </w:r>
    </w:p>
    <w:p>
      <w:pPr>
        <w:pStyle w:val="BodyText"/>
        <w:ind w:left="200" w:firstLine="751"/>
      </w:pPr>
      <w:r>
        <w:rPr/>
        <w:t>[X] Defendant also moves this Court to order the prosecution, including law</w:t>
      </w:r>
      <w:r>
        <w:rPr>
          <w:spacing w:val="-14"/>
        </w:rPr>
        <w:t> </w:t>
      </w:r>
      <w:r>
        <w:rPr/>
        <w:t>enforcement agencies involved in the investigation or prosecution of this case, to preserve for the inspection of defense counsel all physical evidence in this case, including body fluids, any recordings of radio, telephone or other communications between law enforcement officers and any other person(s) pertaining to this case, including without limitation "911" calls and police dispatch tapes.</w:t>
      </w:r>
    </w:p>
    <w:p>
      <w:pPr>
        <w:pStyle w:val="BodyText"/>
        <w:ind w:left="200"/>
      </w:pPr>
      <w:r>
        <w:rPr/>
        <w:t>DOUGLAS K. WILSON</w:t>
      </w:r>
    </w:p>
    <w:p>
      <w:pPr>
        <w:pStyle w:val="BodyText"/>
        <w:ind w:left="200"/>
      </w:pPr>
      <w:r>
        <w:rPr/>
        <w:t>COLORADO STATE PUBLIC DEFENDER</w:t>
      </w:r>
    </w:p>
    <w:p>
      <w:pPr>
        <w:spacing w:before="229"/>
        <w:ind w:left="119" w:right="0" w:firstLine="0"/>
        <w:jc w:val="left"/>
        <w:rPr>
          <w:rFonts w:ascii="Minion Pro"/>
          <w:sz w:val="19"/>
        </w:rPr>
      </w:pPr>
      <w:r>
        <w:rPr/>
        <w:br w:type="column"/>
      </w:r>
      <w:r>
        <w:rPr>
          <w:rFonts w:ascii="Minion Pro"/>
          <w:color w:val="0000FF"/>
          <w:w w:val="105"/>
          <w:sz w:val="19"/>
        </w:rPr>
        <w:t>1 PM</w:t>
      </w:r>
    </w:p>
    <w:p>
      <w:pPr>
        <w:spacing w:after="0"/>
        <w:jc w:val="left"/>
        <w:rPr>
          <w:rFonts w:ascii="Minion Pro"/>
          <w:sz w:val="19"/>
        </w:rPr>
        <w:sectPr>
          <w:type w:val="continuous"/>
          <w:pgSz w:w="12240" w:h="15840"/>
          <w:pgMar w:top="1440" w:bottom="280" w:left="1240" w:right="780"/>
          <w:cols w:num="2" w:equalWidth="0">
            <w:col w:w="9527" w:space="40"/>
            <w:col w:w="653"/>
          </w:cols>
        </w:sectPr>
      </w:pPr>
    </w:p>
    <w:p>
      <w:pPr>
        <w:pStyle w:val="BodyText"/>
        <w:spacing w:before="9"/>
        <w:rPr>
          <w:rFonts w:ascii="Minion Pro"/>
          <w:sz w:val="21"/>
        </w:rPr>
      </w:pPr>
    </w:p>
    <w:p>
      <w:pPr>
        <w:pStyle w:val="BodyText"/>
        <w:ind w:left="200"/>
        <w:rPr>
          <w:rFonts w:ascii="Minion Pro"/>
          <w:sz w:val="20"/>
        </w:rPr>
      </w:pPr>
      <w:r>
        <w:rPr>
          <w:rFonts w:ascii="Minion Pro"/>
          <w:sz w:val="20"/>
        </w:rPr>
        <w:drawing>
          <wp:inline distT="0" distB="0" distL="0" distR="0">
            <wp:extent cx="1538129" cy="38261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38129" cy="382619"/>
                    </a:xfrm>
                    <a:prstGeom prst="rect">
                      <a:avLst/>
                    </a:prstGeom>
                  </pic:spPr>
                </pic:pic>
              </a:graphicData>
            </a:graphic>
          </wp:inline>
        </w:drawing>
      </w:r>
      <w:r>
        <w:rPr>
          <w:rFonts w:ascii="Minion Pro"/>
          <w:sz w:val="20"/>
        </w:rPr>
      </w:r>
    </w:p>
    <w:p>
      <w:pPr>
        <w:pStyle w:val="BodyText"/>
        <w:ind w:left="200" w:right="17"/>
      </w:pPr>
      <w:r>
        <w:rPr/>
        <w:t>Cathlin Sandler #39320 Deputy State Public Defender</w:t>
      </w:r>
    </w:p>
    <w:p>
      <w:pPr>
        <w:spacing w:before="65"/>
        <w:ind w:left="200" w:right="0" w:firstLine="0"/>
        <w:jc w:val="left"/>
        <w:rPr>
          <w:sz w:val="16"/>
        </w:rPr>
      </w:pPr>
      <w:r>
        <w:rPr/>
        <w:br w:type="column"/>
      </w:r>
      <w:r>
        <w:rPr>
          <w:sz w:val="16"/>
          <w:u w:val="single"/>
        </w:rPr>
        <w:t>CERTIFICATE OF SERVICE</w:t>
      </w:r>
    </w:p>
    <w:p>
      <w:pPr>
        <w:spacing w:before="64"/>
        <w:ind w:left="200" w:right="640" w:firstLine="0"/>
        <w:jc w:val="left"/>
        <w:rPr>
          <w:sz w:val="12"/>
        </w:rPr>
      </w:pPr>
      <w:r>
        <w:rPr>
          <w:sz w:val="16"/>
        </w:rPr>
        <w:t>I hereby certify that on this 4</w:t>
      </w:r>
      <w:r>
        <w:rPr>
          <w:sz w:val="16"/>
          <w:vertAlign w:val="superscript"/>
        </w:rPr>
        <w:t>TH</w:t>
      </w:r>
      <w:r>
        <w:rPr>
          <w:sz w:val="16"/>
          <w:vertAlign w:val="baseline"/>
        </w:rPr>
        <w:t> Of OCTOBER 2016, a true and correct copy of the foregoing document was served via ICCES on all parties who appear of record and have entered their appearance herein accordingly to ICCES </w:t>
      </w:r>
      <w:r>
        <w:rPr>
          <w:sz w:val="12"/>
          <w:vertAlign w:val="baseline"/>
        </w:rPr>
        <w:t>./s/SARAH PETTY</w:t>
      </w:r>
    </w:p>
    <w:p>
      <w:pPr>
        <w:spacing w:after="0"/>
        <w:jc w:val="left"/>
        <w:rPr>
          <w:sz w:val="12"/>
        </w:rPr>
        <w:sectPr>
          <w:type w:val="continuous"/>
          <w:pgSz w:w="12240" w:h="15840"/>
          <w:pgMar w:top="1440" w:bottom="280" w:left="1240" w:right="780"/>
          <w:cols w:num="2" w:equalWidth="0">
            <w:col w:w="3110" w:space="3575"/>
            <w:col w:w="3535"/>
          </w:cols>
        </w:sectPr>
      </w:pPr>
    </w:p>
    <w:p>
      <w:pPr>
        <w:pStyle w:val="BodyText"/>
        <w:spacing w:before="8"/>
        <w:rPr>
          <w:sz w:val="13"/>
        </w:rPr>
      </w:pPr>
      <w:r>
        <w:rPr/>
        <w:pict>
          <v:shapetype id="_x0000_t202" o:spt="202" coordsize="21600,21600" path="m,l,21600r21600,l21600,xe">
            <v:stroke joinstyle="miter"/>
            <v:path gradientshapeok="t" o:connecttype="rect"/>
          </v:shapetype>
          <v:shape style="position:absolute;margin-left:67.584pt;margin-top:72pt;width:477.35pt;height:291.8pt;mso-position-horizontal-relative:page;mso-position-vertical-relative:page;z-index:1048"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663"/>
                    <w:gridCol w:w="2861"/>
                  </w:tblGrid>
                  <w:tr>
                    <w:trPr>
                      <w:trHeight w:val="1103" w:hRule="atLeast"/>
                    </w:trPr>
                    <w:tc>
                      <w:tcPr>
                        <w:tcW w:w="6663" w:type="dxa"/>
                      </w:tcPr>
                      <w:p>
                        <w:pPr>
                          <w:pStyle w:val="TableParagraph"/>
                          <w:ind w:right="2154"/>
                          <w:rPr>
                            <w:sz w:val="24"/>
                          </w:rPr>
                        </w:pPr>
                        <w:r>
                          <w:rPr>
                            <w:sz w:val="24"/>
                          </w:rPr>
                          <w:t>County Court, Adams County, Colorado Court Address:</w:t>
                        </w:r>
                      </w:p>
                      <w:p>
                        <w:pPr>
                          <w:pStyle w:val="TableParagraph"/>
                          <w:spacing w:line="270" w:lineRule="atLeast"/>
                          <w:ind w:right="1794"/>
                          <w:rPr>
                            <w:sz w:val="24"/>
                          </w:rPr>
                        </w:pPr>
                        <w:r>
                          <w:rPr>
                            <w:sz w:val="24"/>
                          </w:rPr>
                          <w:t>1100 Judicial Center Drive , Brighton, CO 80601 303-659-1161</w:t>
                        </w:r>
                      </w:p>
                    </w:tc>
                    <w:tc>
                      <w:tcPr>
                        <w:tcW w:w="2861" w:type="dxa"/>
                        <w:vMerge w:val="restart"/>
                      </w:tcPr>
                      <w:p>
                        <w:pPr>
                          <w:pStyle w:val="TableParagraph"/>
                          <w:ind w:left="0"/>
                          <w:rPr>
                            <w:sz w:val="26"/>
                          </w:rPr>
                        </w:pPr>
                      </w:p>
                      <w:p>
                        <w:pPr>
                          <w:pStyle w:val="TableParagraph"/>
                          <w:spacing w:before="11"/>
                          <w:ind w:left="0"/>
                          <w:rPr>
                            <w:sz w:val="33"/>
                          </w:rPr>
                        </w:pPr>
                      </w:p>
                      <w:p>
                        <w:pPr>
                          <w:pStyle w:val="TableParagraph"/>
                          <w:spacing w:line="220" w:lineRule="auto"/>
                          <w:ind w:left="219" w:right="-77"/>
                          <w:rPr>
                            <w:rFonts w:ascii="Minion Pro"/>
                            <w:sz w:val="19"/>
                          </w:rPr>
                        </w:pPr>
                        <w:r>
                          <w:rPr>
                            <w:rFonts w:ascii="Minion Pro"/>
                            <w:color w:val="0000FF"/>
                            <w:spacing w:val="-6"/>
                            <w:w w:val="105"/>
                            <w:sz w:val="19"/>
                          </w:rPr>
                          <w:t>DATE</w:t>
                        </w:r>
                        <w:r>
                          <w:rPr>
                            <w:rFonts w:ascii="Minion Pro"/>
                            <w:color w:val="0000FF"/>
                            <w:spacing w:val="-9"/>
                            <w:w w:val="105"/>
                            <w:sz w:val="19"/>
                          </w:rPr>
                          <w:t> </w:t>
                        </w:r>
                        <w:r>
                          <w:rPr>
                            <w:rFonts w:ascii="Minion Pro"/>
                            <w:color w:val="0000FF"/>
                            <w:w w:val="105"/>
                            <w:sz w:val="19"/>
                          </w:rPr>
                          <w:t>FILED:</w:t>
                        </w:r>
                        <w:r>
                          <w:rPr>
                            <w:rFonts w:ascii="Minion Pro"/>
                            <w:color w:val="0000FF"/>
                            <w:spacing w:val="-9"/>
                            <w:w w:val="105"/>
                            <w:sz w:val="19"/>
                          </w:rPr>
                          <w:t> </w:t>
                        </w:r>
                        <w:r>
                          <w:rPr>
                            <w:rFonts w:ascii="Minion Pro"/>
                            <w:color w:val="0000FF"/>
                            <w:w w:val="105"/>
                            <w:sz w:val="19"/>
                          </w:rPr>
                          <w:t>October</w:t>
                        </w:r>
                        <w:r>
                          <w:rPr>
                            <w:rFonts w:ascii="Minion Pro"/>
                            <w:color w:val="0000FF"/>
                            <w:spacing w:val="-9"/>
                            <w:w w:val="105"/>
                            <w:sz w:val="19"/>
                          </w:rPr>
                          <w:t> </w:t>
                        </w:r>
                        <w:r>
                          <w:rPr>
                            <w:rFonts w:ascii="Minion Pro"/>
                            <w:color w:val="0000FF"/>
                            <w:w w:val="105"/>
                            <w:sz w:val="19"/>
                          </w:rPr>
                          <w:t>4,</w:t>
                        </w:r>
                        <w:r>
                          <w:rPr>
                            <w:rFonts w:ascii="Minion Pro"/>
                            <w:color w:val="0000FF"/>
                            <w:spacing w:val="-9"/>
                            <w:w w:val="105"/>
                            <w:sz w:val="19"/>
                          </w:rPr>
                          <w:t> </w:t>
                        </w:r>
                        <w:r>
                          <w:rPr>
                            <w:rFonts w:ascii="Minion Pro"/>
                            <w:color w:val="0000FF"/>
                            <w:w w:val="105"/>
                            <w:sz w:val="19"/>
                          </w:rPr>
                          <w:t>2016</w:t>
                        </w:r>
                        <w:r>
                          <w:rPr>
                            <w:rFonts w:ascii="Minion Pro"/>
                            <w:color w:val="0000FF"/>
                            <w:spacing w:val="-8"/>
                            <w:w w:val="105"/>
                            <w:sz w:val="19"/>
                          </w:rPr>
                          <w:t> </w:t>
                        </w:r>
                        <w:r>
                          <w:rPr>
                            <w:rFonts w:ascii="Minion Pro"/>
                            <w:color w:val="0000FF"/>
                            <w:w w:val="105"/>
                            <w:sz w:val="19"/>
                          </w:rPr>
                          <w:t>3:1 FILING ID: 75D857E568D80 CASE NUMBER:</w:t>
                        </w:r>
                        <w:r>
                          <w:rPr>
                            <w:rFonts w:ascii="Minion Pro"/>
                            <w:color w:val="0000FF"/>
                            <w:spacing w:val="-14"/>
                            <w:w w:val="105"/>
                            <w:sz w:val="19"/>
                          </w:rPr>
                          <w:t> </w:t>
                        </w:r>
                        <w:r>
                          <w:rPr>
                            <w:rFonts w:ascii="Minion Pro"/>
                            <w:color w:val="0000FF"/>
                            <w:w w:val="105"/>
                            <w:sz w:val="19"/>
                          </w:rPr>
                          <w:t>2016CR2658</w:t>
                        </w:r>
                      </w:p>
                      <w:p>
                        <w:pPr>
                          <w:pStyle w:val="TableParagraph"/>
                          <w:ind w:left="0"/>
                          <w:rPr>
                            <w:sz w:val="26"/>
                          </w:rPr>
                        </w:pPr>
                      </w:p>
                      <w:p>
                        <w:pPr>
                          <w:pStyle w:val="TableParagraph"/>
                          <w:ind w:left="0"/>
                          <w:rPr>
                            <w:sz w:val="26"/>
                          </w:rPr>
                        </w:pPr>
                      </w:p>
                      <w:p>
                        <w:pPr>
                          <w:pStyle w:val="TableParagraph"/>
                          <w:spacing w:line="292" w:lineRule="exact" w:before="208"/>
                          <w:ind w:left="223"/>
                          <w:rPr>
                            <w:rFonts w:ascii="MS Gothic" w:hAnsi="MS Gothic"/>
                            <w:sz w:val="24"/>
                          </w:rPr>
                        </w:pPr>
                        <w:r>
                          <w:rPr>
                            <w:rFonts w:ascii="MS Gothic" w:hAnsi="MS Gothic"/>
                            <w:sz w:val="24"/>
                          </w:rPr>
                          <w:t>▴</w:t>
                        </w:r>
                        <w:r>
                          <w:rPr>
                            <w:rFonts w:ascii="MS Gothic" w:hAnsi="MS Gothic"/>
                            <w:spacing w:val="-65"/>
                            <w:sz w:val="24"/>
                          </w:rPr>
                          <w:t> </w:t>
                        </w:r>
                        <w:r>
                          <w:rPr>
                            <w:sz w:val="24"/>
                          </w:rPr>
                          <w:t>COURT USE ONLY </w:t>
                        </w:r>
                        <w:r>
                          <w:rPr>
                            <w:rFonts w:ascii="MS Gothic" w:hAnsi="MS Gothic"/>
                            <w:sz w:val="24"/>
                          </w:rPr>
                          <w:t>▴</w:t>
                        </w:r>
                      </w:p>
                    </w:tc>
                  </w:tr>
                  <w:tr>
                    <w:trPr>
                      <w:trHeight w:val="1396" w:hRule="atLeast"/>
                    </w:trPr>
                    <w:tc>
                      <w:tcPr>
                        <w:tcW w:w="6663" w:type="dxa"/>
                      </w:tcPr>
                      <w:p>
                        <w:pPr>
                          <w:pStyle w:val="TableParagraph"/>
                          <w:spacing w:line="274" w:lineRule="exact" w:before="13"/>
                          <w:rPr>
                            <w:b/>
                            <w:sz w:val="24"/>
                          </w:rPr>
                        </w:pPr>
                        <w:r>
                          <w:rPr>
                            <w:b/>
                            <w:sz w:val="24"/>
                          </w:rPr>
                          <w:t>PEOPLE OF THE STATE OF COLORADO,</w:t>
                        </w:r>
                      </w:p>
                      <w:p>
                        <w:pPr>
                          <w:pStyle w:val="TableParagraph"/>
                          <w:ind w:right="5767"/>
                          <w:rPr>
                            <w:sz w:val="24"/>
                          </w:rPr>
                        </w:pPr>
                        <w:r>
                          <w:rPr>
                            <w:sz w:val="24"/>
                          </w:rPr>
                          <w:t>Plaintiff v.</w:t>
                        </w:r>
                      </w:p>
                      <w:p>
                        <w:pPr>
                          <w:pStyle w:val="TableParagraph"/>
                          <w:rPr>
                            <w:sz w:val="24"/>
                          </w:rPr>
                        </w:pPr>
                        <w:r>
                          <w:rPr>
                            <w:b/>
                            <w:sz w:val="24"/>
                          </w:rPr>
                          <w:t>JAMES WALKER</w:t>
                        </w:r>
                        <w:r>
                          <w:rPr>
                            <w:sz w:val="24"/>
                          </w:rPr>
                          <w:t>,</w:t>
                        </w:r>
                      </w:p>
                      <w:p>
                        <w:pPr>
                          <w:pStyle w:val="TableParagraph"/>
                          <w:spacing w:line="264" w:lineRule="exact"/>
                          <w:rPr>
                            <w:sz w:val="24"/>
                          </w:rPr>
                        </w:pPr>
                        <w:r>
                          <w:rPr>
                            <w:sz w:val="24"/>
                          </w:rPr>
                          <w:t>Defendant</w:t>
                        </w:r>
                      </w:p>
                    </w:tc>
                    <w:tc>
                      <w:tcPr>
                        <w:tcW w:w="2861" w:type="dxa"/>
                        <w:vMerge/>
                        <w:tcBorders>
                          <w:top w:val="nil"/>
                        </w:tcBorders>
                      </w:tcPr>
                      <w:p>
                        <w:pPr>
                          <w:rPr>
                            <w:sz w:val="2"/>
                            <w:szCs w:val="2"/>
                          </w:rPr>
                        </w:pPr>
                      </w:p>
                    </w:tc>
                  </w:tr>
                  <w:tr>
                    <w:trPr>
                      <w:trHeight w:val="2207" w:hRule="atLeast"/>
                    </w:trPr>
                    <w:tc>
                      <w:tcPr>
                        <w:tcW w:w="6663" w:type="dxa"/>
                      </w:tcPr>
                      <w:p>
                        <w:pPr>
                          <w:pStyle w:val="TableParagraph"/>
                          <w:spacing w:line="268" w:lineRule="exact"/>
                          <w:rPr>
                            <w:sz w:val="24"/>
                          </w:rPr>
                        </w:pPr>
                        <w:r>
                          <w:rPr>
                            <w:sz w:val="24"/>
                          </w:rPr>
                          <w:t>Cathlin Sandler</w:t>
                        </w:r>
                      </w:p>
                      <w:p>
                        <w:pPr>
                          <w:pStyle w:val="TableParagraph"/>
                          <w:ind w:right="3287"/>
                          <w:rPr>
                            <w:sz w:val="24"/>
                          </w:rPr>
                        </w:pPr>
                        <w:r>
                          <w:rPr>
                            <w:sz w:val="24"/>
                          </w:rPr>
                          <w:t>Deputy State Public Defender 4710 East Bromley Lane Brighton, CO 80601</w:t>
                        </w:r>
                      </w:p>
                      <w:p>
                        <w:pPr>
                          <w:pStyle w:val="TableParagraph"/>
                          <w:rPr>
                            <w:sz w:val="24"/>
                          </w:rPr>
                        </w:pPr>
                        <w:r>
                          <w:rPr>
                            <w:sz w:val="24"/>
                          </w:rPr>
                          <w:t>Phone Number: 303-659-4274</w:t>
                        </w:r>
                      </w:p>
                      <w:p>
                        <w:pPr>
                          <w:pStyle w:val="TableParagraph"/>
                          <w:rPr>
                            <w:sz w:val="24"/>
                          </w:rPr>
                        </w:pPr>
                        <w:r>
                          <w:rPr>
                            <w:sz w:val="24"/>
                          </w:rPr>
                          <w:t>FAX Number: 303-659-6935</w:t>
                        </w:r>
                      </w:p>
                      <w:p>
                        <w:pPr>
                          <w:pStyle w:val="TableParagraph"/>
                          <w:spacing w:line="270" w:lineRule="atLeast"/>
                          <w:ind w:right="414"/>
                          <w:rPr>
                            <w:sz w:val="24"/>
                          </w:rPr>
                        </w:pPr>
                        <w:r>
                          <w:rPr>
                            <w:sz w:val="24"/>
                          </w:rPr>
                          <w:t>E-mail address:</w:t>
                        </w:r>
                        <w:hyperlink r:id="rId6">
                          <w:r>
                            <w:rPr>
                              <w:sz w:val="24"/>
                            </w:rPr>
                            <w:t> Cathlin.Sandler@coloradodefenders.us</w:t>
                          </w:r>
                        </w:hyperlink>
                        <w:r>
                          <w:rPr>
                            <w:sz w:val="24"/>
                          </w:rPr>
                          <w:t> Attorney Registration Number: 39320</w:t>
                        </w:r>
                      </w:p>
                    </w:tc>
                    <w:tc>
                      <w:tcPr>
                        <w:tcW w:w="2861" w:type="dxa"/>
                      </w:tcPr>
                      <w:p>
                        <w:pPr>
                          <w:pStyle w:val="TableParagraph"/>
                          <w:spacing w:line="268" w:lineRule="exact"/>
                          <w:ind w:left="81"/>
                          <w:rPr>
                            <w:sz w:val="24"/>
                          </w:rPr>
                        </w:pPr>
                        <w:r>
                          <w:rPr>
                            <w:sz w:val="24"/>
                          </w:rPr>
                          <w:t>Case Number: 16CR2658</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line="264" w:lineRule="exact" w:before="161"/>
                          <w:ind w:left="81"/>
                          <w:rPr>
                            <w:sz w:val="24"/>
                          </w:rPr>
                        </w:pPr>
                        <w:r>
                          <w:rPr>
                            <w:sz w:val="24"/>
                          </w:rPr>
                          <w:t>Courtroom 7</w:t>
                        </w:r>
                      </w:p>
                    </w:tc>
                  </w:tr>
                  <w:tr>
                    <w:trPr>
                      <w:trHeight w:val="1052" w:hRule="atLeast"/>
                    </w:trPr>
                    <w:tc>
                      <w:tcPr>
                        <w:tcW w:w="9524" w:type="dxa"/>
                        <w:gridSpan w:val="2"/>
                      </w:tcPr>
                      <w:p>
                        <w:pPr>
                          <w:pStyle w:val="TableParagraph"/>
                          <w:spacing w:before="109"/>
                          <w:ind w:left="1955" w:right="1939" w:firstLine="1042"/>
                          <w:rPr>
                            <w:b/>
                            <w:sz w:val="24"/>
                          </w:rPr>
                        </w:pPr>
                        <w:r>
                          <w:rPr>
                            <w:b/>
                            <w:sz w:val="24"/>
                          </w:rPr>
                          <w:t>ENTRY OF APPEARANCE AND MOTION FOR PRELIMINARY HEARING</w:t>
                        </w:r>
                        <w:r>
                          <w:rPr>
                            <w:b/>
                            <w:spacing w:val="-9"/>
                            <w:sz w:val="24"/>
                          </w:rPr>
                          <w:t> </w:t>
                        </w:r>
                        <w:r>
                          <w:rPr>
                            <w:b/>
                            <w:sz w:val="24"/>
                          </w:rPr>
                          <w:t>AND/OR</w:t>
                        </w:r>
                      </w:p>
                      <w:p>
                        <w:pPr>
                          <w:pStyle w:val="TableParagraph"/>
                          <w:ind w:left="369"/>
                          <w:rPr>
                            <w:b/>
                            <w:sz w:val="24"/>
                          </w:rPr>
                        </w:pPr>
                        <w:r>
                          <w:rPr>
                            <w:b/>
                            <w:sz w:val="24"/>
                          </w:rPr>
                          <w:t>MOTION FOR PERSONAL RECOGNIZANCE BOND OR REDUCTION IN BOND</w:t>
                        </w:r>
                      </w:p>
                    </w:tc>
                  </w:tr>
                </w:tbl>
                <w:p>
                  <w:pPr>
                    <w:pStyle w:val="BodyText"/>
                  </w:pPr>
                </w:p>
              </w:txbxContent>
            </v:textbox>
            <w10:wrap type="none"/>
          </v:shape>
        </w:pict>
      </w:r>
    </w:p>
    <w:p>
      <w:pPr>
        <w:pStyle w:val="BodyText"/>
        <w:spacing w:line="20" w:lineRule="exact"/>
        <w:ind w:left="6877"/>
        <w:rPr>
          <w:sz w:val="2"/>
        </w:rPr>
      </w:pPr>
      <w:r>
        <w:rPr>
          <w:sz w:val="2"/>
        </w:rPr>
        <w:pict>
          <v:group style="width:133.85pt;height:.75pt;mso-position-horizontal-relative:char;mso-position-vertical-relative:line" coordorigin="0,0" coordsize="2677,15">
            <v:line style="position:absolute" from="0,7" to="2676,7" stroked="true" strokeweight=".72003pt" strokecolor="#000000">
              <v:stroke dashstyle="solid"/>
            </v:line>
          </v:group>
        </w:pict>
      </w:r>
      <w:r>
        <w:rPr>
          <w:sz w:val="2"/>
        </w:rPr>
      </w:r>
    </w:p>
    <w:sectPr>
      <w:type w:val="continuous"/>
      <w:pgSz w:w="12240" w:h="15840"/>
      <w:pgMar w:top="1440" w:bottom="280" w:left="12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Minion Pro">
    <w:altName w:val="Minion Pro"/>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74"/>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Cathlin.Sandler@coloradodefender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FELONY EOA</dc:title>
  <dcterms:created xsi:type="dcterms:W3CDTF">2019-03-20T18:07:32Z</dcterms:created>
  <dcterms:modified xsi:type="dcterms:W3CDTF">2019-03-20T18:07:32Z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2010</vt:lpwstr>
  </property>
  <property fmtid="{D5CDD505-2E9C-101B-9397-08002B2CF9AE}" pid="4" name="LastSaved">
    <vt:filetime>2019-03-20T00:00:00Z</vt:filetime>
  </property>
</Properties>
</file>