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7"/>
        <w:gridCol w:w="623"/>
        <w:gridCol w:w="2970"/>
      </w:tblGrid>
      <w:tr>
        <w:trPr>
          <w:trHeight w:val="1339" w:hRule="atLeast"/>
        </w:trPr>
        <w:tc>
          <w:tcPr>
            <w:tcW w:w="5677" w:type="dxa"/>
            <w:tcBorders>
              <w:top w:val="single" w:sz="4" w:space="0" w:color="000000"/>
              <w:left w:val="single" w:sz="4" w:space="0" w:color="000000"/>
            </w:tcBorders>
          </w:tcPr>
          <w:p>
            <w:pPr>
              <w:pStyle w:val="TableParagraph"/>
              <w:ind w:right="1103"/>
              <w:rPr>
                <w:sz w:val="24"/>
              </w:rPr>
            </w:pPr>
            <w:r>
              <w:rPr>
                <w:sz w:val="24"/>
              </w:rPr>
              <w:t>District Court, Jefferson County, Colorado 100 Jefferson County Parkway</w:t>
            </w:r>
          </w:p>
          <w:p>
            <w:pPr>
              <w:pStyle w:val="TableParagraph"/>
              <w:rPr>
                <w:sz w:val="24"/>
              </w:rPr>
            </w:pPr>
            <w:r>
              <w:rPr>
                <w:sz w:val="24"/>
              </w:rPr>
              <w:t>Golden, CO 80401</w:t>
            </w:r>
          </w:p>
        </w:tc>
        <w:tc>
          <w:tcPr>
            <w:tcW w:w="623" w:type="dxa"/>
            <w:tcBorders>
              <w:top w:val="single" w:sz="4" w:space="0" w:color="000000"/>
              <w:right w:val="single" w:sz="4" w:space="0" w:color="000000"/>
            </w:tcBorders>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319" w:right="-15"/>
              <w:jc w:val="both"/>
              <w:rPr>
                <w:rFonts w:ascii="Times New Roman"/>
                <w:sz w:val="20"/>
              </w:rPr>
            </w:pPr>
            <w:r>
              <w:rPr>
                <w:rFonts w:ascii="Times New Roman"/>
                <w:color w:val="0000FF"/>
                <w:sz w:val="20"/>
              </w:rPr>
              <w:t>DA FIL CA</w:t>
            </w:r>
          </w:p>
        </w:tc>
        <w:tc>
          <w:tcPr>
            <w:tcW w:w="2970" w:type="dxa"/>
            <w:tcBorders>
              <w:top w:val="single" w:sz="4" w:space="0" w:color="000000"/>
              <w:left w:val="single" w:sz="4" w:space="0" w:color="000000"/>
              <w:right w:val="single" w:sz="4" w:space="0" w:color="000000"/>
            </w:tcBorders>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3" w:hanging="14"/>
              <w:rPr>
                <w:rFonts w:ascii="Times New Roman"/>
                <w:sz w:val="20"/>
              </w:rPr>
            </w:pPr>
            <w:r>
              <w:rPr>
                <w:rFonts w:ascii="Times New Roman"/>
                <w:color w:val="0000FF"/>
                <w:sz w:val="20"/>
              </w:rPr>
              <w:t>TE FILED: July 21, 2017 3:24 </w:t>
            </w:r>
            <w:r>
              <w:rPr>
                <w:rFonts w:ascii="Times New Roman"/>
                <w:color w:val="0000FF"/>
                <w:spacing w:val="-6"/>
                <w:sz w:val="20"/>
              </w:rPr>
              <w:t>PM </w:t>
            </w:r>
            <w:r>
              <w:rPr>
                <w:rFonts w:ascii="Times New Roman"/>
                <w:color w:val="0000FF"/>
                <w:sz w:val="20"/>
              </w:rPr>
              <w:t>ING ID:</w:t>
            </w:r>
            <w:r>
              <w:rPr>
                <w:rFonts w:ascii="Times New Roman"/>
                <w:color w:val="0000FF"/>
                <w:spacing w:val="11"/>
                <w:sz w:val="20"/>
              </w:rPr>
              <w:t> </w:t>
            </w:r>
            <w:r>
              <w:rPr>
                <w:rFonts w:ascii="Times New Roman"/>
                <w:color w:val="0000FF"/>
                <w:sz w:val="20"/>
              </w:rPr>
              <w:t>E627427B8678A</w:t>
            </w:r>
          </w:p>
          <w:p>
            <w:pPr>
              <w:pStyle w:val="TableParagraph"/>
              <w:spacing w:line="218" w:lineRule="exact"/>
              <w:ind w:left="-27"/>
              <w:rPr>
                <w:rFonts w:ascii="Times New Roman"/>
                <w:sz w:val="20"/>
              </w:rPr>
            </w:pPr>
            <w:r>
              <w:rPr>
                <w:rFonts w:ascii="Times New Roman"/>
                <w:color w:val="0000FF"/>
                <w:sz w:val="20"/>
              </w:rPr>
              <w:t>SE NUMBER: 2016CR1463</w:t>
            </w:r>
          </w:p>
        </w:tc>
      </w:tr>
      <w:tr>
        <w:trPr>
          <w:trHeight w:val="735" w:hRule="atLeast"/>
        </w:trPr>
        <w:tc>
          <w:tcPr>
            <w:tcW w:w="5677" w:type="dxa"/>
            <w:tcBorders>
              <w:left w:val="single" w:sz="4" w:space="0" w:color="000000"/>
            </w:tcBorders>
          </w:tcPr>
          <w:p>
            <w:pPr>
              <w:pStyle w:val="TableParagraph"/>
              <w:spacing w:line="275" w:lineRule="exact" w:before="42"/>
              <w:rPr>
                <w:b/>
                <w:sz w:val="24"/>
              </w:rPr>
            </w:pPr>
            <w:r>
              <w:rPr>
                <w:b/>
                <w:sz w:val="24"/>
              </w:rPr>
              <w:t>PEOPLE OF THE STATE OF COLORADO</w:t>
            </w:r>
          </w:p>
          <w:p>
            <w:pPr>
              <w:pStyle w:val="TableParagraph"/>
              <w:spacing w:line="275" w:lineRule="exact"/>
              <w:rPr>
                <w:sz w:val="24"/>
              </w:rPr>
            </w:pPr>
            <w:r>
              <w:rPr>
                <w:sz w:val="24"/>
              </w:rPr>
              <w:t>v.</w:t>
            </w:r>
          </w:p>
        </w:tc>
        <w:tc>
          <w:tcPr>
            <w:tcW w:w="623" w:type="dxa"/>
            <w:tcBorders>
              <w:right w:val="single" w:sz="4" w:space="0" w:color="000000"/>
            </w:tcBorders>
          </w:tcPr>
          <w:p>
            <w:pPr>
              <w:pStyle w:val="TableParagraph"/>
              <w:ind w:left="0"/>
              <w:rPr>
                <w:rFonts w:ascii="Times New Roman"/>
                <w:sz w:val="22"/>
              </w:rPr>
            </w:pPr>
          </w:p>
        </w:tc>
        <w:tc>
          <w:tcPr>
            <w:tcW w:w="2970" w:type="dxa"/>
            <w:tcBorders>
              <w:left w:val="single" w:sz="4" w:space="0" w:color="000000"/>
              <w:right w:val="single" w:sz="4" w:space="0" w:color="000000"/>
            </w:tcBorders>
          </w:tcPr>
          <w:p>
            <w:pPr>
              <w:pStyle w:val="TableParagraph"/>
              <w:ind w:left="0"/>
              <w:rPr>
                <w:rFonts w:ascii="Times New Roman"/>
                <w:sz w:val="22"/>
              </w:rPr>
            </w:pPr>
          </w:p>
        </w:tc>
      </w:tr>
      <w:tr>
        <w:trPr>
          <w:trHeight w:val="851" w:hRule="atLeast"/>
        </w:trPr>
        <w:tc>
          <w:tcPr>
            <w:tcW w:w="5677" w:type="dxa"/>
            <w:tcBorders>
              <w:left w:val="single" w:sz="4" w:space="0" w:color="000000"/>
            </w:tcBorders>
          </w:tcPr>
          <w:p>
            <w:pPr>
              <w:pStyle w:val="TableParagraph"/>
              <w:spacing w:line="275" w:lineRule="exact" w:before="134"/>
              <w:rPr>
                <w:b/>
                <w:sz w:val="24"/>
              </w:rPr>
            </w:pPr>
            <w:r>
              <w:rPr>
                <w:b/>
                <w:sz w:val="24"/>
              </w:rPr>
              <w:t>GARY LEE NICKAL</w:t>
            </w:r>
          </w:p>
          <w:p>
            <w:pPr>
              <w:pStyle w:val="TableParagraph"/>
              <w:spacing w:line="275" w:lineRule="exact"/>
              <w:rPr>
                <w:sz w:val="24"/>
              </w:rPr>
            </w:pPr>
            <w:r>
              <w:rPr>
                <w:sz w:val="24"/>
              </w:rPr>
              <w:t>Defendant</w:t>
            </w:r>
          </w:p>
        </w:tc>
        <w:tc>
          <w:tcPr>
            <w:tcW w:w="623" w:type="dxa"/>
            <w:tcBorders>
              <w:right w:val="single" w:sz="4" w:space="0" w:color="000000"/>
            </w:tcBorders>
          </w:tcPr>
          <w:p>
            <w:pPr>
              <w:pStyle w:val="TableParagraph"/>
              <w:ind w:left="0"/>
              <w:rPr>
                <w:rFonts w:ascii="Times New Roman"/>
                <w:sz w:val="22"/>
              </w:rPr>
            </w:pPr>
          </w:p>
        </w:tc>
        <w:tc>
          <w:tcPr>
            <w:tcW w:w="2970" w:type="dxa"/>
            <w:tcBorders>
              <w:left w:val="single" w:sz="4" w:space="0" w:color="000000"/>
              <w:right w:val="single" w:sz="4" w:space="0" w:color="000000"/>
            </w:tcBorders>
          </w:tcPr>
          <w:p>
            <w:pPr>
              <w:pStyle w:val="TableParagraph"/>
              <w:ind w:left="0"/>
              <w:rPr>
                <w:rFonts w:ascii="Times New Roman"/>
                <w:sz w:val="22"/>
              </w:rPr>
            </w:pPr>
          </w:p>
        </w:tc>
      </w:tr>
      <w:tr>
        <w:trPr>
          <w:trHeight w:val="2646" w:hRule="atLeast"/>
        </w:trPr>
        <w:tc>
          <w:tcPr>
            <w:tcW w:w="5677" w:type="dxa"/>
            <w:tcBorders>
              <w:left w:val="single" w:sz="4" w:space="0" w:color="000000"/>
              <w:bottom w:val="single" w:sz="4" w:space="0" w:color="000000"/>
            </w:tcBorders>
          </w:tcPr>
          <w:p>
            <w:pPr>
              <w:pStyle w:val="TableParagraph"/>
              <w:spacing w:before="159"/>
              <w:rPr>
                <w:sz w:val="24"/>
              </w:rPr>
            </w:pPr>
            <w:r>
              <w:rPr>
                <w:sz w:val="24"/>
              </w:rPr>
              <w:t>Peter A. Weir, District</w:t>
            </w:r>
            <w:r>
              <w:rPr>
                <w:spacing w:val="-13"/>
                <w:sz w:val="24"/>
              </w:rPr>
              <w:t> </w:t>
            </w:r>
            <w:r>
              <w:rPr>
                <w:sz w:val="24"/>
              </w:rPr>
              <w:t>Attorney</w:t>
            </w:r>
          </w:p>
          <w:p>
            <w:pPr>
              <w:pStyle w:val="TableParagraph"/>
              <w:ind w:right="307"/>
              <w:jc w:val="both"/>
              <w:rPr>
                <w:sz w:val="24"/>
              </w:rPr>
            </w:pPr>
            <w:r>
              <w:rPr>
                <w:sz w:val="24"/>
              </w:rPr>
              <w:t>Eva Wilson, Senior Chief Deputy District Attorney Christian Gardner-Wood, Deputy District Attorney 500 Jefferson County</w:t>
            </w:r>
            <w:r>
              <w:rPr>
                <w:spacing w:val="-2"/>
                <w:sz w:val="24"/>
              </w:rPr>
              <w:t> </w:t>
            </w:r>
            <w:r>
              <w:rPr>
                <w:sz w:val="24"/>
              </w:rPr>
              <w:t>Parkway</w:t>
            </w:r>
          </w:p>
          <w:p>
            <w:pPr>
              <w:pStyle w:val="TableParagraph"/>
              <w:rPr>
                <w:sz w:val="24"/>
              </w:rPr>
            </w:pPr>
            <w:r>
              <w:rPr>
                <w:sz w:val="24"/>
              </w:rPr>
              <w:t>Golden, CO 80401-6002</w:t>
            </w:r>
          </w:p>
          <w:p>
            <w:pPr>
              <w:pStyle w:val="TableParagraph"/>
              <w:rPr>
                <w:sz w:val="24"/>
              </w:rPr>
            </w:pPr>
            <w:r>
              <w:rPr>
                <w:sz w:val="24"/>
              </w:rPr>
              <w:t>Phone Number: </w:t>
            </w:r>
            <w:r>
              <w:rPr>
                <w:sz w:val="22"/>
              </w:rPr>
              <w:t>(</w:t>
            </w:r>
            <w:r>
              <w:rPr>
                <w:sz w:val="24"/>
              </w:rPr>
              <w:t>303) 271-6831</w:t>
            </w:r>
          </w:p>
          <w:p>
            <w:pPr>
              <w:pStyle w:val="TableParagraph"/>
              <w:tabs>
                <w:tab w:pos="1894" w:val="left" w:leader="none"/>
              </w:tabs>
              <w:spacing w:line="270" w:lineRule="atLeast"/>
              <w:ind w:right="2136"/>
              <w:rPr>
                <w:sz w:val="24"/>
              </w:rPr>
            </w:pPr>
            <w:r>
              <w:rPr>
                <w:sz w:val="24"/>
              </w:rPr>
              <w:t>Fax</w:t>
            </w:r>
            <w:r>
              <w:rPr>
                <w:spacing w:val="-3"/>
                <w:sz w:val="24"/>
              </w:rPr>
              <w:t> </w:t>
            </w:r>
            <w:r>
              <w:rPr>
                <w:sz w:val="24"/>
              </w:rPr>
              <w:t>Number:</w:t>
              <w:tab/>
              <w:t>(303)</w:t>
            </w:r>
            <w:r>
              <w:rPr>
                <w:spacing w:val="-8"/>
                <w:sz w:val="24"/>
              </w:rPr>
              <w:t> </w:t>
            </w:r>
            <w:r>
              <w:rPr>
                <w:sz w:val="24"/>
              </w:rPr>
              <w:t>271-6888 E-mail: </w:t>
            </w:r>
            <w:hyperlink r:id="rId6">
              <w:r>
                <w:rPr>
                  <w:color w:val="0000FF"/>
                  <w:sz w:val="24"/>
                  <w:u w:val="single" w:color="0000FF"/>
                </w:rPr>
                <w:t>cgardner@jeffco.us</w:t>
              </w:r>
            </w:hyperlink>
            <w:r>
              <w:rPr>
                <w:color w:val="0000FF"/>
                <w:sz w:val="24"/>
              </w:rPr>
              <w:t> </w:t>
            </w:r>
            <w:r>
              <w:rPr>
                <w:sz w:val="24"/>
              </w:rPr>
              <w:t>Atty. Reg. #:</w:t>
            </w:r>
            <w:r>
              <w:rPr>
                <w:spacing w:val="65"/>
                <w:sz w:val="24"/>
              </w:rPr>
              <w:t> </w:t>
            </w:r>
            <w:r>
              <w:rPr>
                <w:sz w:val="24"/>
              </w:rPr>
              <w:t>38889</w:t>
            </w:r>
          </w:p>
        </w:tc>
        <w:tc>
          <w:tcPr>
            <w:tcW w:w="623" w:type="dxa"/>
            <w:tcBorders>
              <w:bottom w:val="single" w:sz="4" w:space="0" w:color="000000"/>
              <w:right w:val="single" w:sz="4" w:space="0" w:color="000000"/>
            </w:tcBorders>
          </w:tcPr>
          <w:p>
            <w:pPr>
              <w:pStyle w:val="TableParagraph"/>
              <w:ind w:left="0"/>
              <w:rPr>
                <w:rFonts w:ascii="Times New Roman"/>
                <w:sz w:val="22"/>
              </w:rPr>
            </w:pPr>
          </w:p>
        </w:tc>
        <w:tc>
          <w:tcPr>
            <w:tcW w:w="2970" w:type="dxa"/>
            <w:tcBorders>
              <w:left w:val="single" w:sz="4" w:space="0" w:color="000000"/>
              <w:bottom w:val="single" w:sz="4" w:space="0" w:color="000000"/>
              <w:right w:val="single" w:sz="4" w:space="0" w:color="000000"/>
            </w:tcBorders>
          </w:tcPr>
          <w:p>
            <w:pPr>
              <w:pStyle w:val="TableParagraph"/>
              <w:spacing w:before="161"/>
              <w:ind w:left="592" w:right="628"/>
              <w:jc w:val="center"/>
              <w:rPr>
                <w:b/>
                <w:sz w:val="19"/>
              </w:rPr>
            </w:pPr>
            <w:r>
              <w:rPr>
                <w:b/>
                <w:sz w:val="19"/>
              </w:rPr>
              <w:t>COURT USE ONLY</w:t>
            </w:r>
          </w:p>
          <w:p>
            <w:pPr>
              <w:pStyle w:val="TableParagraph"/>
              <w:ind w:left="0"/>
              <w:rPr>
                <w:rFonts w:ascii="Times New Roman"/>
                <w:sz w:val="20"/>
              </w:rPr>
            </w:pPr>
          </w:p>
          <w:p>
            <w:pPr>
              <w:pStyle w:val="TableParagraph"/>
              <w:spacing w:before="121"/>
              <w:rPr>
                <w:sz w:val="24"/>
              </w:rPr>
            </w:pPr>
            <w:r>
              <w:rPr>
                <w:sz w:val="24"/>
              </w:rPr>
              <w:t>Case Number:</w:t>
            </w:r>
          </w:p>
          <w:p>
            <w:pPr>
              <w:pStyle w:val="TableParagraph"/>
              <w:spacing w:before="1"/>
              <w:ind w:left="0"/>
              <w:rPr>
                <w:rFonts w:ascii="Times New Roman"/>
                <w:sz w:val="24"/>
              </w:rPr>
            </w:pPr>
          </w:p>
          <w:p>
            <w:pPr>
              <w:pStyle w:val="TableParagraph"/>
              <w:ind w:left="592" w:right="585"/>
              <w:jc w:val="center"/>
              <w:rPr>
                <w:b/>
                <w:sz w:val="24"/>
              </w:rPr>
            </w:pPr>
            <w:r>
              <w:rPr>
                <w:b/>
                <w:sz w:val="24"/>
              </w:rPr>
              <w:t>16CR1463</w:t>
            </w:r>
          </w:p>
          <w:p>
            <w:pPr>
              <w:pStyle w:val="TableParagraph"/>
              <w:ind w:left="0"/>
              <w:rPr>
                <w:rFonts w:ascii="Times New Roman"/>
                <w:sz w:val="26"/>
              </w:rPr>
            </w:pPr>
          </w:p>
          <w:p>
            <w:pPr>
              <w:pStyle w:val="TableParagraph"/>
              <w:tabs>
                <w:tab w:pos="1122" w:val="left" w:leader="none"/>
              </w:tabs>
              <w:spacing w:before="159"/>
              <w:rPr>
                <w:sz w:val="24"/>
              </w:rPr>
            </w:pPr>
            <w:r>
              <w:rPr>
                <w:sz w:val="24"/>
              </w:rPr>
              <w:t>Div.:</w:t>
            </w:r>
            <w:r>
              <w:rPr>
                <w:spacing w:val="-1"/>
                <w:sz w:val="24"/>
              </w:rPr>
              <w:t> </w:t>
            </w:r>
            <w:r>
              <w:rPr>
                <w:sz w:val="24"/>
              </w:rPr>
              <w:t>12</w:t>
              <w:tab/>
              <w:t>Ctrm:</w:t>
            </w:r>
            <w:r>
              <w:rPr>
                <w:spacing w:val="-4"/>
                <w:sz w:val="24"/>
              </w:rPr>
              <w:t> </w:t>
            </w:r>
            <w:r>
              <w:rPr>
                <w:sz w:val="24"/>
              </w:rPr>
              <w:t>5D</w:t>
            </w:r>
          </w:p>
        </w:tc>
      </w:tr>
      <w:tr>
        <w:trPr>
          <w:trHeight w:val="276" w:hRule="atLeast"/>
        </w:trPr>
        <w:tc>
          <w:tcPr>
            <w:tcW w:w="92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57" w:lineRule="exact"/>
              <w:ind w:left="1553"/>
              <w:rPr>
                <w:b/>
                <w:sz w:val="24"/>
              </w:rPr>
            </w:pPr>
            <w:r>
              <w:rPr>
                <w:b/>
                <w:sz w:val="24"/>
              </w:rPr>
              <w:t>MOTION FOR PRESERVATION AND DISCOVERY (P-5)</w:t>
            </w:r>
          </w:p>
        </w:tc>
      </w:tr>
    </w:tbl>
    <w:p>
      <w:pPr>
        <w:pStyle w:val="BodyText"/>
        <w:spacing w:before="7"/>
        <w:rPr>
          <w:rFonts w:ascii="Times New Roman"/>
          <w:sz w:val="11"/>
        </w:rPr>
      </w:pPr>
      <w:r>
        <w:rPr/>
        <w:pict>
          <v:line style="position:absolute;mso-position-horizontal-relative:page;mso-position-vertical-relative:page;z-index:-5200" from="75.900002pt,127.169998pt" to="383.100002pt,127.169998pt" stroked="true" strokeweight="1.5pt" strokecolor="#000000">
            <v:stroke dashstyle="solid"/>
            <w10:wrap type="none"/>
          </v:line>
        </w:pict>
      </w:r>
      <w:r>
        <w:rPr/>
        <w:pict>
          <v:line style="position:absolute;mso-position-horizontal-relative:page;mso-position-vertical-relative:page;z-index:-5176" from="75.900002pt,226.229996pt" to="383.100002pt,226.229996pt" stroked="true" strokeweight="1.5pt" strokecolor="#000000">
            <v:stroke dashstyle="solid"/>
            <w10:wrap type="none"/>
          </v:line>
        </w:pict>
      </w:r>
      <w:r>
        <w:rPr/>
        <w:pict>
          <v:group style="position:absolute;margin-left:390.899994pt;margin-top:230.400299pt;width:140.7pt;height:11.35pt;mso-position-horizontal-relative:page;mso-position-vertical-relative:page;z-index:-5152" coordorigin="7818,4608" coordsize="2814,227">
            <v:line style="position:absolute" from="7818,4820" to="10632,4820" stroked="true" strokeweight="1.5pt" strokecolor="#000000">
              <v:stroke dashstyle="solid"/>
            </v:line>
            <v:line style="position:absolute" from="10368,4752" to="10368,4708" stroked="true" strokeweight="1pt" strokecolor="#000000">
              <v:stroke dashstyle="solid"/>
            </v:line>
            <v:shape style="position:absolute;left:10308;top:4608;width:120;height:120" coordorigin="10308,4608" coordsize="120,120" path="m10368,4608l10308,4728,10428,4728,10368,4608xe" filled="true" fillcolor="#000000" stroked="false">
              <v:path arrowok="t"/>
              <v:fill type="solid"/>
            </v:shape>
            <v:line style="position:absolute" from="8064,4752" to="8064,4708" stroked="true" strokeweight="1pt" strokecolor="#000000">
              <v:stroke dashstyle="solid"/>
            </v:line>
            <v:shape style="position:absolute;left:8004;top:4608;width:120;height:120" coordorigin="8004,4608" coordsize="120,120" path="m8064,4608l8004,4728,8124,4728,8064,4608xe" filled="true" fillcolor="#000000" stroked="false">
              <v:path arrowok="t"/>
              <v:fill type="solid"/>
            </v:shape>
            <w10:wrap type="none"/>
          </v:group>
        </w:pict>
      </w:r>
    </w:p>
    <w:p>
      <w:pPr>
        <w:pStyle w:val="BodyText"/>
        <w:spacing w:before="92"/>
        <w:ind w:left="120" w:right="277" w:firstLine="720"/>
      </w:pPr>
      <w:r>
        <w:rPr/>
        <w:t>PETER A. WEIR, District Attorney in and for the First Judicial District, County of Jefferson, State of Colorado, respectfully moves this Honorable Court for an order granting preservation and discovery of the following:</w:t>
      </w:r>
    </w:p>
    <w:p>
      <w:pPr>
        <w:pStyle w:val="BodyText"/>
        <w:spacing w:before="1"/>
      </w:pPr>
    </w:p>
    <w:p>
      <w:pPr>
        <w:pStyle w:val="Heading1"/>
        <w:spacing w:before="1"/>
        <w:ind w:left="3399" w:right="0"/>
        <w:jc w:val="left"/>
        <w:rPr>
          <w:u w:val="none"/>
        </w:rPr>
      </w:pPr>
      <w:r>
        <w:rPr>
          <w:u w:val="thick"/>
        </w:rPr>
        <w:t>PROCEDURAL BACKGROUND</w:t>
      </w:r>
    </w:p>
    <w:p>
      <w:pPr>
        <w:pStyle w:val="BodyText"/>
        <w:spacing w:before="10"/>
        <w:rPr>
          <w:b/>
          <w:sz w:val="15"/>
        </w:rPr>
      </w:pPr>
    </w:p>
    <w:p>
      <w:pPr>
        <w:pStyle w:val="ListParagraph"/>
        <w:numPr>
          <w:ilvl w:val="0"/>
          <w:numId w:val="1"/>
        </w:numPr>
        <w:tabs>
          <w:tab w:pos="480" w:val="left" w:leader="none"/>
        </w:tabs>
        <w:spacing w:line="240" w:lineRule="auto" w:before="92" w:after="0"/>
        <w:ind w:left="480" w:right="145" w:hanging="360"/>
        <w:jc w:val="left"/>
        <w:rPr>
          <w:sz w:val="24"/>
        </w:rPr>
      </w:pPr>
      <w:r>
        <w:rPr>
          <w:sz w:val="24"/>
        </w:rPr>
        <w:t>The defendant is charged with one count of Murder in the First Degree. The defendant has pled not guilty by reason of insanity and/or impaired mental condition. A jury trial is set to commence with jury selection on October 5, 2017. A motions hearing is set for August 22, 2017.</w:t>
      </w:r>
    </w:p>
    <w:p>
      <w:pPr>
        <w:pStyle w:val="BodyText"/>
      </w:pPr>
    </w:p>
    <w:p>
      <w:pPr>
        <w:pStyle w:val="ListParagraph"/>
        <w:numPr>
          <w:ilvl w:val="0"/>
          <w:numId w:val="1"/>
        </w:numPr>
        <w:tabs>
          <w:tab w:pos="480" w:val="left" w:leader="none"/>
        </w:tabs>
        <w:spacing w:line="240" w:lineRule="auto" w:before="0" w:after="0"/>
        <w:ind w:left="480" w:right="332" w:hanging="360"/>
        <w:jc w:val="left"/>
        <w:rPr>
          <w:sz w:val="24"/>
        </w:rPr>
      </w:pPr>
      <w:r>
        <w:rPr>
          <w:sz w:val="24"/>
        </w:rPr>
        <w:t>The defendant has been evaluated at the Colorado Mental Health Institute at Pueblo. The Court and the parties are in receipt of the evaluation finding that the defendant was sane and not experiencing an impaired mental condition at the time of the murder.</w:t>
      </w:r>
    </w:p>
    <w:p>
      <w:pPr>
        <w:pStyle w:val="BodyText"/>
      </w:pPr>
    </w:p>
    <w:p>
      <w:pPr>
        <w:pStyle w:val="ListParagraph"/>
        <w:numPr>
          <w:ilvl w:val="0"/>
          <w:numId w:val="1"/>
        </w:numPr>
        <w:tabs>
          <w:tab w:pos="480" w:val="left" w:leader="none"/>
        </w:tabs>
        <w:spacing w:line="240" w:lineRule="auto" w:before="0" w:after="0"/>
        <w:ind w:left="480" w:right="760" w:hanging="360"/>
        <w:jc w:val="left"/>
        <w:rPr>
          <w:sz w:val="24"/>
        </w:rPr>
      </w:pPr>
      <w:r>
        <w:rPr>
          <w:sz w:val="24"/>
        </w:rPr>
        <w:t>The defendant has been evaluated by two defense experts. The People are in receipt of reports from both of these</w:t>
      </w:r>
      <w:r>
        <w:rPr>
          <w:spacing w:val="-3"/>
          <w:sz w:val="24"/>
        </w:rPr>
        <w:t> </w:t>
      </w:r>
      <w:r>
        <w:rPr>
          <w:sz w:val="24"/>
        </w:rPr>
        <w:t>experts.</w:t>
      </w:r>
    </w:p>
    <w:p>
      <w:pPr>
        <w:pStyle w:val="BodyText"/>
        <w:spacing w:before="1"/>
      </w:pPr>
    </w:p>
    <w:p>
      <w:pPr>
        <w:pStyle w:val="Heading1"/>
        <w:rPr>
          <w:u w:val="none"/>
        </w:rPr>
      </w:pPr>
      <w:r>
        <w:rPr>
          <w:u w:val="thick"/>
        </w:rPr>
        <w:t>FACTUAL BACKGROUND</w:t>
      </w:r>
    </w:p>
    <w:p>
      <w:pPr>
        <w:pStyle w:val="BodyText"/>
        <w:spacing w:before="10"/>
        <w:rPr>
          <w:b/>
          <w:sz w:val="15"/>
        </w:rPr>
      </w:pPr>
    </w:p>
    <w:p>
      <w:pPr>
        <w:pStyle w:val="ListParagraph"/>
        <w:numPr>
          <w:ilvl w:val="0"/>
          <w:numId w:val="1"/>
        </w:numPr>
        <w:tabs>
          <w:tab w:pos="480" w:val="left" w:leader="none"/>
        </w:tabs>
        <w:spacing w:line="240" w:lineRule="auto" w:before="93" w:after="0"/>
        <w:ind w:left="480" w:right="201" w:hanging="360"/>
        <w:jc w:val="left"/>
        <w:rPr>
          <w:sz w:val="24"/>
        </w:rPr>
      </w:pPr>
      <w:r>
        <w:rPr>
          <w:sz w:val="24"/>
        </w:rPr>
        <w:t>On April 28, 2016, the defendant ambushed his wife, Molly Nickal, while she was</w:t>
      </w:r>
      <w:r>
        <w:rPr>
          <w:spacing w:val="-36"/>
          <w:sz w:val="24"/>
        </w:rPr>
        <w:t> </w:t>
      </w:r>
      <w:r>
        <w:rPr>
          <w:sz w:val="24"/>
        </w:rPr>
        <w:t>on the toilet and he shot her twice with a shotgun. The defendant first shot his wife from the front as she sat on the toilet and inflicted a shotgun wound to her left</w:t>
      </w:r>
      <w:r>
        <w:rPr>
          <w:spacing w:val="-31"/>
          <w:sz w:val="24"/>
        </w:rPr>
        <w:t> </w:t>
      </w:r>
      <w:r>
        <w:rPr>
          <w:sz w:val="24"/>
        </w:rPr>
        <w:t>neck</w:t>
      </w:r>
    </w:p>
    <w:p>
      <w:pPr>
        <w:spacing w:after="0" w:line="240" w:lineRule="auto"/>
        <w:jc w:val="left"/>
        <w:rPr>
          <w:sz w:val="24"/>
        </w:rPr>
        <w:sectPr>
          <w:footerReference w:type="default" r:id="rId5"/>
          <w:type w:val="continuous"/>
          <w:pgSz w:w="12240" w:h="15840"/>
          <w:pgMar w:footer="975" w:top="1440" w:bottom="1160" w:left="1320" w:right="1340"/>
          <w:pgNumType w:start="1"/>
        </w:sectPr>
      </w:pPr>
    </w:p>
    <w:p>
      <w:pPr>
        <w:pStyle w:val="BodyText"/>
        <w:spacing w:before="77"/>
        <w:ind w:left="480" w:right="159"/>
      </w:pPr>
      <w:r>
        <w:rPr/>
        <w:t>area. The defendant then took a second shot as Molly Nickal lay face down on the bathroom floor. This second shot was a fatal gunshot wound due to the shotgun blast to the top right portion of the back of her head. This fatal shot was a contact or near-contact wound.</w:t>
      </w:r>
    </w:p>
    <w:p>
      <w:pPr>
        <w:pStyle w:val="BodyText"/>
        <w:spacing w:before="1"/>
      </w:pPr>
    </w:p>
    <w:p>
      <w:pPr>
        <w:pStyle w:val="Heading1"/>
        <w:ind w:right="3227"/>
        <w:rPr>
          <w:u w:val="none"/>
        </w:rPr>
      </w:pPr>
      <w:r>
        <w:rPr>
          <w:u w:val="thick"/>
        </w:rPr>
        <w:t>DISCOVERY REQUEST</w:t>
      </w:r>
    </w:p>
    <w:p>
      <w:pPr>
        <w:pStyle w:val="BodyText"/>
        <w:spacing w:before="10"/>
        <w:rPr>
          <w:b/>
          <w:sz w:val="15"/>
        </w:rPr>
      </w:pPr>
    </w:p>
    <w:p>
      <w:pPr>
        <w:pStyle w:val="ListParagraph"/>
        <w:numPr>
          <w:ilvl w:val="0"/>
          <w:numId w:val="1"/>
        </w:numPr>
        <w:tabs>
          <w:tab w:pos="480" w:val="left" w:leader="none"/>
        </w:tabs>
        <w:spacing w:line="240" w:lineRule="auto" w:before="92" w:after="0"/>
        <w:ind w:left="480" w:right="518" w:hanging="360"/>
        <w:jc w:val="left"/>
        <w:rPr>
          <w:sz w:val="24"/>
        </w:rPr>
      </w:pPr>
      <w:r>
        <w:rPr>
          <w:sz w:val="24"/>
        </w:rPr>
        <w:t>In order to prevent delay and surprise, the People request that the defendant be ordered to preserve and discover to the prosecution the following material and information in the possession, custody, or control of the defendant, or his</w:t>
      </w:r>
      <w:r>
        <w:rPr>
          <w:spacing w:val="-32"/>
          <w:sz w:val="24"/>
        </w:rPr>
        <w:t> </w:t>
      </w:r>
      <w:r>
        <w:rPr>
          <w:sz w:val="24"/>
        </w:rPr>
        <w:t>agents:</w:t>
      </w:r>
    </w:p>
    <w:p>
      <w:pPr>
        <w:pStyle w:val="BodyText"/>
      </w:pPr>
    </w:p>
    <w:p>
      <w:pPr>
        <w:pStyle w:val="ListParagraph"/>
        <w:numPr>
          <w:ilvl w:val="1"/>
          <w:numId w:val="1"/>
        </w:numPr>
        <w:tabs>
          <w:tab w:pos="1200" w:val="left" w:leader="none"/>
        </w:tabs>
        <w:spacing w:line="240" w:lineRule="auto" w:before="0" w:after="0"/>
        <w:ind w:left="1200" w:right="438" w:hanging="360"/>
        <w:jc w:val="left"/>
        <w:rPr>
          <w:sz w:val="24"/>
        </w:rPr>
      </w:pPr>
      <w:r>
        <w:rPr>
          <w:sz w:val="24"/>
        </w:rPr>
        <w:t>Any and all reports, draft reports, or statements of experts made in connection with this case, including results of physical or mental examinations and the results of any scientific tests, experiments, or comparisons. This includes any notes taken by the expert, or recordings made of conversations with the defendant; and the underlying facts or data supporting the opinions of the</w:t>
      </w:r>
      <w:r>
        <w:rPr>
          <w:spacing w:val="-2"/>
          <w:sz w:val="24"/>
        </w:rPr>
        <w:t> </w:t>
      </w:r>
      <w:r>
        <w:rPr>
          <w:sz w:val="24"/>
        </w:rPr>
        <w:t>experts.</w:t>
      </w:r>
    </w:p>
    <w:p>
      <w:pPr>
        <w:pStyle w:val="BodyText"/>
      </w:pPr>
    </w:p>
    <w:p>
      <w:pPr>
        <w:pStyle w:val="ListParagraph"/>
        <w:numPr>
          <w:ilvl w:val="1"/>
          <w:numId w:val="1"/>
        </w:numPr>
        <w:tabs>
          <w:tab w:pos="1200" w:val="left" w:leader="none"/>
        </w:tabs>
        <w:spacing w:line="240" w:lineRule="auto" w:before="0" w:after="0"/>
        <w:ind w:left="1200" w:right="147" w:hanging="360"/>
        <w:jc w:val="left"/>
        <w:rPr>
          <w:sz w:val="24"/>
        </w:rPr>
      </w:pPr>
      <w:r>
        <w:rPr>
          <w:sz w:val="24"/>
        </w:rPr>
        <w:t>Any communication or correspondence between the two defense experts. The defense experts both waited until the analysis was completed by the state hospital doctor and then proceeded to issue the same opinion. If the defense experts communicated in advance of issuing their opinions this information would be discoverable as the communication would be</w:t>
      </w:r>
      <w:r>
        <w:rPr>
          <w:spacing w:val="-35"/>
          <w:sz w:val="24"/>
        </w:rPr>
        <w:t> </w:t>
      </w:r>
      <w:r>
        <w:rPr>
          <w:sz w:val="24"/>
        </w:rPr>
        <w:t>underlying facts and data relied upon by the two</w:t>
      </w:r>
      <w:r>
        <w:rPr>
          <w:spacing w:val="-3"/>
          <w:sz w:val="24"/>
        </w:rPr>
        <w:t> </w:t>
      </w:r>
      <w:r>
        <w:rPr>
          <w:sz w:val="24"/>
        </w:rPr>
        <w:t>experts.</w:t>
      </w:r>
    </w:p>
    <w:p>
      <w:pPr>
        <w:pStyle w:val="BodyText"/>
      </w:pPr>
    </w:p>
    <w:p>
      <w:pPr>
        <w:pStyle w:val="ListParagraph"/>
        <w:numPr>
          <w:ilvl w:val="1"/>
          <w:numId w:val="1"/>
        </w:numPr>
        <w:tabs>
          <w:tab w:pos="1200" w:val="left" w:leader="none"/>
        </w:tabs>
        <w:spacing w:line="240" w:lineRule="auto" w:before="1" w:after="0"/>
        <w:ind w:left="1200" w:right="331" w:hanging="360"/>
        <w:jc w:val="left"/>
        <w:rPr>
          <w:sz w:val="24"/>
        </w:rPr>
      </w:pPr>
      <w:r>
        <w:rPr>
          <w:sz w:val="24"/>
        </w:rPr>
        <w:t>If the defendant intends on calling any additional expert witnesses that have not prepared a report, the People request the expert be ordered to prepare and provide a report or a detailed written summary of anticipated testimony, including opinions the defense intends on eliciting, and the bases and reasons</w:t>
      </w:r>
      <w:r>
        <w:rPr>
          <w:spacing w:val="-1"/>
          <w:sz w:val="24"/>
        </w:rPr>
        <w:t> </w:t>
      </w:r>
      <w:r>
        <w:rPr>
          <w:sz w:val="24"/>
        </w:rPr>
        <w:t>therefore.</w:t>
      </w:r>
    </w:p>
    <w:p>
      <w:pPr>
        <w:pStyle w:val="BodyText"/>
        <w:spacing w:before="10"/>
        <w:rPr>
          <w:sz w:val="23"/>
        </w:rPr>
      </w:pPr>
    </w:p>
    <w:p>
      <w:pPr>
        <w:pStyle w:val="ListParagraph"/>
        <w:numPr>
          <w:ilvl w:val="1"/>
          <w:numId w:val="1"/>
        </w:numPr>
        <w:tabs>
          <w:tab w:pos="1200" w:val="left" w:leader="none"/>
        </w:tabs>
        <w:spacing w:line="240" w:lineRule="auto" w:before="0" w:after="0"/>
        <w:ind w:left="1200" w:right="0" w:hanging="360"/>
        <w:jc w:val="left"/>
        <w:rPr>
          <w:sz w:val="24"/>
        </w:rPr>
      </w:pPr>
      <w:r>
        <w:rPr>
          <w:sz w:val="24"/>
        </w:rPr>
        <w:t>A curriculum vitae for each expert</w:t>
      </w:r>
      <w:r>
        <w:rPr>
          <w:spacing w:val="-2"/>
          <w:sz w:val="24"/>
        </w:rPr>
        <w:t> </w:t>
      </w:r>
      <w:r>
        <w:rPr>
          <w:sz w:val="24"/>
        </w:rPr>
        <w:t>witness.</w:t>
      </w:r>
    </w:p>
    <w:p>
      <w:pPr>
        <w:pStyle w:val="BodyText"/>
      </w:pPr>
    </w:p>
    <w:p>
      <w:pPr>
        <w:pStyle w:val="ListParagraph"/>
        <w:numPr>
          <w:ilvl w:val="1"/>
          <w:numId w:val="1"/>
        </w:numPr>
        <w:tabs>
          <w:tab w:pos="1200" w:val="left" w:leader="none"/>
        </w:tabs>
        <w:spacing w:line="240" w:lineRule="auto" w:before="0" w:after="0"/>
        <w:ind w:left="1200" w:right="372" w:hanging="360"/>
        <w:jc w:val="left"/>
        <w:rPr>
          <w:sz w:val="24"/>
        </w:rPr>
      </w:pPr>
      <w:r>
        <w:rPr>
          <w:sz w:val="24"/>
        </w:rPr>
        <w:t>The nature of any general affirmative defense, or any defense applicable to the First Degree Murder charge in this case, which the defendant intends to use at trial other than the plea of not guilty by reason of sanity which has already</w:t>
      </w:r>
      <w:r>
        <w:rPr>
          <w:spacing w:val="-1"/>
          <w:sz w:val="24"/>
        </w:rPr>
        <w:t> </w:t>
      </w:r>
      <w:r>
        <w:rPr>
          <w:sz w:val="24"/>
        </w:rPr>
        <w:t>entered.</w:t>
      </w:r>
    </w:p>
    <w:p>
      <w:pPr>
        <w:pStyle w:val="BodyText"/>
      </w:pPr>
    </w:p>
    <w:p>
      <w:pPr>
        <w:pStyle w:val="ListParagraph"/>
        <w:numPr>
          <w:ilvl w:val="1"/>
          <w:numId w:val="1"/>
        </w:numPr>
        <w:tabs>
          <w:tab w:pos="1199" w:val="left" w:leader="none"/>
          <w:tab w:pos="1200" w:val="left" w:leader="none"/>
        </w:tabs>
        <w:spacing w:line="240" w:lineRule="auto" w:before="0" w:after="0"/>
        <w:ind w:left="1200" w:right="0" w:hanging="360"/>
        <w:jc w:val="left"/>
        <w:rPr>
          <w:sz w:val="24"/>
        </w:rPr>
      </w:pPr>
      <w:r>
        <w:rPr>
          <w:sz w:val="24"/>
        </w:rPr>
        <w:t>The nature of any other defenses which the defendant intends to use at</w:t>
      </w:r>
      <w:r>
        <w:rPr>
          <w:spacing w:val="-26"/>
          <w:sz w:val="24"/>
        </w:rPr>
        <w:t> </w:t>
      </w:r>
      <w:r>
        <w:rPr>
          <w:sz w:val="24"/>
        </w:rPr>
        <w:t>trial.</w:t>
      </w:r>
    </w:p>
    <w:p>
      <w:pPr>
        <w:pStyle w:val="BodyText"/>
      </w:pPr>
    </w:p>
    <w:p>
      <w:pPr>
        <w:pStyle w:val="ListParagraph"/>
        <w:numPr>
          <w:ilvl w:val="1"/>
          <w:numId w:val="1"/>
        </w:numPr>
        <w:tabs>
          <w:tab w:pos="1200" w:val="left" w:leader="none"/>
        </w:tabs>
        <w:spacing w:line="240" w:lineRule="auto" w:before="0" w:after="0"/>
        <w:ind w:left="1200" w:right="174" w:hanging="360"/>
        <w:jc w:val="left"/>
        <w:rPr>
          <w:sz w:val="24"/>
        </w:rPr>
      </w:pPr>
      <w:r>
        <w:rPr>
          <w:sz w:val="24"/>
        </w:rPr>
        <w:t>The names, addresses, phone numbers, and dates of birth of any and all persons the defendant intends to call as witnesses at trial or at any hearing</w:t>
      </w:r>
      <w:r>
        <w:rPr>
          <w:spacing w:val="-35"/>
          <w:sz w:val="24"/>
        </w:rPr>
        <w:t> </w:t>
      </w:r>
      <w:r>
        <w:rPr>
          <w:sz w:val="24"/>
        </w:rPr>
        <w:t>in this</w:t>
      </w:r>
      <w:r>
        <w:rPr>
          <w:spacing w:val="-1"/>
          <w:sz w:val="24"/>
        </w:rPr>
        <w:t> </w:t>
      </w:r>
      <w:r>
        <w:rPr>
          <w:sz w:val="24"/>
        </w:rPr>
        <w:t>case.</w:t>
      </w:r>
    </w:p>
    <w:p>
      <w:pPr>
        <w:pStyle w:val="BodyText"/>
      </w:pPr>
    </w:p>
    <w:p>
      <w:pPr>
        <w:pStyle w:val="ListParagraph"/>
        <w:numPr>
          <w:ilvl w:val="1"/>
          <w:numId w:val="1"/>
        </w:numPr>
        <w:tabs>
          <w:tab w:pos="1200" w:val="left" w:leader="none"/>
        </w:tabs>
        <w:spacing w:line="240" w:lineRule="auto" w:before="0" w:after="0"/>
        <w:ind w:left="1200" w:right="479" w:hanging="360"/>
        <w:jc w:val="left"/>
        <w:rPr>
          <w:sz w:val="24"/>
        </w:rPr>
      </w:pPr>
      <w:r>
        <w:rPr>
          <w:sz w:val="24"/>
        </w:rPr>
        <w:t>Any books, papers, notes, documents, articles, transcripts, and any other tangible objects, which the defendant intends to use or admit at trial or</w:t>
      </w:r>
      <w:r>
        <w:rPr>
          <w:spacing w:val="-34"/>
          <w:sz w:val="24"/>
        </w:rPr>
        <w:t> </w:t>
      </w:r>
      <w:r>
        <w:rPr>
          <w:sz w:val="24"/>
        </w:rPr>
        <w:t>any</w:t>
      </w:r>
    </w:p>
    <w:p>
      <w:pPr>
        <w:spacing w:after="0" w:line="240" w:lineRule="auto"/>
        <w:jc w:val="left"/>
        <w:rPr>
          <w:sz w:val="24"/>
        </w:rPr>
        <w:sectPr>
          <w:pgSz w:w="12240" w:h="15840"/>
          <w:pgMar w:header="0" w:footer="975" w:top="1360" w:bottom="1160" w:left="1320" w:right="1340"/>
        </w:sectPr>
      </w:pPr>
    </w:p>
    <w:p>
      <w:pPr>
        <w:pStyle w:val="BodyText"/>
        <w:spacing w:before="77"/>
        <w:ind w:left="1199" w:right="106"/>
      </w:pPr>
      <w:r>
        <w:rPr/>
        <w:t>hearing in this case, except for any materials that have been discovered to the defense by the People or that contain communicative statements made by the defendant which are subject to the privilege against self-incrimination or the attorney-client privilege.</w:t>
      </w:r>
    </w:p>
    <w:p>
      <w:pPr>
        <w:pStyle w:val="BodyText"/>
        <w:spacing w:before="11"/>
        <w:rPr>
          <w:sz w:val="23"/>
        </w:rPr>
      </w:pPr>
    </w:p>
    <w:p>
      <w:pPr>
        <w:pStyle w:val="BodyText"/>
        <w:tabs>
          <w:tab w:pos="623" w:val="left" w:leader="none"/>
        </w:tabs>
        <w:ind w:left="624" w:right="322" w:hanging="504"/>
      </w:pPr>
      <w:r>
        <w:rPr/>
        <w:t>2.</w:t>
        <w:tab/>
        <w:t>As authority for this request, the People cite Colorado Rule of Criminal Procedure 16, Part II, subsections (b) – (d).</w:t>
      </w:r>
      <w:r>
        <w:rPr>
          <w:spacing w:val="-5"/>
        </w:rPr>
        <w:t> </w:t>
      </w:r>
      <w:r>
        <w:rPr/>
        <w:t>(2013).</w:t>
      </w:r>
    </w:p>
    <w:p>
      <w:pPr>
        <w:pStyle w:val="BodyText"/>
        <w:rPr>
          <w:sz w:val="26"/>
        </w:rPr>
      </w:pPr>
    </w:p>
    <w:p>
      <w:pPr>
        <w:pStyle w:val="BodyText"/>
        <w:rPr>
          <w:sz w:val="22"/>
        </w:rPr>
      </w:pPr>
    </w:p>
    <w:p>
      <w:pPr>
        <w:pStyle w:val="BodyText"/>
        <w:ind w:left="120" w:right="755" w:firstLine="720"/>
      </w:pPr>
      <w:r>
        <w:rPr/>
        <w:t>Wherefore, the People request this Honorable Court order the defendant to preserve and discover to the People the aforementioned evidence.</w:t>
      </w:r>
    </w:p>
    <w:p>
      <w:pPr>
        <w:pStyle w:val="BodyText"/>
        <w:spacing w:line="550" w:lineRule="atLeast" w:before="2"/>
        <w:ind w:left="119" w:right="6959"/>
      </w:pPr>
      <w:r>
        <w:rPr/>
        <w:drawing>
          <wp:anchor distT="0" distB="0" distL="0" distR="0" allowOverlap="1" layoutInCell="1" locked="0" behindDoc="1" simplePos="0" relativeHeight="268430327">
            <wp:simplePos x="0" y="0"/>
            <wp:positionH relativeFrom="page">
              <wp:posOffset>1208928</wp:posOffset>
            </wp:positionH>
            <wp:positionV relativeFrom="paragraph">
              <wp:posOffset>654824</wp:posOffset>
            </wp:positionV>
            <wp:extent cx="2989158" cy="1426741"/>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989158" cy="1426741"/>
                    </a:xfrm>
                    <a:prstGeom prst="rect">
                      <a:avLst/>
                    </a:prstGeom>
                  </pic:spPr>
                </pic:pic>
              </a:graphicData>
            </a:graphic>
          </wp:anchor>
        </w:drawing>
      </w:r>
      <w:r>
        <w:rPr/>
        <w:t>Respectfully submitted,</w:t>
      </w:r>
      <w:bookmarkStart w:name="PETER A. WEIR" w:id="1"/>
      <w:bookmarkEnd w:id="1"/>
      <w:r>
        <w:rPr/>
      </w:r>
      <w:r>
        <w:rPr/>
        <w:t> PETER A. WEIR</w:t>
      </w:r>
    </w:p>
    <w:p>
      <w:pPr>
        <w:pStyle w:val="BodyText"/>
        <w:spacing w:before="2"/>
        <w:ind w:left="119"/>
      </w:pPr>
      <w:bookmarkStart w:name="District Attorney" w:id="2"/>
      <w:bookmarkEnd w:id="2"/>
      <w:r>
        <w:rPr/>
      </w:r>
      <w:r>
        <w:rPr/>
        <w:t>District Attorney</w:t>
      </w:r>
    </w:p>
    <w:p>
      <w:pPr>
        <w:pStyle w:val="BodyText"/>
        <w:rPr>
          <w:sz w:val="26"/>
        </w:rPr>
      </w:pPr>
    </w:p>
    <w:p>
      <w:pPr>
        <w:pStyle w:val="BodyText"/>
        <w:rPr>
          <w:sz w:val="26"/>
        </w:rPr>
      </w:pPr>
    </w:p>
    <w:p>
      <w:pPr>
        <w:pStyle w:val="BodyText"/>
        <w:tabs>
          <w:tab w:pos="4670" w:val="left" w:leader="none"/>
        </w:tabs>
        <w:spacing w:before="230"/>
        <w:ind w:left="840" w:right="4907" w:hanging="720"/>
      </w:pPr>
      <w:r>
        <w:rPr/>
        <w:t>By:</w:t>
      </w:r>
      <w:r>
        <w:rPr>
          <w:u w:val="single"/>
        </w:rPr>
        <w:tab/>
        <w:tab/>
      </w:r>
      <w:r>
        <w:rPr/>
        <w:t> Christian</w:t>
      </w:r>
      <w:r>
        <w:rPr>
          <w:spacing w:val="-1"/>
        </w:rPr>
        <w:t> </w:t>
      </w:r>
      <w:r>
        <w:rPr/>
        <w:t>Gardner-Wood</w:t>
      </w:r>
    </w:p>
    <w:p>
      <w:pPr>
        <w:pStyle w:val="BodyText"/>
        <w:ind w:left="840" w:right="6199"/>
      </w:pPr>
      <w:r>
        <w:rPr/>
        <w:t>Deputy District Attorney Reg. No. 38889</w:t>
      </w:r>
    </w:p>
    <w:p>
      <w:pPr>
        <w:spacing w:after="0"/>
        <w:sectPr>
          <w:pgSz w:w="12240" w:h="15840"/>
          <w:pgMar w:header="0" w:footer="975" w:top="1360" w:bottom="1160" w:left="1320" w:right="1340"/>
        </w:sectPr>
      </w:pPr>
    </w:p>
    <w:p>
      <w:pPr>
        <w:pStyle w:val="BodyText"/>
        <w:spacing w:before="6"/>
        <w:rPr>
          <w:sz w:val="10"/>
        </w:rPr>
      </w:pPr>
    </w:p>
    <w:p>
      <w:pPr>
        <w:pStyle w:val="Heading1"/>
        <w:spacing w:before="93"/>
        <w:rPr>
          <w:u w:val="none"/>
        </w:rPr>
      </w:pPr>
      <w:r>
        <w:rPr>
          <w:u w:val="thick"/>
        </w:rPr>
        <w:t>CERTIFICATE OF MAILING</w:t>
      </w:r>
    </w:p>
    <w:p>
      <w:pPr>
        <w:pStyle w:val="BodyText"/>
        <w:spacing w:before="10"/>
        <w:rPr>
          <w:b/>
          <w:sz w:val="15"/>
        </w:rPr>
      </w:pPr>
    </w:p>
    <w:p>
      <w:pPr>
        <w:pStyle w:val="BodyText"/>
        <w:spacing w:before="92"/>
        <w:ind w:left="120" w:right="269" w:firstLine="720"/>
      </w:pPr>
      <w:r>
        <w:rPr/>
        <w:t>I hereby certify that a true and correct copy of the foregoing MOTION FOR PRESERVATION AND DISCOVERY (P-5) was sent electronically via Colorado Courts E-Filing on July 21, 2017, properly addressed to the following:</w:t>
      </w:r>
    </w:p>
    <w:p>
      <w:pPr>
        <w:pStyle w:val="BodyText"/>
      </w:pPr>
    </w:p>
    <w:p>
      <w:pPr>
        <w:pStyle w:val="BodyText"/>
        <w:ind w:left="120" w:right="7423"/>
      </w:pPr>
      <w:r>
        <w:rPr/>
        <w:t>Patrick J. Mulligan Mulligan Breit,</w:t>
      </w:r>
      <w:r>
        <w:rPr>
          <w:spacing w:val="-11"/>
        </w:rPr>
        <w:t> </w:t>
      </w:r>
      <w:r>
        <w:rPr/>
        <w:t>LLC</w:t>
      </w:r>
    </w:p>
    <w:p>
      <w:pPr>
        <w:pStyle w:val="BodyText"/>
      </w:pPr>
    </w:p>
    <w:p>
      <w:pPr>
        <w:pStyle w:val="BodyText"/>
        <w:ind w:left="120"/>
      </w:pPr>
      <w:r>
        <w:rPr/>
        <w:t>Jennifer E.</w:t>
      </w:r>
      <w:r>
        <w:rPr>
          <w:spacing w:val="-10"/>
        </w:rPr>
        <w:t> </w:t>
      </w:r>
      <w:r>
        <w:rPr/>
        <w:t>Longtin</w:t>
      </w:r>
    </w:p>
    <w:p>
      <w:pPr>
        <w:pStyle w:val="BodyText"/>
        <w:ind w:left="120"/>
      </w:pPr>
      <w:r>
        <w:rPr/>
        <w:pict>
          <v:group style="position:absolute;margin-left:356.040283pt;margin-top:18.082834pt;width:198.6pt;height:94.8pt;mso-position-horizontal-relative:page;mso-position-vertical-relative:paragraph;z-index:1120" coordorigin="7121,362" coordsize="3972,1896">
            <v:line style="position:absolute" from="7200,1645" to="10669,1645" stroked="true" strokeweight=".756pt" strokecolor="#000000">
              <v:stroke dashstyle="solid"/>
            </v:line>
            <v:shape style="position:absolute;left:7120;top:361;width:3972;height:1896" type="#_x0000_t75" alt="þÿ" stroked="false">
              <v:imagedata r:id="rId8" o:title=""/>
            </v:shape>
            <w10:wrap type="none"/>
          </v:group>
        </w:pict>
      </w:r>
      <w:r>
        <w:rPr/>
        <w:t>The Law Office of Jennifer E. Longtin, LLC</w:t>
      </w:r>
    </w:p>
    <w:sectPr>
      <w:pgSz w:w="12240" w:h="15840"/>
      <w:pgMar w:header="0" w:footer="975" w:top="1500" w:bottom="11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80011pt;margin-top:732.271057pt;width:9.050pt;height:13.1pt;mso-position-horizontal-relative:page;mso-position-vertical-relative:page;z-index:-5200" type="#_x0000_t202" filled="false" stroked="false">
          <v:textbox inset="0,0,0,0">
            <w:txbxContent>
              <w:p>
                <w:pPr>
                  <w:spacing w:before="12"/>
                  <w:ind w:left="4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Arial" w:hAnsi="Arial" w:eastAsia="Arial" w:cs="Arial"/>
        <w:spacing w:val="-2"/>
        <w:w w:val="99"/>
        <w:sz w:val="24"/>
        <w:szCs w:val="24"/>
      </w:rPr>
    </w:lvl>
    <w:lvl w:ilvl="1">
      <w:start w:val="1"/>
      <w:numFmt w:val="lowerLetter"/>
      <w:lvlText w:val="%2."/>
      <w:lvlJc w:val="left"/>
      <w:pPr>
        <w:ind w:left="1200" w:hanging="360"/>
        <w:jc w:val="left"/>
      </w:pPr>
      <w:rPr>
        <w:rFonts w:hint="default" w:ascii="Arial" w:hAnsi="Arial" w:eastAsia="Arial" w:cs="Arial"/>
        <w:spacing w:val="-2"/>
        <w:w w:val="99"/>
        <w:sz w:val="24"/>
        <w:szCs w:val="24"/>
      </w:rPr>
    </w:lvl>
    <w:lvl w:ilvl="2">
      <w:start w:val="0"/>
      <w:numFmt w:val="bullet"/>
      <w:lvlText w:val="•"/>
      <w:lvlJc w:val="left"/>
      <w:pPr>
        <w:ind w:left="2131" w:hanging="360"/>
      </w:pPr>
      <w:rPr>
        <w:rFonts w:hint="default"/>
      </w:rPr>
    </w:lvl>
    <w:lvl w:ilvl="3">
      <w:start w:val="0"/>
      <w:numFmt w:val="bullet"/>
      <w:lvlText w:val="•"/>
      <w:lvlJc w:val="left"/>
      <w:pPr>
        <w:ind w:left="3062" w:hanging="360"/>
      </w:pPr>
      <w:rPr>
        <w:rFonts w:hint="default"/>
      </w:rPr>
    </w:lvl>
    <w:lvl w:ilvl="4">
      <w:start w:val="0"/>
      <w:numFmt w:val="bullet"/>
      <w:lvlText w:val="•"/>
      <w:lvlJc w:val="left"/>
      <w:pPr>
        <w:ind w:left="3993" w:hanging="360"/>
      </w:pPr>
      <w:rPr>
        <w:rFonts w:hint="default"/>
      </w:rPr>
    </w:lvl>
    <w:lvl w:ilvl="5">
      <w:start w:val="0"/>
      <w:numFmt w:val="bullet"/>
      <w:lvlText w:val="•"/>
      <w:lvlJc w:val="left"/>
      <w:pPr>
        <w:ind w:left="4924" w:hanging="360"/>
      </w:pPr>
      <w:rPr>
        <w:rFonts w:hint="default"/>
      </w:rPr>
    </w:lvl>
    <w:lvl w:ilvl="6">
      <w:start w:val="0"/>
      <w:numFmt w:val="bullet"/>
      <w:lvlText w:val="•"/>
      <w:lvlJc w:val="left"/>
      <w:pPr>
        <w:ind w:left="5855" w:hanging="360"/>
      </w:pPr>
      <w:rPr>
        <w:rFonts w:hint="default"/>
      </w:rPr>
    </w:lvl>
    <w:lvl w:ilvl="7">
      <w:start w:val="0"/>
      <w:numFmt w:val="bullet"/>
      <w:lvlText w:val="•"/>
      <w:lvlJc w:val="left"/>
      <w:pPr>
        <w:ind w:left="6786" w:hanging="360"/>
      </w:pPr>
      <w:rPr>
        <w:rFonts w:hint="default"/>
      </w:rPr>
    </w:lvl>
    <w:lvl w:ilvl="8">
      <w:start w:val="0"/>
      <w:numFmt w:val="bullet"/>
      <w:lvlText w:val="•"/>
      <w:lvlJc w:val="left"/>
      <w:pPr>
        <w:ind w:left="771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3245" w:right="3228"/>
      <w:jc w:val="center"/>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1200"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gardner@jeffco.us"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2019-03-20T18:33:09Z</dcterms:created>
  <dcterms:modified xsi:type="dcterms:W3CDTF">2019-03-20T18:33:09Z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