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626" w:val="left" w:leader="none"/>
        </w:tabs>
        <w:spacing w:before="75"/>
        <w:ind w:left="1078"/>
        <w:rPr>
          <w:rFonts w:ascii="Arial"/>
        </w:rPr>
      </w:pPr>
      <w:r>
        <w:rPr>
          <w:rFonts w:ascii="Arial"/>
          <w:color w:val="0000FF"/>
        </w:rPr>
        <w:t>Case4:08-cr-00083-PJH   Document502</w:t>
        <w:tab/>
        <w:t>Filed04/07/10 Page1 of 7</w:t>
      </w: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6"/>
        <w:ind w:left="0"/>
        <w:rPr>
          <w:rFonts w:ascii="Arial"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727" w:val="left" w:leader="none"/>
          <w:tab w:pos="728" w:val="left" w:leader="none"/>
        </w:tabs>
        <w:spacing w:line="208" w:lineRule="auto" w:before="121" w:after="0"/>
        <w:ind w:left="728" w:right="5922" w:hanging="491"/>
        <w:jc w:val="left"/>
        <w:rPr>
          <w:sz w:val="24"/>
        </w:rPr>
      </w:pPr>
      <w:r>
        <w:rPr>
          <w:sz w:val="24"/>
        </w:rPr>
        <w:t>John D. Cline (State Bar No. 237759) </w:t>
      </w:r>
      <w:hyperlink r:id="rId5">
        <w:r>
          <w:rPr>
            <w:sz w:val="24"/>
          </w:rPr>
          <w:t>cline@johndclinelaw.com</w:t>
        </w:r>
      </w:hyperlink>
    </w:p>
    <w:p>
      <w:pPr>
        <w:pStyle w:val="ListParagraph"/>
        <w:numPr>
          <w:ilvl w:val="0"/>
          <w:numId w:val="1"/>
        </w:numPr>
        <w:tabs>
          <w:tab w:pos="727" w:val="left" w:leader="none"/>
          <w:tab w:pos="728" w:val="left" w:leader="none"/>
        </w:tabs>
        <w:spacing w:line="208" w:lineRule="auto" w:before="0" w:after="0"/>
        <w:ind w:left="728" w:right="6803" w:hanging="491"/>
        <w:jc w:val="left"/>
        <w:rPr>
          <w:sz w:val="24"/>
        </w:rPr>
      </w:pPr>
      <w:r>
        <w:rPr>
          <w:sz w:val="24"/>
        </w:rPr>
        <w:t>Law Office of John D. </w:t>
      </w:r>
      <w:r>
        <w:rPr>
          <w:spacing w:val="-4"/>
          <w:sz w:val="24"/>
        </w:rPr>
        <w:t>Cline </w:t>
      </w:r>
      <w:r>
        <w:rPr>
          <w:sz w:val="24"/>
        </w:rPr>
        <w:t>5A Funston Avenue</w:t>
      </w:r>
    </w:p>
    <w:p>
      <w:pPr>
        <w:pStyle w:val="ListParagraph"/>
        <w:numPr>
          <w:ilvl w:val="0"/>
          <w:numId w:val="1"/>
        </w:numPr>
        <w:tabs>
          <w:tab w:pos="727" w:val="left" w:leader="none"/>
          <w:tab w:pos="728" w:val="left" w:leader="none"/>
          <w:tab w:pos="2167" w:val="left" w:leader="none"/>
        </w:tabs>
        <w:spacing w:line="208" w:lineRule="auto" w:before="0" w:after="0"/>
        <w:ind w:left="728" w:right="6610" w:hanging="491"/>
        <w:jc w:val="left"/>
        <w:rPr>
          <w:sz w:val="24"/>
        </w:rPr>
      </w:pPr>
      <w:r>
        <w:rPr>
          <w:sz w:val="24"/>
        </w:rPr>
        <w:t>San Francisco, CA 94129 Telephone:</w:t>
        <w:tab/>
        <w:t>(415)</w:t>
      </w:r>
      <w:r>
        <w:rPr>
          <w:spacing w:val="-17"/>
          <w:sz w:val="24"/>
        </w:rPr>
        <w:t> </w:t>
      </w:r>
      <w:r>
        <w:rPr>
          <w:sz w:val="24"/>
        </w:rPr>
        <w:t>747-8287</w:t>
      </w:r>
    </w:p>
    <w:p>
      <w:pPr>
        <w:pStyle w:val="BodyText"/>
        <w:tabs>
          <w:tab w:pos="727" w:val="left" w:leader="none"/>
          <w:tab w:pos="2145" w:val="left" w:leader="none"/>
        </w:tabs>
        <w:spacing w:line="247" w:lineRule="exact" w:before="0"/>
        <w:ind w:left="237"/>
      </w:pPr>
      <w:r>
        <w:rPr/>
        <w:t>4</w:t>
        <w:tab/>
        <w:t>Facsimile:</w:t>
        <w:tab/>
        <w:t>(415)</w:t>
      </w:r>
      <w:r>
        <w:rPr>
          <w:spacing w:val="-1"/>
        </w:rPr>
        <w:t> </w:t>
      </w:r>
      <w:r>
        <w:rPr/>
        <w:t>524-8265</w:t>
      </w:r>
    </w:p>
    <w:p>
      <w:pPr>
        <w:pStyle w:val="ListParagraph"/>
        <w:numPr>
          <w:ilvl w:val="0"/>
          <w:numId w:val="2"/>
        </w:numPr>
        <w:tabs>
          <w:tab w:pos="727" w:val="left" w:leader="none"/>
          <w:tab w:pos="728" w:val="left" w:leader="none"/>
        </w:tabs>
        <w:spacing w:line="208" w:lineRule="auto" w:before="232" w:after="0"/>
        <w:ind w:left="728" w:right="5670" w:hanging="491"/>
        <w:jc w:val="left"/>
        <w:rPr>
          <w:sz w:val="24"/>
        </w:rPr>
      </w:pPr>
      <w:r>
        <w:rPr>
          <w:sz w:val="24"/>
        </w:rPr>
        <w:t>Amanda M. Ose (State Bar No. 251757) </w:t>
      </w:r>
      <w:hyperlink r:id="rId6">
        <w:r>
          <w:rPr>
            <w:sz w:val="24"/>
          </w:rPr>
          <w:t>aose@jonesday.com</w:t>
        </w:r>
      </w:hyperlink>
    </w:p>
    <w:p>
      <w:pPr>
        <w:pStyle w:val="ListParagraph"/>
        <w:numPr>
          <w:ilvl w:val="0"/>
          <w:numId w:val="2"/>
        </w:numPr>
        <w:tabs>
          <w:tab w:pos="727" w:val="left" w:leader="none"/>
          <w:tab w:pos="728" w:val="left" w:leader="none"/>
        </w:tabs>
        <w:spacing w:line="208" w:lineRule="auto" w:before="0" w:after="0"/>
        <w:ind w:left="728" w:right="5375" w:hanging="491"/>
        <w:jc w:val="left"/>
        <w:rPr>
          <w:sz w:val="24"/>
        </w:rPr>
      </w:pPr>
      <w:r>
        <w:rPr>
          <w:sz w:val="24"/>
        </w:rPr>
        <w:t>Douglas E. Roberts (State Bar No. </w:t>
      </w:r>
      <w:r>
        <w:rPr>
          <w:spacing w:val="-3"/>
          <w:sz w:val="24"/>
        </w:rPr>
        <w:t>264451) </w:t>
      </w:r>
      <w:hyperlink r:id="rId7">
        <w:r>
          <w:rPr>
            <w:sz w:val="24"/>
          </w:rPr>
          <w:t>douglasroberts@jonesday.com</w:t>
        </w:r>
      </w:hyperlink>
    </w:p>
    <w:p>
      <w:pPr>
        <w:pStyle w:val="ListParagraph"/>
        <w:numPr>
          <w:ilvl w:val="0"/>
          <w:numId w:val="2"/>
        </w:numPr>
        <w:tabs>
          <w:tab w:pos="727" w:val="left" w:leader="none"/>
          <w:tab w:pos="728" w:val="left" w:leader="none"/>
        </w:tabs>
        <w:spacing w:line="229" w:lineRule="exact" w:before="0" w:after="0"/>
        <w:ind w:left="728" w:right="0" w:hanging="491"/>
        <w:jc w:val="left"/>
        <w:rPr>
          <w:sz w:val="24"/>
        </w:rPr>
      </w:pPr>
      <w:r>
        <w:rPr>
          <w:sz w:val="24"/>
        </w:rPr>
        <w:t>JONES</w:t>
      </w:r>
      <w:r>
        <w:rPr>
          <w:spacing w:val="-1"/>
          <w:sz w:val="24"/>
        </w:rPr>
        <w:t> </w:t>
      </w:r>
      <w:r>
        <w:rPr>
          <w:sz w:val="24"/>
        </w:rPr>
        <w:t>DAY</w:t>
      </w:r>
    </w:p>
    <w:p>
      <w:pPr>
        <w:pStyle w:val="BodyText"/>
        <w:spacing w:line="240" w:lineRule="exact" w:before="0"/>
      </w:pPr>
      <w:r>
        <w:rPr/>
        <w:t>555 California Street, 26th Floor</w:t>
      </w:r>
    </w:p>
    <w:p>
      <w:pPr>
        <w:pStyle w:val="ListParagraph"/>
        <w:numPr>
          <w:ilvl w:val="0"/>
          <w:numId w:val="2"/>
        </w:numPr>
        <w:tabs>
          <w:tab w:pos="727" w:val="left" w:leader="none"/>
          <w:tab w:pos="728" w:val="left" w:leader="none"/>
          <w:tab w:pos="2167" w:val="left" w:leader="none"/>
        </w:tabs>
        <w:spacing w:line="208" w:lineRule="auto" w:before="11" w:after="0"/>
        <w:ind w:left="728" w:right="6462" w:hanging="491"/>
        <w:jc w:val="left"/>
        <w:rPr>
          <w:sz w:val="24"/>
        </w:rPr>
      </w:pPr>
      <w:r>
        <w:rPr>
          <w:sz w:val="24"/>
        </w:rPr>
        <w:t>San Francisco, CA 94104-1500 Telephone:</w:t>
        <w:tab/>
        <w:t>(415) 626-3939</w:t>
      </w:r>
    </w:p>
    <w:p>
      <w:pPr>
        <w:pStyle w:val="BodyText"/>
        <w:tabs>
          <w:tab w:pos="727" w:val="left" w:leader="none"/>
          <w:tab w:pos="2167" w:val="left" w:leader="none"/>
        </w:tabs>
        <w:spacing w:line="247" w:lineRule="exact" w:before="0"/>
        <w:ind w:left="237"/>
      </w:pPr>
      <w:r>
        <w:rPr/>
        <w:t>9</w:t>
        <w:tab/>
        <w:t>Facsimile:</w:t>
        <w:tab/>
        <w:t>(415) 875-5700</w:t>
      </w:r>
    </w:p>
    <w:p>
      <w:pPr>
        <w:pStyle w:val="BodyText"/>
        <w:tabs>
          <w:tab w:pos="727" w:val="left" w:leader="none"/>
        </w:tabs>
        <w:spacing w:line="208" w:lineRule="auto" w:before="233"/>
        <w:ind w:right="6699" w:hanging="611"/>
      </w:pPr>
      <w:r>
        <w:rPr/>
        <w:t>10</w:t>
        <w:tab/>
        <w:t>Attorneys for Defendant PAUL ANTHONY</w:t>
      </w:r>
      <w:r>
        <w:rPr>
          <w:spacing w:val="-13"/>
        </w:rPr>
        <w:t> </w:t>
      </w:r>
      <w:r>
        <w:rPr/>
        <w:t>KOZINA</w:t>
      </w:r>
    </w:p>
    <w:p>
      <w:pPr>
        <w:pStyle w:val="BodyText"/>
        <w:spacing w:line="224" w:lineRule="exact" w:before="0"/>
        <w:ind w:left="117"/>
      </w:pPr>
      <w:r>
        <w:rPr/>
        <w:t>11</w:t>
      </w:r>
    </w:p>
    <w:p>
      <w:pPr>
        <w:pStyle w:val="BodyText"/>
        <w:spacing w:line="240" w:lineRule="exact" w:before="0"/>
        <w:ind w:left="3260" w:right="2652"/>
        <w:jc w:val="center"/>
      </w:pPr>
      <w:r>
        <w:rPr/>
        <w:t>UNITED STATES DISTRICT COURT</w:t>
      </w:r>
    </w:p>
    <w:p>
      <w:pPr>
        <w:pStyle w:val="BodyText"/>
        <w:spacing w:line="241" w:lineRule="exact" w:before="0"/>
        <w:ind w:left="117"/>
      </w:pPr>
      <w:r>
        <w:rPr/>
        <w:t>12</w:t>
      </w:r>
    </w:p>
    <w:p>
      <w:pPr>
        <w:pStyle w:val="BodyText"/>
        <w:spacing w:line="240" w:lineRule="exact" w:before="0"/>
        <w:ind w:left="3260" w:right="2652"/>
        <w:jc w:val="center"/>
      </w:pPr>
      <w:r>
        <w:rPr/>
        <w:t>NORTHERN DISTRICT OF CALIFORNIA</w:t>
      </w:r>
    </w:p>
    <w:p>
      <w:pPr>
        <w:pStyle w:val="BodyText"/>
        <w:spacing w:line="261" w:lineRule="exact" w:before="0"/>
        <w:ind w:left="117"/>
      </w:pPr>
      <w:r>
        <w:rPr/>
        <w:t>13</w:t>
      </w:r>
    </w:p>
    <w:p>
      <w:pPr>
        <w:pStyle w:val="BodyText"/>
        <w:spacing w:before="0"/>
        <w:ind w:left="0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200" w:bottom="280" w:left="1360" w:right="600"/>
        </w:sectPr>
      </w:pPr>
    </w:p>
    <w:p>
      <w:pPr>
        <w:pStyle w:val="ListParagraph"/>
        <w:numPr>
          <w:ilvl w:val="0"/>
          <w:numId w:val="3"/>
        </w:numPr>
        <w:tabs>
          <w:tab w:pos="727" w:val="left" w:leader="none"/>
          <w:tab w:pos="728" w:val="left" w:leader="none"/>
        </w:tabs>
        <w:spacing w:line="240" w:lineRule="auto" w:before="92" w:after="0"/>
        <w:ind w:left="728" w:right="0" w:hanging="611"/>
        <w:jc w:val="left"/>
        <w:rPr>
          <w:sz w:val="24"/>
        </w:rPr>
      </w:pPr>
      <w:r>
        <w:rPr>
          <w:sz w:val="24"/>
        </w:rPr>
        <w:t>UNITED STATES OF</w:t>
      </w:r>
      <w:r>
        <w:rPr>
          <w:spacing w:val="-9"/>
          <w:sz w:val="24"/>
        </w:rPr>
        <w:t> </w:t>
      </w:r>
      <w:r>
        <w:rPr>
          <w:sz w:val="24"/>
        </w:rPr>
        <w:t>AMERICA,</w:t>
      </w:r>
    </w:p>
    <w:p>
      <w:pPr>
        <w:pStyle w:val="ListParagraph"/>
        <w:numPr>
          <w:ilvl w:val="0"/>
          <w:numId w:val="3"/>
        </w:numPr>
        <w:tabs>
          <w:tab w:pos="2527" w:val="left" w:leader="none"/>
          <w:tab w:pos="2528" w:val="left" w:leader="none"/>
        </w:tabs>
        <w:spacing w:line="240" w:lineRule="auto" w:before="164" w:after="0"/>
        <w:ind w:left="2528" w:right="0" w:hanging="2411"/>
        <w:jc w:val="left"/>
        <w:rPr>
          <w:sz w:val="24"/>
        </w:rPr>
      </w:pPr>
      <w:r>
        <w:rPr>
          <w:sz w:val="24"/>
        </w:rPr>
        <w:t>Plaintiff,</w:t>
      </w:r>
    </w:p>
    <w:p>
      <w:pPr>
        <w:pStyle w:val="ListParagraph"/>
        <w:numPr>
          <w:ilvl w:val="0"/>
          <w:numId w:val="3"/>
        </w:numPr>
        <w:tabs>
          <w:tab w:pos="1447" w:val="left" w:leader="none"/>
          <w:tab w:pos="1448" w:val="left" w:leader="none"/>
        </w:tabs>
        <w:spacing w:line="240" w:lineRule="auto" w:before="162" w:after="0"/>
        <w:ind w:left="1448" w:right="0" w:hanging="1331"/>
        <w:jc w:val="left"/>
        <w:rPr>
          <w:sz w:val="24"/>
        </w:rPr>
      </w:pPr>
      <w:r>
        <w:rPr>
          <w:position w:val="-3"/>
          <w:sz w:val="24"/>
        </w:rPr>
        <w:t>v.</w:t>
      </w:r>
    </w:p>
    <w:p>
      <w:pPr>
        <w:pStyle w:val="ListParagraph"/>
        <w:numPr>
          <w:ilvl w:val="0"/>
          <w:numId w:val="3"/>
        </w:numPr>
        <w:tabs>
          <w:tab w:pos="727" w:val="left" w:leader="none"/>
          <w:tab w:pos="728" w:val="left" w:leader="none"/>
        </w:tabs>
        <w:spacing w:line="240" w:lineRule="auto" w:before="166" w:after="0"/>
        <w:ind w:left="728" w:right="0" w:hanging="611"/>
        <w:jc w:val="left"/>
        <w:rPr>
          <w:sz w:val="24"/>
        </w:rPr>
      </w:pPr>
      <w:r>
        <w:rPr>
          <w:sz w:val="24"/>
        </w:rPr>
        <w:t>PAUL ANTHONY KOZINA, et.</w:t>
      </w:r>
      <w:r>
        <w:rPr>
          <w:spacing w:val="-16"/>
          <w:sz w:val="24"/>
        </w:rPr>
        <w:t> </w:t>
      </w:r>
      <w:r>
        <w:rPr>
          <w:sz w:val="24"/>
        </w:rPr>
        <w:t>al.,</w:t>
      </w:r>
    </w:p>
    <w:p>
      <w:pPr>
        <w:pStyle w:val="ListParagraph"/>
        <w:numPr>
          <w:ilvl w:val="0"/>
          <w:numId w:val="3"/>
        </w:numPr>
        <w:tabs>
          <w:tab w:pos="2527" w:val="left" w:leader="none"/>
          <w:tab w:pos="2528" w:val="left" w:leader="none"/>
        </w:tabs>
        <w:spacing w:line="240" w:lineRule="auto" w:before="164" w:after="0"/>
        <w:ind w:left="2528" w:right="0" w:hanging="2411"/>
        <w:jc w:val="left"/>
        <w:rPr>
          <w:sz w:val="24"/>
        </w:rPr>
      </w:pPr>
      <w:r>
        <w:rPr>
          <w:sz w:val="24"/>
        </w:rPr>
        <w:t>Defendant.</w:t>
      </w:r>
    </w:p>
    <w:p>
      <w:pPr>
        <w:pStyle w:val="BodyText"/>
        <w:spacing w:before="132"/>
        <w:ind w:left="117"/>
      </w:pPr>
      <w:r>
        <w:rPr/>
        <w:br w:type="column"/>
      </w:r>
      <w:r>
        <w:rPr/>
        <w:t>Case No. CR 08-00083 PJH</w:t>
      </w:r>
    </w:p>
    <w:p>
      <w:pPr>
        <w:pStyle w:val="Heading1"/>
        <w:spacing w:line="208" w:lineRule="auto" w:before="233"/>
        <w:ind w:left="117" w:right="362" w:firstLine="0"/>
        <w:jc w:val="both"/>
      </w:pPr>
      <w:r>
        <w:rPr/>
        <w:t>NOTICE OF MOTION AND MOTION TO SEVER THE TRIALS OF PAUL KOZINA AND ANGELICA RODRIGUEZ</w:t>
      </w:r>
    </w:p>
    <w:p>
      <w:pPr>
        <w:pStyle w:val="BodyText"/>
        <w:spacing w:before="9"/>
        <w:ind w:left="0"/>
        <w:rPr>
          <w:b/>
          <w:sz w:val="20"/>
        </w:rPr>
      </w:pPr>
    </w:p>
    <w:p>
      <w:pPr>
        <w:pStyle w:val="BodyText"/>
        <w:spacing w:line="275" w:lineRule="exact" w:before="0"/>
        <w:ind w:left="117"/>
        <w:jc w:val="both"/>
      </w:pPr>
      <w:r>
        <w:rPr/>
        <w:t>Date: May 12, 2010</w:t>
      </w:r>
    </w:p>
    <w:p>
      <w:pPr>
        <w:pStyle w:val="BodyText"/>
        <w:spacing w:line="275" w:lineRule="exact" w:before="0"/>
        <w:ind w:left="117"/>
        <w:jc w:val="both"/>
      </w:pPr>
      <w:r>
        <w:rPr/>
        <w:t>Time: 1:30 p.m.</w:t>
      </w:r>
    </w:p>
    <w:p>
      <w:pPr>
        <w:pStyle w:val="BodyText"/>
        <w:spacing w:before="0"/>
        <w:ind w:left="117"/>
        <w:jc w:val="both"/>
      </w:pPr>
      <w:r>
        <w:rPr/>
        <w:t>Dept: Courtroom 4, 3</w:t>
      </w:r>
      <w:r>
        <w:rPr>
          <w:vertAlign w:val="superscript"/>
        </w:rPr>
        <w:t>rd</w:t>
      </w:r>
      <w:r>
        <w:rPr>
          <w:vertAlign w:val="baseline"/>
        </w:rPr>
        <w:t> Floor</w:t>
      </w:r>
    </w:p>
    <w:p>
      <w:pPr>
        <w:spacing w:after="0"/>
        <w:jc w:val="both"/>
        <w:sectPr>
          <w:type w:val="continuous"/>
          <w:pgSz w:w="12240" w:h="15840"/>
          <w:pgMar w:top="200" w:bottom="280" w:left="1360" w:right="600"/>
          <w:cols w:num="2" w:equalWidth="0">
            <w:col w:w="4327" w:space="971"/>
            <w:col w:w="4982"/>
          </w:cols>
        </w:sectPr>
      </w:pPr>
    </w:p>
    <w:p>
      <w:pPr>
        <w:pStyle w:val="ListParagraph"/>
        <w:numPr>
          <w:ilvl w:val="0"/>
          <w:numId w:val="3"/>
        </w:numPr>
        <w:tabs>
          <w:tab w:pos="5415" w:val="left" w:leader="none"/>
          <w:tab w:pos="5416" w:val="left" w:leader="none"/>
          <w:tab w:pos="6394" w:val="left" w:leader="none"/>
        </w:tabs>
        <w:spacing w:line="240" w:lineRule="auto" w:before="0" w:after="0"/>
        <w:ind w:left="5415" w:right="0" w:hanging="5298"/>
        <w:jc w:val="left"/>
        <w:rPr>
          <w:sz w:val="24"/>
        </w:rPr>
      </w:pPr>
      <w:r>
        <w:rPr/>
        <w:pict>
          <v:group style="position:absolute;margin-left:93.059998pt;margin-top:21.6pt;width:227.6pt;height:744pt;mso-position-horizontal-relative:page;mso-position-vertical-relative:page;z-index:-9568" coordorigin="1861,432" coordsize="4552,14880">
            <v:shape style="position:absolute;left:1868;top:432;width:29;height:14880" coordorigin="1868,432" coordsize="29,14880" path="m1897,432l1897,15312m1868,432l1868,15312e" filled="false" stroked="true" strokeweight=".72pt" strokecolor="#000000">
              <v:path arrowok="t"/>
              <v:stroke dashstyle="solid"/>
            </v:shape>
            <v:shape style="position:absolute;left:1965;top:7605;width:4443;height:2914" coordorigin="1966,7606" coordsize="4443,2914" path="m1966,10514l6403,10514m6408,7606l6408,10519e" filled="false" stroked="true" strokeweight=".48001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048" from="580.140015pt,21.6pt" to="580.140015pt,765.6pt" stroked="true" strokeweight=".72003pt" strokecolor="#000000">
            <v:stroke dashstyle="solid"/>
            <w10:wrap type="none"/>
          </v:line>
        </w:pict>
      </w:r>
      <w:r>
        <w:rPr>
          <w:sz w:val="24"/>
        </w:rPr>
        <w:t>Judge:</w:t>
        <w:tab/>
        <w:t>Hon. Phyllis J.</w:t>
      </w:r>
      <w:r>
        <w:rPr>
          <w:spacing w:val="-2"/>
          <w:sz w:val="24"/>
        </w:rPr>
        <w:t> </w:t>
      </w:r>
      <w:r>
        <w:rPr>
          <w:sz w:val="24"/>
        </w:rPr>
        <w:t>Hamilton</w:t>
      </w:r>
    </w:p>
    <w:p>
      <w:pPr>
        <w:pStyle w:val="BodyText"/>
        <w:spacing w:before="207"/>
        <w:ind w:left="117"/>
      </w:pPr>
      <w:r>
        <w:rPr/>
        <w:t>20</w:t>
      </w:r>
    </w:p>
    <w:p>
      <w:pPr>
        <w:pStyle w:val="BodyText"/>
        <w:ind w:left="117"/>
      </w:pPr>
      <w:r>
        <w:rPr/>
        <w:t>21</w:t>
      </w:r>
    </w:p>
    <w:p>
      <w:pPr>
        <w:pStyle w:val="ListParagraph"/>
        <w:numPr>
          <w:ilvl w:val="0"/>
          <w:numId w:val="4"/>
        </w:numPr>
        <w:tabs>
          <w:tab w:pos="1447" w:val="left" w:leader="none"/>
          <w:tab w:pos="1448" w:val="left" w:leader="none"/>
        </w:tabs>
        <w:spacing w:line="240" w:lineRule="auto" w:before="194" w:after="0"/>
        <w:ind w:left="1448" w:right="0" w:hanging="1331"/>
        <w:jc w:val="left"/>
        <w:rPr>
          <w:sz w:val="24"/>
        </w:rPr>
      </w:pPr>
      <w:r>
        <w:rPr>
          <w:position w:val="1"/>
          <w:sz w:val="24"/>
        </w:rPr>
        <w:t>TO THE COURT, ALL PARTIES AND THEIR COUNSEL OF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RECORD:</w:t>
      </w:r>
    </w:p>
    <w:p>
      <w:pPr>
        <w:pStyle w:val="ListParagraph"/>
        <w:numPr>
          <w:ilvl w:val="0"/>
          <w:numId w:val="4"/>
        </w:numPr>
        <w:tabs>
          <w:tab w:pos="1447" w:val="left" w:leader="none"/>
          <w:tab w:pos="1448" w:val="left" w:leader="none"/>
        </w:tabs>
        <w:spacing w:line="240" w:lineRule="auto" w:before="194" w:after="0"/>
        <w:ind w:left="1448" w:right="0" w:hanging="1331"/>
        <w:jc w:val="left"/>
        <w:rPr>
          <w:sz w:val="24"/>
        </w:rPr>
      </w:pPr>
      <w:r>
        <w:rPr>
          <w:position w:val="1"/>
          <w:sz w:val="24"/>
        </w:rPr>
        <w:t>PLEASE TAKE NOTICE that on May 12, at 1:30 p.m., or as soon thereafter as the</w:t>
      </w:r>
      <w:r>
        <w:rPr>
          <w:spacing w:val="-26"/>
          <w:position w:val="1"/>
          <w:sz w:val="24"/>
        </w:rPr>
        <w:t> </w:t>
      </w:r>
      <w:r>
        <w:rPr>
          <w:position w:val="1"/>
          <w:sz w:val="24"/>
        </w:rPr>
        <w:t>matter</w:t>
      </w:r>
    </w:p>
    <w:p>
      <w:pPr>
        <w:pStyle w:val="BodyText"/>
        <w:tabs>
          <w:tab w:pos="727" w:val="left" w:leader="none"/>
        </w:tabs>
        <w:spacing w:before="194"/>
        <w:ind w:left="117"/>
      </w:pPr>
      <w:r>
        <w:rPr/>
        <w:t>24</w:t>
        <w:tab/>
      </w:r>
      <w:r>
        <w:rPr>
          <w:position w:val="1"/>
        </w:rPr>
        <w:t>may be heard, in the courtroom of the Honorable Phyllis J. Hamilton of the above-entitled</w:t>
      </w:r>
      <w:r>
        <w:rPr>
          <w:spacing w:val="-10"/>
          <w:position w:val="1"/>
        </w:rPr>
        <w:t> </w:t>
      </w:r>
      <w:r>
        <w:rPr>
          <w:position w:val="1"/>
        </w:rPr>
        <w:t>Court,</w:t>
      </w:r>
    </w:p>
    <w:p>
      <w:pPr>
        <w:pStyle w:val="ListParagraph"/>
        <w:numPr>
          <w:ilvl w:val="0"/>
          <w:numId w:val="5"/>
        </w:numPr>
        <w:tabs>
          <w:tab w:pos="727" w:val="left" w:leader="none"/>
          <w:tab w:pos="728" w:val="left" w:leader="none"/>
        </w:tabs>
        <w:spacing w:line="240" w:lineRule="auto" w:before="194" w:after="0"/>
        <w:ind w:left="728" w:right="0" w:hanging="611"/>
        <w:jc w:val="left"/>
        <w:rPr>
          <w:sz w:val="24"/>
        </w:rPr>
      </w:pPr>
      <w:r>
        <w:rPr>
          <w:position w:val="1"/>
          <w:sz w:val="24"/>
        </w:rPr>
        <w:t>located at 1310 Clay Street, Oakland, California, Defendant Paul Anthony Kozina,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through</w:t>
      </w:r>
    </w:p>
    <w:p>
      <w:pPr>
        <w:pStyle w:val="ListParagraph"/>
        <w:numPr>
          <w:ilvl w:val="0"/>
          <w:numId w:val="5"/>
        </w:numPr>
        <w:tabs>
          <w:tab w:pos="727" w:val="left" w:leader="none"/>
          <w:tab w:pos="728" w:val="left" w:leader="none"/>
        </w:tabs>
        <w:spacing w:line="240" w:lineRule="auto" w:before="194" w:after="0"/>
        <w:ind w:left="728" w:right="0" w:hanging="611"/>
        <w:jc w:val="left"/>
        <w:rPr>
          <w:sz w:val="24"/>
        </w:rPr>
      </w:pPr>
      <w:r>
        <w:rPr>
          <w:position w:val="1"/>
          <w:sz w:val="24"/>
        </w:rPr>
        <w:t>undersigned counsel, will and hereby does move the Court under Federal Rule of</w:t>
      </w:r>
      <w:r>
        <w:rPr>
          <w:spacing w:val="-23"/>
          <w:position w:val="1"/>
          <w:sz w:val="24"/>
        </w:rPr>
        <w:t> </w:t>
      </w:r>
      <w:r>
        <w:rPr>
          <w:position w:val="1"/>
          <w:sz w:val="24"/>
        </w:rPr>
        <w:t>Criminal</w:t>
      </w:r>
    </w:p>
    <w:p>
      <w:pPr>
        <w:pStyle w:val="ListParagraph"/>
        <w:numPr>
          <w:ilvl w:val="0"/>
          <w:numId w:val="5"/>
        </w:numPr>
        <w:tabs>
          <w:tab w:pos="727" w:val="left" w:leader="none"/>
          <w:tab w:pos="728" w:val="left" w:leader="none"/>
        </w:tabs>
        <w:spacing w:line="417" w:lineRule="auto" w:before="194" w:after="0"/>
        <w:ind w:left="117" w:right="418" w:firstLine="0"/>
        <w:jc w:val="left"/>
        <w:rPr>
          <w:sz w:val="24"/>
        </w:rPr>
      </w:pPr>
      <w:r>
        <w:rPr>
          <w:position w:val="1"/>
          <w:sz w:val="24"/>
        </w:rPr>
        <w:t>Procedure 14 for Order granting severance of the trials of Mr. Kozina and Angelica Rodriguez.</w:t>
      </w:r>
      <w:r>
        <w:rPr>
          <w:sz w:val="24"/>
        </w:rPr>
        <w:t> 28</w:t>
      </w:r>
    </w:p>
    <w:p>
      <w:pPr>
        <w:spacing w:line="192" w:lineRule="exact" w:before="0"/>
        <w:ind w:left="0" w:right="208" w:firstLine="0"/>
        <w:jc w:val="right"/>
        <w:rPr>
          <w:sz w:val="14"/>
        </w:rPr>
      </w:pPr>
      <w:r>
        <w:rPr>
          <w:sz w:val="18"/>
        </w:rPr>
        <w:t>D</w:t>
      </w:r>
      <w:r>
        <w:rPr>
          <w:sz w:val="14"/>
        </w:rPr>
        <w:t>EFENDANT </w:t>
      </w:r>
      <w:r>
        <w:rPr>
          <w:sz w:val="18"/>
        </w:rPr>
        <w:t>P</w:t>
      </w:r>
      <w:r>
        <w:rPr>
          <w:sz w:val="14"/>
        </w:rPr>
        <w:t>AUL </w:t>
      </w:r>
      <w:r>
        <w:rPr>
          <w:sz w:val="18"/>
        </w:rPr>
        <w:t>K</w:t>
      </w:r>
      <w:r>
        <w:rPr>
          <w:sz w:val="14"/>
        </w:rPr>
        <w:t>OZINA</w:t>
      </w:r>
      <w:r>
        <w:rPr>
          <w:sz w:val="18"/>
        </w:rPr>
        <w:t>’</w:t>
      </w:r>
      <w:r>
        <w:rPr>
          <w:sz w:val="14"/>
        </w:rPr>
        <w:t>S </w:t>
      </w:r>
      <w:r>
        <w:rPr>
          <w:sz w:val="18"/>
        </w:rPr>
        <w:t>S</w:t>
      </w:r>
      <w:r>
        <w:rPr>
          <w:sz w:val="14"/>
        </w:rPr>
        <w:t>EVERANCE</w:t>
      </w:r>
      <w:r>
        <w:rPr>
          <w:spacing w:val="-19"/>
          <w:sz w:val="14"/>
        </w:rPr>
        <w:t> </w:t>
      </w:r>
      <w:r>
        <w:rPr>
          <w:sz w:val="18"/>
        </w:rPr>
        <w:t>M</w:t>
      </w:r>
      <w:r>
        <w:rPr>
          <w:sz w:val="14"/>
        </w:rPr>
        <w:t>OTION</w:t>
      </w:r>
    </w:p>
    <w:p>
      <w:pPr>
        <w:spacing w:before="1"/>
        <w:ind w:left="0" w:right="207" w:firstLine="0"/>
        <w:jc w:val="right"/>
        <w:rPr>
          <w:sz w:val="20"/>
        </w:rPr>
      </w:pPr>
      <w:r>
        <w:rPr>
          <w:sz w:val="20"/>
        </w:rPr>
        <w:t>C</w:t>
      </w:r>
      <w:r>
        <w:rPr>
          <w:sz w:val="16"/>
        </w:rPr>
        <w:t>ASE </w:t>
      </w:r>
      <w:r>
        <w:rPr>
          <w:sz w:val="20"/>
        </w:rPr>
        <w:t>N</w:t>
      </w:r>
      <w:r>
        <w:rPr>
          <w:sz w:val="16"/>
        </w:rPr>
        <w:t>O</w:t>
      </w:r>
      <w:r>
        <w:rPr>
          <w:sz w:val="20"/>
        </w:rPr>
        <w:t>. CR 08-00083</w:t>
      </w:r>
      <w:r>
        <w:rPr>
          <w:spacing w:val="-14"/>
          <w:sz w:val="20"/>
        </w:rPr>
        <w:t> </w:t>
      </w:r>
      <w:r>
        <w:rPr>
          <w:sz w:val="20"/>
        </w:rPr>
        <w:t>PJH</w:t>
      </w:r>
    </w:p>
    <w:p>
      <w:pPr>
        <w:spacing w:after="0"/>
        <w:jc w:val="right"/>
        <w:rPr>
          <w:sz w:val="20"/>
        </w:rPr>
        <w:sectPr>
          <w:type w:val="continuous"/>
          <w:pgSz w:w="12240" w:h="15840"/>
          <w:pgMar w:top="200" w:bottom="280" w:left="1360" w:right="600"/>
        </w:sectPr>
      </w:pPr>
    </w:p>
    <w:p>
      <w:pPr>
        <w:pStyle w:val="BodyText"/>
        <w:tabs>
          <w:tab w:pos="5626" w:val="left" w:leader="none"/>
        </w:tabs>
        <w:spacing w:before="75"/>
        <w:ind w:left="1078"/>
        <w:rPr>
          <w:rFonts w:ascii="Arial"/>
        </w:rPr>
      </w:pPr>
      <w:r>
        <w:rPr/>
        <w:pict>
          <v:shape style="position:absolute;margin-left:93.419998pt;margin-top:21.6pt;width:1.45pt;height:744pt;mso-position-horizontal-relative:page;mso-position-vertical-relative:page;z-index:-9520" coordorigin="1868,432" coordsize="29,14880" path="m1897,432l1897,15312m1868,432l1868,15312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096" from="580.140015pt,21.6pt" to="580.140015pt,765.6pt" stroked="true" strokeweight=".72003pt" strokecolor="#000000">
            <v:stroke dashstyle="solid"/>
            <w10:wrap type="none"/>
          </v:line>
        </w:pict>
      </w:r>
      <w:r>
        <w:rPr>
          <w:rFonts w:ascii="Arial"/>
          <w:color w:val="0000FF"/>
        </w:rPr>
        <w:t>Case4:08-cr-00083-PJH   Document502</w:t>
        <w:tab/>
        <w:t>Filed04/07/10 Page2 of 7</w:t>
      </w: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6"/>
        <w:ind w:left="0"/>
        <w:rPr>
          <w:rFonts w:ascii="Arial"/>
          <w:sz w:val="16"/>
        </w:rPr>
      </w:pPr>
    </w:p>
    <w:p>
      <w:pPr>
        <w:pStyle w:val="ListParagraph"/>
        <w:numPr>
          <w:ilvl w:val="1"/>
          <w:numId w:val="5"/>
        </w:numPr>
        <w:tabs>
          <w:tab w:pos="1447" w:val="left" w:leader="none"/>
          <w:tab w:pos="1448" w:val="left" w:leader="none"/>
        </w:tabs>
        <w:spacing w:line="240" w:lineRule="auto" w:before="92" w:after="0"/>
        <w:ind w:left="1448" w:right="0" w:hanging="1211"/>
        <w:jc w:val="left"/>
        <w:rPr>
          <w:sz w:val="24"/>
        </w:rPr>
      </w:pPr>
      <w:r>
        <w:rPr>
          <w:sz w:val="24"/>
        </w:rPr>
        <w:t>This motion is based on this Notice of Motion and Motion, on the attached</w:t>
      </w:r>
      <w:r>
        <w:rPr>
          <w:spacing w:val="-12"/>
          <w:sz w:val="24"/>
        </w:rPr>
        <w:t> </w:t>
      </w:r>
      <w:r>
        <w:rPr>
          <w:sz w:val="24"/>
        </w:rPr>
        <w:t>Memorandum</w:t>
      </w:r>
    </w:p>
    <w:p>
      <w:pPr>
        <w:pStyle w:val="ListParagraph"/>
        <w:numPr>
          <w:ilvl w:val="1"/>
          <w:numId w:val="5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491"/>
        <w:jc w:val="left"/>
        <w:rPr>
          <w:sz w:val="24"/>
        </w:rPr>
      </w:pPr>
      <w:r>
        <w:rPr>
          <w:sz w:val="24"/>
        </w:rPr>
        <w:t>of Points and Authorities, on the attached Declaration, on the pleadings and papers filed in</w:t>
      </w:r>
      <w:r>
        <w:rPr>
          <w:spacing w:val="-9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1"/>
          <w:numId w:val="5"/>
        </w:numPr>
        <w:tabs>
          <w:tab w:pos="727" w:val="left" w:leader="none"/>
          <w:tab w:pos="728" w:val="left" w:leader="none"/>
        </w:tabs>
        <w:spacing w:line="480" w:lineRule="atLeast" w:before="0" w:after="0"/>
        <w:ind w:left="237" w:right="1822" w:firstLine="0"/>
        <w:jc w:val="left"/>
        <w:rPr>
          <w:sz w:val="24"/>
        </w:rPr>
      </w:pPr>
      <w:r>
        <w:rPr>
          <w:sz w:val="24"/>
        </w:rPr>
        <w:t>matter, and on other such arguments or evidence as the Court shall deem proper. 4</w:t>
      </w:r>
    </w:p>
    <w:p>
      <w:pPr>
        <w:pStyle w:val="Heading1"/>
        <w:spacing w:line="233" w:lineRule="exact" w:before="12"/>
        <w:ind w:left="2657" w:firstLine="0"/>
      </w:pPr>
      <w:r>
        <w:rPr>
          <w:u w:val="thick"/>
        </w:rPr>
        <w:t>MEMORANDUM OF POINTS AND AUTHORITIES</w:t>
      </w:r>
    </w:p>
    <w:p>
      <w:pPr>
        <w:pStyle w:val="BodyText"/>
        <w:spacing w:line="233" w:lineRule="exact" w:before="0"/>
        <w:ind w:left="237"/>
      </w:pPr>
      <w:r>
        <w:rPr/>
        <w:t>5</w:t>
      </w:r>
    </w:p>
    <w:p>
      <w:pPr>
        <w:pStyle w:val="ListParagraph"/>
        <w:numPr>
          <w:ilvl w:val="0"/>
          <w:numId w:val="6"/>
        </w:numPr>
        <w:tabs>
          <w:tab w:pos="1447" w:val="left" w:leader="none"/>
          <w:tab w:pos="1448" w:val="left" w:leader="none"/>
        </w:tabs>
        <w:spacing w:line="240" w:lineRule="auto" w:before="205" w:after="0"/>
        <w:ind w:left="1448" w:right="0" w:hanging="1211"/>
        <w:jc w:val="left"/>
        <w:rPr>
          <w:sz w:val="24"/>
        </w:rPr>
      </w:pPr>
      <w:r>
        <w:rPr>
          <w:sz w:val="24"/>
        </w:rPr>
        <w:t>Mr. Kozina and Ms. Rodriguez should be tried separately because their trial rights</w:t>
      </w:r>
      <w:r>
        <w:rPr>
          <w:spacing w:val="-16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491"/>
        <w:jc w:val="left"/>
        <w:rPr>
          <w:sz w:val="24"/>
        </w:rPr>
      </w:pPr>
      <w:r>
        <w:rPr>
          <w:sz w:val="24"/>
        </w:rPr>
        <w:t>likely in conflict. According to Ms. Rodriguez’s counsel, there is a strong possibility that</w:t>
      </w:r>
      <w:r>
        <w:rPr>
          <w:spacing w:val="-9"/>
          <w:sz w:val="24"/>
        </w:rPr>
        <w:t> </w:t>
      </w:r>
      <w:r>
        <w:rPr>
          <w:sz w:val="24"/>
        </w:rPr>
        <w:t>Ms.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491"/>
        <w:jc w:val="left"/>
        <w:rPr>
          <w:sz w:val="24"/>
        </w:rPr>
      </w:pPr>
      <w:r>
        <w:rPr>
          <w:sz w:val="24"/>
        </w:rPr>
        <w:t>Rodriguez will mount a coercion or duress defense based on evidence suggesting that Mr.</w:t>
      </w:r>
      <w:r>
        <w:rPr>
          <w:spacing w:val="-24"/>
          <w:sz w:val="24"/>
        </w:rPr>
        <w:t> </w:t>
      </w:r>
      <w:r>
        <w:rPr>
          <w:sz w:val="24"/>
        </w:rPr>
        <w:t>Kozina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491"/>
        <w:jc w:val="left"/>
        <w:rPr>
          <w:sz w:val="24"/>
        </w:rPr>
      </w:pPr>
      <w:r>
        <w:rPr>
          <w:sz w:val="24"/>
        </w:rPr>
        <w:t>abused her verbally and/or physically.  Such evidence would be inadmissible against Mr.</w:t>
      </w:r>
      <w:r>
        <w:rPr>
          <w:spacing w:val="-10"/>
          <w:sz w:val="24"/>
        </w:rPr>
        <w:t> </w:t>
      </w:r>
      <w:r>
        <w:rPr>
          <w:sz w:val="24"/>
        </w:rPr>
        <w:t>Kozina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under Fed. R. Evid. 401, 402, 403, and 404(b) and the Fifth Amendment Due Process</w:t>
      </w:r>
      <w:r>
        <w:rPr>
          <w:spacing w:val="-18"/>
          <w:sz w:val="24"/>
        </w:rPr>
        <w:t> </w:t>
      </w:r>
      <w:r>
        <w:rPr>
          <w:sz w:val="24"/>
        </w:rPr>
        <w:t>Clause.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Moreover, Mr. Kozina would move to exclude any conversations between him and</w:t>
      </w:r>
      <w:r>
        <w:rPr>
          <w:spacing w:val="-18"/>
          <w:sz w:val="24"/>
        </w:rPr>
        <w:t> </w:t>
      </w:r>
      <w:r>
        <w:rPr>
          <w:sz w:val="24"/>
        </w:rPr>
        <w:t>Ms.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Rodriguez pursuant to the marital communications privilege. While severance is</w:t>
      </w:r>
      <w:r>
        <w:rPr>
          <w:spacing w:val="-13"/>
          <w:sz w:val="24"/>
        </w:rPr>
        <w:t> </w:t>
      </w:r>
      <w:r>
        <w:rPr>
          <w:sz w:val="24"/>
        </w:rPr>
        <w:t>generally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disfavored as an affront to judicial economy, this Court has already expressed its preference to</w:t>
      </w:r>
      <w:r>
        <w:rPr>
          <w:spacing w:val="-12"/>
          <w:sz w:val="24"/>
        </w:rPr>
        <w:t> </w:t>
      </w:r>
      <w:r>
        <w:rPr>
          <w:sz w:val="24"/>
        </w:rPr>
        <w:t>try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the seven defendants who remain in this matter in two groups. Mr. Kozina does not request</w:t>
      </w:r>
      <w:r>
        <w:rPr>
          <w:spacing w:val="-5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further division; he asks only to be placed in a different trial group than Ms.</w:t>
      </w:r>
      <w:r>
        <w:rPr>
          <w:spacing w:val="-10"/>
          <w:sz w:val="24"/>
        </w:rPr>
        <w:t> </w:t>
      </w:r>
      <w:r>
        <w:rPr>
          <w:sz w:val="24"/>
        </w:rPr>
        <w:t>Rodriguez.</w:t>
      </w:r>
    </w:p>
    <w:p>
      <w:pPr>
        <w:pStyle w:val="Heading1"/>
        <w:numPr>
          <w:ilvl w:val="0"/>
          <w:numId w:val="6"/>
        </w:numPr>
        <w:tabs>
          <w:tab w:pos="5091" w:val="left" w:leader="none"/>
          <w:tab w:pos="5092" w:val="left" w:leader="none"/>
        </w:tabs>
        <w:spacing w:line="240" w:lineRule="auto" w:before="202" w:after="0"/>
        <w:ind w:left="5091" w:right="0" w:hanging="4974"/>
        <w:jc w:val="left"/>
      </w:pPr>
      <w:r>
        <w:rPr>
          <w:u w:val="thick"/>
        </w:rPr>
        <w:t>ARGUMENT</w:t>
      </w:r>
    </w:p>
    <w:p>
      <w:pPr>
        <w:pStyle w:val="ListParagraph"/>
        <w:numPr>
          <w:ilvl w:val="0"/>
          <w:numId w:val="6"/>
        </w:numPr>
        <w:tabs>
          <w:tab w:pos="1447" w:val="left" w:leader="none"/>
          <w:tab w:pos="1448" w:val="left" w:leader="none"/>
          <w:tab w:pos="2167" w:val="left" w:leader="none"/>
        </w:tabs>
        <w:spacing w:line="208" w:lineRule="auto" w:before="183" w:after="0"/>
        <w:ind w:left="1448" w:right="1742" w:hanging="1331"/>
        <w:jc w:val="left"/>
        <w:rPr>
          <w:b/>
          <w:sz w:val="24"/>
        </w:rPr>
      </w:pPr>
      <w:r>
        <w:rPr>
          <w:b/>
          <w:sz w:val="24"/>
        </w:rPr>
        <w:t>I.</w:t>
        <w:tab/>
        <w:t>MR. KOZINA AND MS. RODRIGUEZ SHOULD BE TRIED SEPARATELY.</w:t>
      </w:r>
    </w:p>
    <w:p>
      <w:pPr>
        <w:pStyle w:val="BodyText"/>
        <w:spacing w:line="197" w:lineRule="exact" w:before="0"/>
        <w:ind w:left="117"/>
      </w:pPr>
      <w:r>
        <w:rPr/>
        <w:t>18</w:t>
      </w:r>
    </w:p>
    <w:p>
      <w:pPr>
        <w:pStyle w:val="ListParagraph"/>
        <w:numPr>
          <w:ilvl w:val="0"/>
          <w:numId w:val="7"/>
        </w:numPr>
        <w:tabs>
          <w:tab w:pos="1447" w:val="left" w:leader="none"/>
          <w:tab w:pos="1448" w:val="left" w:leader="none"/>
        </w:tabs>
        <w:spacing w:line="240" w:lineRule="auto" w:before="205" w:after="0"/>
        <w:ind w:left="1448" w:right="0" w:hanging="1331"/>
        <w:jc w:val="left"/>
        <w:rPr>
          <w:sz w:val="24"/>
        </w:rPr>
      </w:pPr>
      <w:r>
        <w:rPr>
          <w:sz w:val="24"/>
        </w:rPr>
        <w:t>Federal Rule of Criminal Procedure 14 (a) provides that “[i]f . . . a consolidation for</w:t>
      </w:r>
      <w:r>
        <w:rPr>
          <w:spacing w:val="-9"/>
          <w:sz w:val="24"/>
        </w:rPr>
        <w:t> </w:t>
      </w:r>
      <w:r>
        <w:rPr>
          <w:sz w:val="24"/>
        </w:rPr>
        <w:t>trial</w:t>
      </w:r>
    </w:p>
    <w:p>
      <w:pPr>
        <w:pStyle w:val="ListParagraph"/>
        <w:numPr>
          <w:ilvl w:val="0"/>
          <w:numId w:val="7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appears to prejudice a defendant or the government, the court may . . . sever the defendants’</w:t>
      </w:r>
      <w:r>
        <w:rPr>
          <w:spacing w:val="-22"/>
          <w:sz w:val="24"/>
        </w:rPr>
        <w:t> </w:t>
      </w:r>
      <w:r>
        <w:rPr>
          <w:sz w:val="24"/>
        </w:rPr>
        <w:t>trials,</w:t>
      </w:r>
    </w:p>
    <w:p>
      <w:pPr>
        <w:pStyle w:val="ListParagraph"/>
        <w:numPr>
          <w:ilvl w:val="0"/>
          <w:numId w:val="7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or provide any other relief that justice requires. Severance is appropriate if “joinder is</w:t>
      </w:r>
      <w:r>
        <w:rPr>
          <w:spacing w:val="-16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7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manifestly prejudicial that it outweighs the dominant concern of judicial economy and</w:t>
      </w:r>
      <w:r>
        <w:rPr>
          <w:spacing w:val="-11"/>
          <w:sz w:val="24"/>
        </w:rPr>
        <w:t> </w:t>
      </w:r>
      <w:r>
        <w:rPr>
          <w:sz w:val="24"/>
        </w:rPr>
        <w:t>compels</w:t>
      </w:r>
    </w:p>
    <w:p>
      <w:pPr>
        <w:pStyle w:val="ListParagraph"/>
        <w:numPr>
          <w:ilvl w:val="0"/>
          <w:numId w:val="7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the exercise of the court’s discretion to sever.” </w:t>
      </w:r>
      <w:r>
        <w:rPr>
          <w:i/>
          <w:sz w:val="24"/>
        </w:rPr>
        <w:t>United States v. Kenny</w:t>
      </w:r>
      <w:r>
        <w:rPr>
          <w:sz w:val="24"/>
        </w:rPr>
        <w:t>, 645 F.2d 1323, 1345</w:t>
      </w:r>
      <w:r>
        <w:rPr>
          <w:spacing w:val="-11"/>
          <w:sz w:val="24"/>
        </w:rPr>
        <w:t> </w:t>
      </w:r>
      <w:r>
        <w:rPr>
          <w:sz w:val="24"/>
        </w:rPr>
        <w:t>(9th</w:t>
      </w:r>
    </w:p>
    <w:p>
      <w:pPr>
        <w:pStyle w:val="ListParagraph"/>
        <w:numPr>
          <w:ilvl w:val="0"/>
          <w:numId w:val="7"/>
        </w:numPr>
        <w:tabs>
          <w:tab w:pos="727" w:val="left" w:leader="none"/>
          <w:tab w:pos="728" w:val="left" w:leader="none"/>
        </w:tabs>
        <w:spacing w:line="240" w:lineRule="auto" w:before="205" w:after="0"/>
        <w:ind w:left="728" w:right="0" w:hanging="611"/>
        <w:jc w:val="left"/>
        <w:rPr>
          <w:sz w:val="24"/>
        </w:rPr>
      </w:pPr>
      <w:r>
        <w:rPr>
          <w:sz w:val="24"/>
        </w:rPr>
        <w:t>Cir. 1981) (citations omitted).  Manifest prejudice arises when “there is a serious risk that a</w:t>
      </w:r>
      <w:r>
        <w:rPr>
          <w:spacing w:val="-13"/>
          <w:sz w:val="24"/>
        </w:rPr>
        <w:t> </w:t>
      </w:r>
      <w:r>
        <w:rPr>
          <w:sz w:val="24"/>
        </w:rPr>
        <w:t>joint</w:t>
      </w:r>
    </w:p>
    <w:p>
      <w:pPr>
        <w:pStyle w:val="ListParagraph"/>
        <w:numPr>
          <w:ilvl w:val="0"/>
          <w:numId w:val="7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trial would compromise a specific trial right of one of the defendants, or prevent the jury</w:t>
      </w:r>
      <w:r>
        <w:rPr>
          <w:spacing w:val="-13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7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making a reliable judgment about guilt or innocence. Such a risk might occur when evidence</w:t>
      </w:r>
      <w:r>
        <w:rPr>
          <w:spacing w:val="-15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7"/>
        </w:numPr>
        <w:tabs>
          <w:tab w:pos="727" w:val="left" w:leader="none"/>
          <w:tab w:pos="728" w:val="left" w:leader="none"/>
        </w:tabs>
        <w:spacing w:line="415" w:lineRule="auto" w:before="204" w:after="0"/>
        <w:ind w:left="117" w:right="351" w:firstLine="0"/>
        <w:jc w:val="left"/>
        <w:rPr>
          <w:sz w:val="24"/>
        </w:rPr>
      </w:pPr>
      <w:r>
        <w:rPr>
          <w:sz w:val="24"/>
        </w:rPr>
        <w:t>the jury should not consider against a defendant and that would not be admissible if a defendant 28</w:t>
      </w:r>
    </w:p>
    <w:p>
      <w:pPr>
        <w:spacing w:after="0" w:line="415" w:lineRule="auto"/>
        <w:jc w:val="left"/>
        <w:rPr>
          <w:sz w:val="24"/>
        </w:rPr>
        <w:sectPr>
          <w:footerReference w:type="default" r:id="rId8"/>
          <w:pgSz w:w="12240" w:h="15840"/>
          <w:pgMar w:footer="916" w:header="0" w:top="200" w:bottom="1100" w:left="1360" w:right="600"/>
          <w:pgNumType w:start="2"/>
        </w:sectPr>
      </w:pPr>
    </w:p>
    <w:p>
      <w:pPr>
        <w:pStyle w:val="BodyText"/>
        <w:tabs>
          <w:tab w:pos="5626" w:val="left" w:leader="none"/>
        </w:tabs>
        <w:spacing w:before="75"/>
        <w:ind w:left="1078"/>
        <w:rPr>
          <w:rFonts w:ascii="Arial"/>
        </w:rPr>
      </w:pPr>
      <w:r>
        <w:rPr/>
        <w:pict>
          <v:shape style="position:absolute;margin-left:93.419998pt;margin-top:21.6pt;width:1.45pt;height:744pt;mso-position-horizontal-relative:page;mso-position-vertical-relative:page;z-index:-9472" coordorigin="1868,432" coordsize="29,14880" path="m1897,432l1897,15312m1868,432l1868,15312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144" from="580.140015pt,21.6pt" to="580.140015pt,765.6pt" stroked="true" strokeweight=".72003pt" strokecolor="#000000">
            <v:stroke dashstyle="solid"/>
            <w10:wrap type="none"/>
          </v:line>
        </w:pict>
      </w:r>
      <w:r>
        <w:rPr>
          <w:rFonts w:ascii="Arial"/>
          <w:color w:val="0000FF"/>
        </w:rPr>
        <w:t>Case4:08-cr-00083-PJH   Document502</w:t>
        <w:tab/>
        <w:t>Filed04/07/10 Page3 of 7</w:t>
      </w: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6"/>
        <w:ind w:left="0"/>
        <w:rPr>
          <w:rFonts w:ascii="Arial"/>
          <w:sz w:val="16"/>
        </w:rPr>
      </w:pPr>
    </w:p>
    <w:p>
      <w:pPr>
        <w:tabs>
          <w:tab w:pos="727" w:val="left" w:leader="none"/>
        </w:tabs>
        <w:spacing w:line="417" w:lineRule="auto" w:before="92"/>
        <w:ind w:left="237" w:right="419" w:firstLine="0"/>
        <w:jc w:val="left"/>
        <w:rPr>
          <w:sz w:val="24"/>
        </w:rPr>
      </w:pPr>
      <w:r>
        <w:rPr>
          <w:sz w:val="24"/>
        </w:rPr>
        <w:t>1</w:t>
        <w:tab/>
        <w:t>were tried alone is admitted against a codefendant.” </w:t>
      </w:r>
      <w:r>
        <w:rPr>
          <w:i/>
          <w:sz w:val="24"/>
        </w:rPr>
        <w:t>Zafiro v. United States</w:t>
      </w:r>
      <w:r>
        <w:rPr>
          <w:sz w:val="24"/>
        </w:rPr>
        <w:t>, 506 U.S. 534, 539 2</w:t>
        <w:tab/>
        <w:t>(1993).</w:t>
      </w:r>
    </w:p>
    <w:p>
      <w:pPr>
        <w:pStyle w:val="ListParagraph"/>
        <w:numPr>
          <w:ilvl w:val="0"/>
          <w:numId w:val="8"/>
        </w:numPr>
        <w:tabs>
          <w:tab w:pos="1447" w:val="left" w:leader="none"/>
          <w:tab w:pos="1448" w:val="left" w:leader="none"/>
        </w:tabs>
        <w:spacing w:line="276" w:lineRule="exact" w:before="0" w:after="0"/>
        <w:ind w:left="1448" w:right="0" w:hanging="1211"/>
        <w:jc w:val="left"/>
        <w:rPr>
          <w:sz w:val="24"/>
        </w:rPr>
      </w:pPr>
      <w:r>
        <w:rPr>
          <w:sz w:val="24"/>
        </w:rPr>
        <w:t>Indeed, that risk </w:t>
      </w:r>
      <w:r>
        <w:rPr>
          <w:i/>
          <w:sz w:val="24"/>
        </w:rPr>
        <w:t>would </w:t>
      </w:r>
      <w:r>
        <w:rPr>
          <w:sz w:val="24"/>
        </w:rPr>
        <w:t>occur if Mr. Kozina and Ms. Rodriguez were tried together.</w:t>
      </w:r>
      <w:r>
        <w:rPr>
          <w:spacing w:val="48"/>
          <w:sz w:val="24"/>
        </w:rPr>
        <w:t> </w:t>
      </w:r>
      <w:r>
        <w:rPr>
          <w:sz w:val="24"/>
        </w:rPr>
        <w:t>Ms.</w:t>
      </w:r>
    </w:p>
    <w:p>
      <w:pPr>
        <w:pStyle w:val="ListParagraph"/>
        <w:numPr>
          <w:ilvl w:val="0"/>
          <w:numId w:val="8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491"/>
        <w:jc w:val="left"/>
        <w:rPr>
          <w:sz w:val="24"/>
        </w:rPr>
      </w:pPr>
      <w:r>
        <w:rPr>
          <w:sz w:val="24"/>
        </w:rPr>
        <w:t>Rodriguez apparently intends to present evidence that Mr. Kozina allegedly coerced her</w:t>
      </w:r>
      <w:r>
        <w:rPr>
          <w:spacing w:val="-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8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491"/>
        <w:jc w:val="left"/>
        <w:rPr>
          <w:sz w:val="24"/>
        </w:rPr>
      </w:pPr>
      <w:r>
        <w:rPr>
          <w:sz w:val="24"/>
        </w:rPr>
        <w:t>purchase methamphetamine through verbal and physical abuse as part of a duress defense.</w:t>
      </w:r>
      <w:r>
        <w:rPr>
          <w:spacing w:val="52"/>
          <w:sz w:val="24"/>
        </w:rPr>
        <w:t> </w:t>
      </w:r>
      <w:r>
        <w:rPr>
          <w:sz w:val="24"/>
        </w:rPr>
        <w:t>Mr.</w:t>
      </w:r>
    </w:p>
    <w:p>
      <w:pPr>
        <w:pStyle w:val="ListParagraph"/>
        <w:numPr>
          <w:ilvl w:val="0"/>
          <w:numId w:val="8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491"/>
        <w:jc w:val="left"/>
        <w:rPr>
          <w:sz w:val="24"/>
        </w:rPr>
      </w:pPr>
      <w:r>
        <w:rPr>
          <w:sz w:val="24"/>
        </w:rPr>
        <w:t>Kozina, however, has the right to exclude such evidence as irrelevant under Rules 401 and 402,</w:t>
      </w:r>
      <w:r>
        <w:rPr>
          <w:spacing w:val="-31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8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491"/>
        <w:jc w:val="left"/>
        <w:rPr>
          <w:sz w:val="24"/>
        </w:rPr>
      </w:pPr>
      <w:r>
        <w:rPr>
          <w:sz w:val="24"/>
        </w:rPr>
        <w:t>unfairly prejudicial under Rule 403, as inadmissible “other bad act” evidence under Rule</w:t>
      </w:r>
      <w:r>
        <w:rPr>
          <w:spacing w:val="-18"/>
          <w:sz w:val="24"/>
        </w:rPr>
        <w:t> </w:t>
      </w:r>
      <w:r>
        <w:rPr>
          <w:sz w:val="24"/>
        </w:rPr>
        <w:t>404(b),</w:t>
      </w:r>
    </w:p>
    <w:p>
      <w:pPr>
        <w:pStyle w:val="ListParagraph"/>
        <w:numPr>
          <w:ilvl w:val="0"/>
          <w:numId w:val="8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491"/>
        <w:jc w:val="left"/>
        <w:rPr>
          <w:sz w:val="24"/>
        </w:rPr>
      </w:pPr>
      <w:r>
        <w:rPr>
          <w:sz w:val="24"/>
        </w:rPr>
        <w:t>and as a violation of his right to a fair trial under the Due Process Clause. Mr. Kozina will</w:t>
      </w:r>
      <w:r>
        <w:rPr>
          <w:spacing w:val="-19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0"/>
          <w:numId w:val="8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491"/>
        <w:jc w:val="left"/>
        <w:rPr>
          <w:sz w:val="24"/>
        </w:rPr>
      </w:pPr>
      <w:r>
        <w:rPr>
          <w:sz w:val="24"/>
        </w:rPr>
        <w:t>assert the marital communications privilege to exclude any confidential spousal</w:t>
      </w:r>
      <w:r>
        <w:rPr>
          <w:spacing w:val="-13"/>
          <w:sz w:val="24"/>
        </w:rPr>
        <w:t> </w:t>
      </w:r>
      <w:r>
        <w:rPr>
          <w:sz w:val="24"/>
        </w:rPr>
        <w:t>communications</w:t>
      </w:r>
    </w:p>
    <w:p>
      <w:pPr>
        <w:pStyle w:val="ListParagraph"/>
        <w:numPr>
          <w:ilvl w:val="0"/>
          <w:numId w:val="8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that Ms. Rodriguez seeks to reveal in a joint trial. By trying Mr. Kozina and Ms.</w:t>
      </w:r>
      <w:r>
        <w:rPr>
          <w:spacing w:val="-14"/>
          <w:sz w:val="24"/>
        </w:rPr>
        <w:t> </w:t>
      </w:r>
      <w:r>
        <w:rPr>
          <w:sz w:val="24"/>
        </w:rPr>
        <w:t>Rodriguez</w:t>
      </w:r>
    </w:p>
    <w:p>
      <w:pPr>
        <w:pStyle w:val="ListParagraph"/>
        <w:numPr>
          <w:ilvl w:val="0"/>
          <w:numId w:val="8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separately, this Court can ensure that their trial rights are not in</w:t>
      </w:r>
      <w:r>
        <w:rPr>
          <w:spacing w:val="-14"/>
          <w:sz w:val="24"/>
        </w:rPr>
        <w:t> </w:t>
      </w:r>
      <w:r>
        <w:rPr>
          <w:sz w:val="24"/>
        </w:rPr>
        <w:t>conflict.</w:t>
      </w:r>
    </w:p>
    <w:p>
      <w:pPr>
        <w:pStyle w:val="ListParagraph"/>
        <w:numPr>
          <w:ilvl w:val="0"/>
          <w:numId w:val="8"/>
        </w:numPr>
        <w:tabs>
          <w:tab w:pos="1447" w:val="left" w:leader="none"/>
          <w:tab w:pos="1448" w:val="left" w:leader="none"/>
        </w:tabs>
        <w:spacing w:line="240" w:lineRule="auto" w:before="204" w:after="0"/>
        <w:ind w:left="1448" w:right="0" w:hanging="1331"/>
        <w:jc w:val="left"/>
        <w:rPr>
          <w:sz w:val="24"/>
        </w:rPr>
      </w:pPr>
      <w:r>
        <w:rPr>
          <w:sz w:val="24"/>
        </w:rPr>
        <w:t>Moreover, the “dominant concern of judicial economy” does not dominate in</w:t>
      </w:r>
      <w:r>
        <w:rPr>
          <w:spacing w:val="-16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8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instance. This Court has already expressed its preference to try the seven remaining defendants</w:t>
      </w:r>
      <w:r>
        <w:rPr>
          <w:spacing w:val="-16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8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two groups. Decl. of Amanda Ose at ¶ 3. The only question that remains is whether Mr.</w:t>
      </w:r>
      <w:r>
        <w:rPr>
          <w:spacing w:val="-14"/>
          <w:sz w:val="24"/>
        </w:rPr>
        <w:t> </w:t>
      </w:r>
      <w:r>
        <w:rPr>
          <w:sz w:val="24"/>
        </w:rPr>
        <w:t>Kozina</w:t>
      </w:r>
    </w:p>
    <w:p>
      <w:pPr>
        <w:pStyle w:val="ListParagraph"/>
        <w:numPr>
          <w:ilvl w:val="0"/>
          <w:numId w:val="8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and Ms. Rodriguez are grouped together. To ensure that neither Mr. Kozina nor Ms.</w:t>
      </w:r>
      <w:r>
        <w:rPr>
          <w:spacing w:val="-21"/>
          <w:sz w:val="24"/>
        </w:rPr>
        <w:t> </w:t>
      </w:r>
      <w:r>
        <w:rPr>
          <w:sz w:val="24"/>
        </w:rPr>
        <w:t>Rodriguez</w:t>
      </w:r>
    </w:p>
    <w:p>
      <w:pPr>
        <w:pStyle w:val="ListParagraph"/>
        <w:numPr>
          <w:ilvl w:val="0"/>
          <w:numId w:val="8"/>
        </w:numPr>
        <w:tabs>
          <w:tab w:pos="727" w:val="left" w:leader="none"/>
          <w:tab w:pos="728" w:val="left" w:leader="none"/>
        </w:tabs>
        <w:spacing w:line="480" w:lineRule="atLeast" w:before="0" w:after="0"/>
        <w:ind w:left="117" w:right="1719" w:firstLine="0"/>
        <w:jc w:val="left"/>
        <w:rPr>
          <w:sz w:val="24"/>
        </w:rPr>
      </w:pPr>
      <w:r>
        <w:rPr>
          <w:sz w:val="24"/>
        </w:rPr>
        <w:t>suffers manifest prejudice, this Court should answer that question in the</w:t>
      </w:r>
      <w:r>
        <w:rPr>
          <w:spacing w:val="-18"/>
          <w:sz w:val="24"/>
        </w:rPr>
        <w:t> </w:t>
      </w:r>
      <w:r>
        <w:rPr>
          <w:sz w:val="24"/>
        </w:rPr>
        <w:t>negative. 17</w:t>
      </w:r>
    </w:p>
    <w:p>
      <w:pPr>
        <w:pStyle w:val="Heading1"/>
        <w:numPr>
          <w:ilvl w:val="1"/>
          <w:numId w:val="8"/>
        </w:numPr>
        <w:tabs>
          <w:tab w:pos="2887" w:val="left" w:leader="none"/>
          <w:tab w:pos="2888" w:val="left" w:leader="none"/>
        </w:tabs>
        <w:spacing w:line="233" w:lineRule="exact" w:before="12" w:after="0"/>
        <w:ind w:left="2888" w:right="0" w:hanging="720"/>
        <w:jc w:val="left"/>
      </w:pPr>
      <w:r>
        <w:rPr>
          <w:u w:val="thick"/>
        </w:rPr>
        <w:t>Ms. Rodriguez may intend to present exculpatory evidence that</w:t>
      </w:r>
      <w:r>
        <w:rPr>
          <w:spacing w:val="-6"/>
          <w:u w:val="thick"/>
        </w:rPr>
        <w:t> </w:t>
      </w:r>
      <w:r>
        <w:rPr>
          <w:u w:val="thick"/>
        </w:rPr>
        <w:t>Mr.</w:t>
      </w:r>
    </w:p>
    <w:p>
      <w:pPr>
        <w:tabs>
          <w:tab w:pos="1447" w:val="left" w:leader="none"/>
        </w:tabs>
        <w:spacing w:line="208" w:lineRule="auto" w:before="0"/>
        <w:ind w:left="1448" w:right="667" w:hanging="1331"/>
        <w:jc w:val="left"/>
        <w:rPr>
          <w:b/>
          <w:sz w:val="24"/>
        </w:rPr>
      </w:pPr>
      <w:r>
        <w:rPr>
          <w:position w:val="5"/>
          <w:sz w:val="24"/>
        </w:rPr>
        <w:t>18</w:t>
        <w:tab/>
      </w:r>
      <w:r>
        <w:rPr>
          <w:b/>
          <w:sz w:val="24"/>
          <w:u w:val="thick"/>
        </w:rPr>
        <w:t>Kozina coerced her into purchasing methamphetamine through physical and/or verbal abuse, and she may have a constitutional right to do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so.</w:t>
      </w:r>
    </w:p>
    <w:p>
      <w:pPr>
        <w:pStyle w:val="BodyText"/>
        <w:spacing w:line="197" w:lineRule="exact" w:before="0"/>
        <w:ind w:left="117"/>
      </w:pPr>
      <w:r>
        <w:rPr/>
        <w:t>19</w:t>
      </w:r>
    </w:p>
    <w:p>
      <w:pPr>
        <w:pStyle w:val="ListParagraph"/>
        <w:numPr>
          <w:ilvl w:val="0"/>
          <w:numId w:val="9"/>
        </w:numPr>
        <w:tabs>
          <w:tab w:pos="1447" w:val="left" w:leader="none"/>
          <w:tab w:pos="1448" w:val="left" w:leader="none"/>
        </w:tabs>
        <w:spacing w:line="240" w:lineRule="auto" w:before="191" w:after="0"/>
        <w:ind w:left="1448" w:right="0" w:hanging="1331"/>
        <w:jc w:val="left"/>
        <w:rPr>
          <w:sz w:val="24"/>
        </w:rPr>
      </w:pPr>
      <w:r>
        <w:rPr>
          <w:sz w:val="24"/>
        </w:rPr>
        <w:t>Mr. Kozina has attempted to ascertain whether Ms. Rodriguez will assert that he</w:t>
      </w:r>
      <w:r>
        <w:rPr>
          <w:spacing w:val="-9"/>
          <w:sz w:val="24"/>
        </w:rPr>
        <w:t> </w:t>
      </w:r>
      <w:r>
        <w:rPr>
          <w:sz w:val="24"/>
        </w:rPr>
        <w:t>coerced</w:t>
      </w:r>
    </w:p>
    <w:p>
      <w:pPr>
        <w:pStyle w:val="ListParagraph"/>
        <w:numPr>
          <w:ilvl w:val="0"/>
          <w:numId w:val="9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her involvement in methamphetamine trafficking through abuse. While Ms. Rodriguez’s</w:t>
      </w:r>
      <w:r>
        <w:rPr>
          <w:spacing w:val="-20"/>
          <w:sz w:val="24"/>
        </w:rPr>
        <w:t> </w:t>
      </w:r>
      <w:r>
        <w:rPr>
          <w:sz w:val="24"/>
        </w:rPr>
        <w:t>counsel</w:t>
      </w:r>
    </w:p>
    <w:p>
      <w:pPr>
        <w:pStyle w:val="ListParagraph"/>
        <w:numPr>
          <w:ilvl w:val="0"/>
          <w:numId w:val="9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has yet to identify his strategy definitively, he has stated that he is “certainly not able to tell</w:t>
      </w:r>
      <w:r>
        <w:rPr>
          <w:spacing w:val="-36"/>
          <w:sz w:val="24"/>
        </w:rPr>
        <w:t> </w:t>
      </w:r>
      <w:r>
        <w:rPr>
          <w:sz w:val="24"/>
        </w:rPr>
        <w:t>[Mr.</w:t>
      </w:r>
    </w:p>
    <w:p>
      <w:pPr>
        <w:pStyle w:val="ListParagraph"/>
        <w:numPr>
          <w:ilvl w:val="0"/>
          <w:numId w:val="9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Kozina] that we will not be seeking to introduce such evidence at trial.” Ose Decl. at ¶</w:t>
      </w:r>
      <w:r>
        <w:rPr>
          <w:spacing w:val="39"/>
          <w:sz w:val="24"/>
        </w:rPr>
        <w:t> </w:t>
      </w:r>
      <w:r>
        <w:rPr>
          <w:sz w:val="24"/>
        </w:rPr>
        <w:t>4.</w:t>
      </w:r>
    </w:p>
    <w:p>
      <w:pPr>
        <w:pStyle w:val="ListParagraph"/>
        <w:numPr>
          <w:ilvl w:val="0"/>
          <w:numId w:val="9"/>
        </w:numPr>
        <w:tabs>
          <w:tab w:pos="1447" w:val="left" w:leader="none"/>
          <w:tab w:pos="1448" w:val="left" w:leader="none"/>
        </w:tabs>
        <w:spacing w:line="240" w:lineRule="auto" w:before="204" w:after="0"/>
        <w:ind w:left="1448" w:right="0" w:hanging="1331"/>
        <w:jc w:val="left"/>
        <w:rPr>
          <w:sz w:val="24"/>
        </w:rPr>
      </w:pPr>
      <w:r>
        <w:rPr>
          <w:sz w:val="24"/>
        </w:rPr>
        <w:t>Ms. Rodriguez may well have the right to present this type of evidence in support of</w:t>
      </w:r>
      <w:r>
        <w:rPr>
          <w:spacing w:val="-1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9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coercion or duress defense. The Constitution guarantees a defendant a “meaningful</w:t>
      </w:r>
      <w:r>
        <w:rPr>
          <w:spacing w:val="-12"/>
          <w:sz w:val="24"/>
        </w:rPr>
        <w:t> </w:t>
      </w:r>
      <w:r>
        <w:rPr>
          <w:sz w:val="24"/>
        </w:rPr>
        <w:t>opportunity</w:t>
      </w:r>
    </w:p>
    <w:p>
      <w:pPr>
        <w:pStyle w:val="ListParagraph"/>
        <w:numPr>
          <w:ilvl w:val="0"/>
          <w:numId w:val="9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to present a complete defense.” </w:t>
      </w:r>
      <w:r>
        <w:rPr>
          <w:i/>
          <w:sz w:val="24"/>
        </w:rPr>
        <w:t>Holmes v. South Carolina</w:t>
      </w:r>
      <w:r>
        <w:rPr>
          <w:sz w:val="24"/>
        </w:rPr>
        <w:t>, 547 U.S. 319, 324 (2006)</w:t>
      </w:r>
      <w:r>
        <w:rPr>
          <w:spacing w:val="-25"/>
          <w:sz w:val="24"/>
        </w:rPr>
        <w:t> </w:t>
      </w:r>
      <w:r>
        <w:rPr>
          <w:sz w:val="24"/>
        </w:rPr>
        <w:t>(quotation</w:t>
      </w:r>
    </w:p>
    <w:p>
      <w:pPr>
        <w:pStyle w:val="ListParagraph"/>
        <w:numPr>
          <w:ilvl w:val="0"/>
          <w:numId w:val="9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omitted); </w:t>
      </w:r>
      <w:r>
        <w:rPr>
          <w:i/>
          <w:sz w:val="24"/>
        </w:rPr>
        <w:t>see Crane v. Kentucky</w:t>
      </w:r>
      <w:r>
        <w:rPr>
          <w:sz w:val="24"/>
        </w:rPr>
        <w:t>, 476 U.S. 683, 690 (1986). And, as a general matter, duress</w:t>
      </w:r>
      <w:r>
        <w:rPr>
          <w:spacing w:val="-14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9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i/>
          <w:sz w:val="24"/>
        </w:rPr>
      </w:pPr>
      <w:r>
        <w:rPr>
          <w:sz w:val="24"/>
        </w:rPr>
        <w:t>among the defenses available to a defendant facing drug charges. </w:t>
      </w:r>
      <w:r>
        <w:rPr>
          <w:i/>
          <w:sz w:val="24"/>
        </w:rPr>
        <w:t>See, e.g., United States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v.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916" w:top="200" w:bottom="1100" w:left="1360" w:right="600"/>
        </w:sectPr>
      </w:pPr>
    </w:p>
    <w:p>
      <w:pPr>
        <w:pStyle w:val="BodyText"/>
        <w:tabs>
          <w:tab w:pos="5626" w:val="left" w:leader="none"/>
        </w:tabs>
        <w:spacing w:before="75"/>
        <w:ind w:left="1078"/>
        <w:rPr>
          <w:rFonts w:ascii="Arial"/>
        </w:rPr>
      </w:pPr>
      <w:r>
        <w:rPr/>
        <w:pict>
          <v:shape style="position:absolute;margin-left:93.419998pt;margin-top:21.6pt;width:1.45pt;height:744pt;mso-position-horizontal-relative:page;mso-position-vertical-relative:page;z-index:-9424" coordorigin="1868,432" coordsize="29,14880" path="m1897,432l1897,15312m1868,432l1868,15312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192" from="580.140015pt,21.6pt" to="580.140015pt,765.6pt" stroked="true" strokeweight=".72003pt" strokecolor="#000000">
            <v:stroke dashstyle="solid"/>
            <w10:wrap type="none"/>
          </v:line>
        </w:pict>
      </w:r>
      <w:r>
        <w:rPr>
          <w:rFonts w:ascii="Arial"/>
          <w:color w:val="0000FF"/>
        </w:rPr>
        <w:t>Case4:08-cr-00083-PJH   Document502</w:t>
        <w:tab/>
        <w:t>Filed04/07/10 Page4 of 7</w:t>
      </w: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6"/>
        <w:ind w:left="0"/>
        <w:rPr>
          <w:rFonts w:ascii="Arial"/>
          <w:sz w:val="16"/>
        </w:rPr>
      </w:pPr>
    </w:p>
    <w:p>
      <w:pPr>
        <w:pStyle w:val="ListParagraph"/>
        <w:numPr>
          <w:ilvl w:val="0"/>
          <w:numId w:val="10"/>
        </w:numPr>
        <w:tabs>
          <w:tab w:pos="727" w:val="left" w:leader="none"/>
          <w:tab w:pos="728" w:val="left" w:leader="none"/>
        </w:tabs>
        <w:spacing w:line="240" w:lineRule="auto" w:before="92" w:after="0"/>
        <w:ind w:left="728" w:right="0" w:hanging="491"/>
        <w:jc w:val="left"/>
        <w:rPr>
          <w:sz w:val="24"/>
        </w:rPr>
      </w:pPr>
      <w:r>
        <w:rPr>
          <w:i/>
          <w:sz w:val="24"/>
        </w:rPr>
        <w:t>Beltran-Rios</w:t>
      </w:r>
      <w:r>
        <w:rPr>
          <w:sz w:val="24"/>
        </w:rPr>
        <w:t>, 878 F.2d 1208, 1213-14 (9th Cir. 1989) (approving jury instruction on duress</w:t>
      </w:r>
      <w:r>
        <w:rPr>
          <w:spacing w:val="-13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10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491"/>
        <w:jc w:val="left"/>
        <w:rPr>
          <w:sz w:val="24"/>
        </w:rPr>
      </w:pPr>
      <w:r>
        <w:rPr>
          <w:sz w:val="24"/>
        </w:rPr>
        <w:t>defendant accused of importation of and possession with intent to distribute</w:t>
      </w:r>
      <w:r>
        <w:rPr>
          <w:spacing w:val="-9"/>
          <w:sz w:val="24"/>
        </w:rPr>
        <w:t> </w:t>
      </w:r>
      <w:r>
        <w:rPr>
          <w:sz w:val="24"/>
        </w:rPr>
        <w:t>controlled</w:t>
      </w:r>
    </w:p>
    <w:p>
      <w:pPr>
        <w:pStyle w:val="ListParagraph"/>
        <w:numPr>
          <w:ilvl w:val="0"/>
          <w:numId w:val="10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491"/>
        <w:jc w:val="left"/>
        <w:rPr>
          <w:sz w:val="24"/>
        </w:rPr>
      </w:pPr>
      <w:r>
        <w:rPr>
          <w:sz w:val="24"/>
        </w:rPr>
        <w:t>substances); </w:t>
      </w:r>
      <w:r>
        <w:rPr>
          <w:i/>
          <w:sz w:val="24"/>
        </w:rPr>
        <w:t>United States v. Contento-Pachon</w:t>
      </w:r>
      <w:r>
        <w:rPr>
          <w:sz w:val="24"/>
        </w:rPr>
        <w:t>, 723 F.2d 691,694-95 (9th Cir. 1984) (holding</w:t>
      </w:r>
      <w:r>
        <w:rPr>
          <w:spacing w:val="-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0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491"/>
        <w:jc w:val="left"/>
        <w:rPr>
          <w:sz w:val="24"/>
        </w:rPr>
      </w:pPr>
      <w:r>
        <w:rPr>
          <w:sz w:val="24"/>
        </w:rPr>
        <w:t>drug defendant who raised triable issue of fact as to applicability of duress elements could</w:t>
      </w:r>
      <w:r>
        <w:rPr>
          <w:spacing w:val="-10"/>
          <w:sz w:val="24"/>
        </w:rPr>
        <w:t> </w:t>
      </w:r>
      <w:r>
        <w:rPr>
          <w:sz w:val="24"/>
        </w:rPr>
        <w:t>assert</w:t>
      </w:r>
    </w:p>
    <w:p>
      <w:pPr>
        <w:pStyle w:val="ListParagraph"/>
        <w:numPr>
          <w:ilvl w:val="0"/>
          <w:numId w:val="10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491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defense).</w:t>
      </w:r>
    </w:p>
    <w:p>
      <w:pPr>
        <w:pStyle w:val="Heading1"/>
        <w:numPr>
          <w:ilvl w:val="0"/>
          <w:numId w:val="10"/>
        </w:numPr>
        <w:tabs>
          <w:tab w:pos="2167" w:val="left" w:leader="none"/>
          <w:tab w:pos="2168" w:val="left" w:leader="none"/>
          <w:tab w:pos="2887" w:val="left" w:leader="none"/>
        </w:tabs>
        <w:spacing w:line="208" w:lineRule="auto" w:before="231" w:after="0"/>
        <w:ind w:left="1448" w:right="230" w:hanging="1211"/>
        <w:jc w:val="left"/>
      </w:pPr>
      <w:r>
        <w:rPr>
          <w:b w:val="0"/>
        </w:rPr>
        <w:tab/>
      </w:r>
      <w:r>
        <w:rPr>
          <w:spacing w:val="-1"/>
        </w:rPr>
        <w:t>B.</w:t>
        <w:tab/>
      </w:r>
      <w:r>
        <w:rPr>
          <w:u w:val="thick"/>
        </w:rPr>
        <w:t>The exculpatory evidence discussed above is inadmissible against Mr. Kozina.</w:t>
      </w:r>
    </w:p>
    <w:p>
      <w:pPr>
        <w:pStyle w:val="BodyText"/>
        <w:spacing w:line="197" w:lineRule="exact" w:before="0"/>
        <w:ind w:left="237"/>
      </w:pPr>
      <w:r>
        <w:rPr/>
        <w:t>7</w:t>
      </w:r>
    </w:p>
    <w:p>
      <w:pPr>
        <w:pStyle w:val="ListParagraph"/>
        <w:numPr>
          <w:ilvl w:val="0"/>
          <w:numId w:val="11"/>
        </w:numPr>
        <w:tabs>
          <w:tab w:pos="1447" w:val="left" w:leader="none"/>
          <w:tab w:pos="1448" w:val="left" w:leader="none"/>
        </w:tabs>
        <w:spacing w:line="240" w:lineRule="auto" w:before="205" w:after="0"/>
        <w:ind w:left="1448" w:right="0" w:hanging="1211"/>
        <w:jc w:val="left"/>
        <w:rPr>
          <w:sz w:val="24"/>
        </w:rPr>
      </w:pPr>
      <w:r>
        <w:rPr>
          <w:sz w:val="24"/>
        </w:rPr>
        <w:t>Just as Ms. Rodriguez may have a right to present evidence of alleged abuse in support</w:t>
      </w:r>
      <w:r>
        <w:rPr>
          <w:spacing w:val="-1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1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491"/>
        <w:jc w:val="left"/>
        <w:rPr>
          <w:sz w:val="24"/>
        </w:rPr>
      </w:pPr>
      <w:r>
        <w:rPr>
          <w:sz w:val="24"/>
        </w:rPr>
        <w:t>a coercion or duress defense, Mr. Kozina has a right to exclude that evidence under the rules</w:t>
      </w:r>
      <w:r>
        <w:rPr>
          <w:spacing w:val="-20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1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evidence, as a matter of due process, and, to the extent confidential spousal communications</w:t>
      </w:r>
      <w:r>
        <w:rPr>
          <w:spacing w:val="-14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11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involved, under the marital communications</w:t>
      </w:r>
      <w:r>
        <w:rPr>
          <w:spacing w:val="-1"/>
          <w:sz w:val="24"/>
        </w:rPr>
        <w:t> </w:t>
      </w:r>
      <w:r>
        <w:rPr>
          <w:sz w:val="24"/>
        </w:rPr>
        <w:t>privilege.</w:t>
      </w:r>
    </w:p>
    <w:p>
      <w:pPr>
        <w:pStyle w:val="Heading1"/>
        <w:numPr>
          <w:ilvl w:val="0"/>
          <w:numId w:val="11"/>
        </w:numPr>
        <w:tabs>
          <w:tab w:pos="2887" w:val="left" w:leader="none"/>
          <w:tab w:pos="2888" w:val="left" w:leader="none"/>
          <w:tab w:pos="3608" w:val="left" w:leader="none"/>
        </w:tabs>
        <w:spacing w:line="208" w:lineRule="auto" w:before="231" w:after="0"/>
        <w:ind w:left="2168" w:right="138" w:hanging="2051"/>
        <w:jc w:val="left"/>
      </w:pPr>
      <w:r>
        <w:rPr>
          <w:b w:val="0"/>
        </w:rPr>
        <w:tab/>
      </w:r>
      <w:r>
        <w:rPr/>
        <w:t>1.</w:t>
        <w:tab/>
        <w:t>Any evidence of Mr. Kozina’s alleged verbal and physical abuse against Ms. Rodriguez would have little probative value as to Mr.</w:t>
      </w:r>
      <w:r>
        <w:rPr>
          <w:spacing w:val="-5"/>
        </w:rPr>
        <w:t> </w:t>
      </w:r>
      <w:r>
        <w:rPr/>
        <w:t>Kozina’s</w:t>
      </w:r>
    </w:p>
    <w:p>
      <w:pPr>
        <w:pStyle w:val="ListParagraph"/>
        <w:numPr>
          <w:ilvl w:val="0"/>
          <w:numId w:val="11"/>
        </w:numPr>
        <w:tabs>
          <w:tab w:pos="2167" w:val="left" w:leader="none"/>
          <w:tab w:pos="2168" w:val="left" w:leader="none"/>
        </w:tabs>
        <w:spacing w:line="229" w:lineRule="exact" w:before="0" w:after="0"/>
        <w:ind w:left="2168" w:right="0" w:hanging="2051"/>
        <w:jc w:val="left"/>
        <w:rPr>
          <w:b/>
          <w:sz w:val="24"/>
        </w:rPr>
      </w:pPr>
      <w:r>
        <w:rPr>
          <w:b/>
          <w:sz w:val="24"/>
        </w:rPr>
        <w:t>guilt, would present the danger of unfair prejudice, and would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constitute</w:t>
      </w:r>
    </w:p>
    <w:p>
      <w:pPr>
        <w:spacing w:line="215" w:lineRule="exact" w:before="0"/>
        <w:ind w:left="2167" w:right="0" w:firstLine="0"/>
        <w:jc w:val="left"/>
        <w:rPr>
          <w:b/>
          <w:sz w:val="24"/>
        </w:rPr>
      </w:pPr>
      <w:r>
        <w:rPr>
          <w:b/>
          <w:sz w:val="24"/>
        </w:rPr>
        <w:t>inadmissible character evidence.</w:t>
      </w:r>
    </w:p>
    <w:p>
      <w:pPr>
        <w:pStyle w:val="BodyText"/>
        <w:spacing w:line="233" w:lineRule="exact" w:before="0"/>
        <w:ind w:left="117"/>
      </w:pPr>
      <w:r>
        <w:rPr/>
        <w:t>14</w:t>
      </w:r>
    </w:p>
    <w:p>
      <w:pPr>
        <w:pStyle w:val="ListParagraph"/>
        <w:numPr>
          <w:ilvl w:val="0"/>
          <w:numId w:val="12"/>
        </w:numPr>
        <w:tabs>
          <w:tab w:pos="1447" w:val="left" w:leader="none"/>
          <w:tab w:pos="1448" w:val="left" w:leader="none"/>
        </w:tabs>
        <w:spacing w:line="240" w:lineRule="auto" w:before="205" w:after="0"/>
        <w:ind w:left="1448" w:right="0" w:hanging="1331"/>
        <w:jc w:val="left"/>
        <w:rPr>
          <w:sz w:val="24"/>
        </w:rPr>
      </w:pPr>
      <w:r>
        <w:rPr>
          <w:sz w:val="24"/>
        </w:rPr>
        <w:t>Fed. R. Evid. 401 defines relevant evidence; Rule 402 provides that “[e]vidence which</w:t>
      </w:r>
      <w:r>
        <w:rPr>
          <w:spacing w:val="-19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2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not relevant is inadmissible”; Rule 403 provides that relevant evidence “may be excluded if</w:t>
      </w:r>
      <w:r>
        <w:rPr>
          <w:spacing w:val="-18"/>
          <w:sz w:val="24"/>
        </w:rPr>
        <w:t> </w:t>
      </w:r>
      <w:r>
        <w:rPr>
          <w:sz w:val="24"/>
        </w:rPr>
        <w:t>its</w:t>
      </w:r>
    </w:p>
    <w:p>
      <w:pPr>
        <w:pStyle w:val="ListParagraph"/>
        <w:numPr>
          <w:ilvl w:val="0"/>
          <w:numId w:val="12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probative value is substantially outweighed by the danger of unfair prejudice.” Under</w:t>
      </w:r>
      <w:r>
        <w:rPr>
          <w:spacing w:val="-14"/>
          <w:sz w:val="24"/>
        </w:rPr>
        <w:t> </w:t>
      </w:r>
      <w:r>
        <w:rPr>
          <w:sz w:val="24"/>
        </w:rPr>
        <w:t>Rule</w:t>
      </w:r>
    </w:p>
    <w:p>
      <w:pPr>
        <w:pStyle w:val="ListParagraph"/>
        <w:numPr>
          <w:ilvl w:val="0"/>
          <w:numId w:val="12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404(b), “[e]vidence of other crimes, wrongs, or acts is not admissible to prove the character of</w:t>
      </w:r>
      <w:r>
        <w:rPr>
          <w:spacing w:val="-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2"/>
        </w:numPr>
        <w:tabs>
          <w:tab w:pos="727" w:val="left" w:leader="none"/>
          <w:tab w:pos="728" w:val="left" w:leader="none"/>
        </w:tabs>
        <w:spacing w:line="240" w:lineRule="auto" w:before="205" w:after="0"/>
        <w:ind w:left="728" w:right="0" w:hanging="611"/>
        <w:jc w:val="left"/>
        <w:rPr>
          <w:sz w:val="24"/>
        </w:rPr>
      </w:pPr>
      <w:r>
        <w:rPr>
          <w:sz w:val="24"/>
        </w:rPr>
        <w:t>person in order to show action in conformity</w:t>
      </w:r>
      <w:r>
        <w:rPr>
          <w:spacing w:val="-7"/>
          <w:sz w:val="24"/>
        </w:rPr>
        <w:t> </w:t>
      </w:r>
      <w:r>
        <w:rPr>
          <w:sz w:val="24"/>
        </w:rPr>
        <w:t>therewith.”</w:t>
      </w:r>
    </w:p>
    <w:p>
      <w:pPr>
        <w:pStyle w:val="ListParagraph"/>
        <w:numPr>
          <w:ilvl w:val="0"/>
          <w:numId w:val="12"/>
        </w:numPr>
        <w:tabs>
          <w:tab w:pos="1447" w:val="left" w:leader="none"/>
          <w:tab w:pos="1448" w:val="left" w:leader="none"/>
        </w:tabs>
        <w:spacing w:line="240" w:lineRule="auto" w:before="204" w:after="0"/>
        <w:ind w:left="1448" w:right="0" w:hanging="1331"/>
        <w:jc w:val="left"/>
        <w:rPr>
          <w:sz w:val="24"/>
        </w:rPr>
      </w:pPr>
      <w:r>
        <w:rPr>
          <w:sz w:val="24"/>
        </w:rPr>
        <w:t>Evidence suggesting that Mr. Kozina committed physical and/or verbal abuse against</w:t>
      </w:r>
      <w:r>
        <w:rPr>
          <w:spacing w:val="-13"/>
          <w:sz w:val="24"/>
        </w:rPr>
        <w:t> </w:t>
      </w:r>
      <w:r>
        <w:rPr>
          <w:sz w:val="24"/>
        </w:rPr>
        <w:t>Ms.</w:t>
      </w:r>
    </w:p>
    <w:p>
      <w:pPr>
        <w:pStyle w:val="ListParagraph"/>
        <w:numPr>
          <w:ilvl w:val="0"/>
          <w:numId w:val="12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Rodriguez would violate these rules. Thus, if Mr. Kozina and Ms. Rodriguez are tried</w:t>
      </w:r>
      <w:r>
        <w:rPr>
          <w:spacing w:val="-11"/>
          <w:sz w:val="24"/>
        </w:rPr>
        <w:t> </w:t>
      </w:r>
      <w:r>
        <w:rPr>
          <w:sz w:val="24"/>
        </w:rPr>
        <w:t>together</w:t>
      </w:r>
    </w:p>
    <w:p>
      <w:pPr>
        <w:pStyle w:val="ListParagraph"/>
        <w:numPr>
          <w:ilvl w:val="0"/>
          <w:numId w:val="12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and Ms. Rodriguez presents such evidence, this Court would have to choose between</w:t>
      </w:r>
      <w:r>
        <w:rPr>
          <w:spacing w:val="-14"/>
          <w:sz w:val="24"/>
        </w:rPr>
        <w:t> </w:t>
      </w:r>
      <w:r>
        <w:rPr>
          <w:sz w:val="24"/>
        </w:rPr>
        <w:t>excluding</w:t>
      </w:r>
    </w:p>
    <w:p>
      <w:pPr>
        <w:pStyle w:val="ListParagraph"/>
        <w:numPr>
          <w:ilvl w:val="0"/>
          <w:numId w:val="12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irrelevant, unfairly prejudicial, inadmissible character evidence against Mr. Kozina</w:t>
      </w:r>
      <w:r>
        <w:rPr>
          <w:spacing w:val="-1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2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permitting Ms. Rodriguez to present a coercion/duress</w:t>
      </w:r>
      <w:r>
        <w:rPr>
          <w:spacing w:val="-3"/>
          <w:sz w:val="24"/>
        </w:rPr>
        <w:t> </w:t>
      </w:r>
      <w:r>
        <w:rPr>
          <w:sz w:val="24"/>
        </w:rPr>
        <w:t>defense.</w:t>
      </w:r>
    </w:p>
    <w:p>
      <w:pPr>
        <w:pStyle w:val="ListParagraph"/>
        <w:numPr>
          <w:ilvl w:val="0"/>
          <w:numId w:val="12"/>
        </w:numPr>
        <w:tabs>
          <w:tab w:pos="1447" w:val="left" w:leader="none"/>
          <w:tab w:pos="1448" w:val="left" w:leader="none"/>
        </w:tabs>
        <w:spacing w:line="240" w:lineRule="auto" w:before="204" w:after="0"/>
        <w:ind w:left="1448" w:right="0" w:hanging="1331"/>
        <w:jc w:val="left"/>
        <w:rPr>
          <w:sz w:val="24"/>
        </w:rPr>
      </w:pPr>
      <w:r>
        <w:rPr>
          <w:sz w:val="24"/>
        </w:rPr>
        <w:t>At least one Court of Appeals has recognized that severance is appropriate</w:t>
      </w:r>
      <w:r>
        <w:rPr>
          <w:spacing w:val="-13"/>
          <w:sz w:val="24"/>
        </w:rPr>
        <w:t> </w:t>
      </w:r>
      <w:r>
        <w:rPr>
          <w:sz w:val="24"/>
        </w:rPr>
        <w:t>under</w:t>
      </w:r>
    </w:p>
    <w:p>
      <w:pPr>
        <w:pStyle w:val="ListParagraph"/>
        <w:numPr>
          <w:ilvl w:val="0"/>
          <w:numId w:val="12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circumstances like these. </w:t>
      </w:r>
      <w:r>
        <w:rPr>
          <w:i/>
          <w:sz w:val="24"/>
        </w:rPr>
        <w:t>United States v. Breinig</w:t>
      </w:r>
      <w:r>
        <w:rPr>
          <w:sz w:val="24"/>
        </w:rPr>
        <w:t>, 70 F.3d 850 (6th Cir. 1995). In </w:t>
      </w:r>
      <w:r>
        <w:rPr>
          <w:i/>
          <w:sz w:val="24"/>
        </w:rPr>
        <w:t>Breinig</w:t>
      </w:r>
      <w:r>
        <w:rPr>
          <w:sz w:val="24"/>
        </w:rPr>
        <w:t>,</w:t>
      </w:r>
      <w:r>
        <w:rPr>
          <w:spacing w:val="-1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2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appellant and his ex-wife were charged with tax evasion, but only the appellant was</w:t>
      </w:r>
      <w:r>
        <w:rPr>
          <w:spacing w:val="-9"/>
          <w:sz w:val="24"/>
        </w:rPr>
        <w:t> </w:t>
      </w:r>
      <w:r>
        <w:rPr>
          <w:sz w:val="24"/>
        </w:rPr>
        <w:t>convicted.</w:t>
      </w:r>
    </w:p>
    <w:p>
      <w:pPr>
        <w:pStyle w:val="ListParagraph"/>
        <w:numPr>
          <w:ilvl w:val="0"/>
          <w:numId w:val="12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i/>
          <w:sz w:val="24"/>
        </w:rPr>
        <w:t>Id. </w:t>
      </w:r>
      <w:r>
        <w:rPr>
          <w:sz w:val="24"/>
        </w:rPr>
        <w:t>at 851. Both parties had moved to sever the trials, but the district court denied their</w:t>
      </w:r>
      <w:r>
        <w:rPr>
          <w:spacing w:val="-17"/>
          <w:sz w:val="24"/>
        </w:rPr>
        <w:t> </w:t>
      </w:r>
      <w:r>
        <w:rPr>
          <w:sz w:val="24"/>
        </w:rPr>
        <w:t>motions.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916" w:top="200" w:bottom="1100" w:left="1360" w:right="600"/>
        </w:sectPr>
      </w:pPr>
    </w:p>
    <w:p>
      <w:pPr>
        <w:pStyle w:val="BodyText"/>
        <w:tabs>
          <w:tab w:pos="5626" w:val="left" w:leader="none"/>
        </w:tabs>
        <w:spacing w:before="75"/>
        <w:ind w:left="1078"/>
        <w:rPr>
          <w:rFonts w:ascii="Arial"/>
        </w:rPr>
      </w:pPr>
      <w:r>
        <w:rPr/>
        <w:pict>
          <v:shape style="position:absolute;margin-left:93.419998pt;margin-top:21.6pt;width:1.45pt;height:744pt;mso-position-horizontal-relative:page;mso-position-vertical-relative:page;z-index:-9376" coordorigin="1868,432" coordsize="29,14880" path="m1897,432l1897,15312m1868,432l1868,15312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240" from="580.140015pt,21.6pt" to="580.140015pt,765.6pt" stroked="true" strokeweight=".72003pt" strokecolor="#000000">
            <v:stroke dashstyle="solid"/>
            <w10:wrap type="none"/>
          </v:line>
        </w:pict>
      </w:r>
      <w:r>
        <w:rPr>
          <w:rFonts w:ascii="Arial"/>
          <w:color w:val="0000FF"/>
        </w:rPr>
        <w:t>Case4:08-cr-00083-PJH   Document502</w:t>
        <w:tab/>
        <w:t>Filed04/07/10 Page5 of 7</w:t>
      </w: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6"/>
        <w:ind w:left="0"/>
        <w:rPr>
          <w:rFonts w:ascii="Arial"/>
          <w:sz w:val="16"/>
        </w:rPr>
      </w:pPr>
    </w:p>
    <w:p>
      <w:pPr>
        <w:pStyle w:val="ListParagraph"/>
        <w:numPr>
          <w:ilvl w:val="0"/>
          <w:numId w:val="13"/>
        </w:numPr>
        <w:tabs>
          <w:tab w:pos="727" w:val="left" w:leader="none"/>
          <w:tab w:pos="728" w:val="left" w:leader="none"/>
        </w:tabs>
        <w:spacing w:line="240" w:lineRule="auto" w:before="92" w:after="0"/>
        <w:ind w:left="728" w:right="0" w:hanging="491"/>
        <w:jc w:val="left"/>
        <w:rPr>
          <w:sz w:val="24"/>
        </w:rPr>
      </w:pPr>
      <w:r>
        <w:rPr>
          <w:i/>
          <w:sz w:val="24"/>
        </w:rPr>
        <w:t>Id. </w:t>
      </w:r>
      <w:r>
        <w:rPr>
          <w:sz w:val="24"/>
        </w:rPr>
        <w:t>at 851-52. During the joint trial, the ex-wife claimed that she had lacked the </w:t>
      </w:r>
      <w:r>
        <w:rPr>
          <w:i/>
          <w:sz w:val="24"/>
        </w:rPr>
        <w:t>mens rea</w:t>
      </w:r>
      <w:r>
        <w:rPr>
          <w:i/>
          <w:spacing w:val="-1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3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491"/>
        <w:jc w:val="left"/>
        <w:rPr>
          <w:sz w:val="24"/>
        </w:rPr>
      </w:pPr>
      <w:r>
        <w:rPr>
          <w:sz w:val="24"/>
        </w:rPr>
        <w:t>evade taxes willfully because the appellant had committed adultery, alienated the</w:t>
      </w:r>
      <w:r>
        <w:rPr>
          <w:spacing w:val="-13"/>
          <w:sz w:val="24"/>
        </w:rPr>
        <w:t> </w:t>
      </w:r>
      <w:r>
        <w:rPr>
          <w:sz w:val="24"/>
        </w:rPr>
        <w:t>couple’s</w:t>
      </w:r>
    </w:p>
    <w:p>
      <w:pPr>
        <w:pStyle w:val="ListParagraph"/>
        <w:numPr>
          <w:ilvl w:val="0"/>
          <w:numId w:val="13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491"/>
        <w:jc w:val="left"/>
        <w:rPr>
          <w:sz w:val="24"/>
        </w:rPr>
      </w:pPr>
      <w:r>
        <w:rPr>
          <w:sz w:val="24"/>
        </w:rPr>
        <w:t>children, and manipulated her throughout their marriage. </w:t>
      </w:r>
      <w:r>
        <w:rPr>
          <w:i/>
          <w:sz w:val="24"/>
        </w:rPr>
        <w:t>Id. </w:t>
      </w:r>
      <w:r>
        <w:rPr>
          <w:sz w:val="24"/>
        </w:rPr>
        <w:t>at 852. “Such testimony, of</w:t>
      </w:r>
      <w:r>
        <w:rPr>
          <w:spacing w:val="-10"/>
          <w:sz w:val="24"/>
        </w:rPr>
        <w:t> </w:t>
      </w:r>
      <w:r>
        <w:rPr>
          <w:sz w:val="24"/>
        </w:rPr>
        <w:t>course,</w:t>
      </w:r>
    </w:p>
    <w:p>
      <w:pPr>
        <w:pStyle w:val="ListParagraph"/>
        <w:numPr>
          <w:ilvl w:val="0"/>
          <w:numId w:val="13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491"/>
        <w:jc w:val="left"/>
        <w:rPr>
          <w:sz w:val="24"/>
        </w:rPr>
      </w:pPr>
      <w:r>
        <w:rPr>
          <w:sz w:val="24"/>
        </w:rPr>
        <w:t>would have been inadmissible against [the appellant] under any theory of the Federal Rules</w:t>
      </w:r>
      <w:r>
        <w:rPr>
          <w:spacing w:val="-1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3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491"/>
        <w:jc w:val="left"/>
        <w:rPr>
          <w:sz w:val="24"/>
        </w:rPr>
      </w:pPr>
      <w:r>
        <w:rPr>
          <w:sz w:val="24"/>
        </w:rPr>
        <w:t>Evidence . . . ,” had he been tried alone. </w:t>
      </w:r>
      <w:r>
        <w:rPr>
          <w:i/>
          <w:sz w:val="24"/>
        </w:rPr>
        <w:t>Id. </w:t>
      </w:r>
      <w:r>
        <w:rPr>
          <w:sz w:val="24"/>
        </w:rPr>
        <w:t>at 853. And, while the ex-wife was entitled</w:t>
      </w:r>
      <w:r>
        <w:rPr>
          <w:spacing w:val="-2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3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491"/>
        <w:jc w:val="left"/>
        <w:rPr>
          <w:sz w:val="24"/>
        </w:rPr>
      </w:pPr>
      <w:r>
        <w:rPr>
          <w:sz w:val="24"/>
        </w:rPr>
        <w:t>present a complete defense, the appellant had the right to exclude “categorically</w:t>
      </w:r>
      <w:r>
        <w:rPr>
          <w:spacing w:val="-11"/>
          <w:sz w:val="24"/>
        </w:rPr>
        <w:t> </w:t>
      </w:r>
      <w:r>
        <w:rPr>
          <w:sz w:val="24"/>
        </w:rPr>
        <w:t>inadmissible</w:t>
      </w:r>
    </w:p>
    <w:p>
      <w:pPr>
        <w:pStyle w:val="ListParagraph"/>
        <w:numPr>
          <w:ilvl w:val="0"/>
          <w:numId w:val="13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491"/>
        <w:jc w:val="left"/>
        <w:rPr>
          <w:sz w:val="24"/>
        </w:rPr>
      </w:pPr>
      <w:r>
        <w:rPr>
          <w:sz w:val="24"/>
        </w:rPr>
        <w:t>evidence [that] was manifestly prejudicial, and unfairly so.” </w:t>
      </w:r>
      <w:r>
        <w:rPr>
          <w:i/>
          <w:sz w:val="24"/>
        </w:rPr>
        <w:t>Id</w:t>
      </w:r>
      <w:r>
        <w:rPr>
          <w:sz w:val="24"/>
        </w:rPr>
        <w:t>. Because the trial court had</w:t>
      </w:r>
      <w:r>
        <w:rPr>
          <w:spacing w:val="-9"/>
          <w:sz w:val="24"/>
        </w:rPr>
        <w:t> </w:t>
      </w:r>
      <w:r>
        <w:rPr>
          <w:sz w:val="24"/>
        </w:rPr>
        <w:t>failed</w:t>
      </w:r>
    </w:p>
    <w:p>
      <w:pPr>
        <w:pStyle w:val="ListParagraph"/>
        <w:numPr>
          <w:ilvl w:val="0"/>
          <w:numId w:val="13"/>
        </w:numPr>
        <w:tabs>
          <w:tab w:pos="727" w:val="left" w:leader="none"/>
          <w:tab w:pos="728" w:val="left" w:leader="none"/>
        </w:tabs>
        <w:spacing w:line="417" w:lineRule="auto" w:before="204" w:after="0"/>
        <w:ind w:left="237" w:right="459" w:firstLine="0"/>
        <w:jc w:val="left"/>
        <w:rPr>
          <w:sz w:val="24"/>
        </w:rPr>
      </w:pPr>
      <w:r>
        <w:rPr>
          <w:sz w:val="24"/>
        </w:rPr>
        <w:t>to observe that right by severing the trials, the Sixth Circuit vacated the appellant’s conviction. 9</w:t>
        <w:tab/>
      </w:r>
      <w:r>
        <w:rPr>
          <w:i/>
          <w:sz w:val="24"/>
        </w:rPr>
        <w:t>Id.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854.</w:t>
      </w:r>
    </w:p>
    <w:p>
      <w:pPr>
        <w:pStyle w:val="ListParagraph"/>
        <w:numPr>
          <w:ilvl w:val="0"/>
          <w:numId w:val="14"/>
        </w:numPr>
        <w:tabs>
          <w:tab w:pos="1447" w:val="left" w:leader="none"/>
          <w:tab w:pos="1448" w:val="left" w:leader="none"/>
        </w:tabs>
        <w:spacing w:line="276" w:lineRule="exact" w:before="0" w:after="0"/>
        <w:ind w:left="1448" w:right="0" w:hanging="1331"/>
        <w:jc w:val="left"/>
        <w:rPr>
          <w:sz w:val="24"/>
        </w:rPr>
      </w:pPr>
      <w:r>
        <w:rPr>
          <w:sz w:val="24"/>
        </w:rPr>
        <w:t>If Mr. Kozina is tried with Ms. Rodriguez, and if Ms. Rodriguez presents evidence</w:t>
      </w:r>
      <w:r>
        <w:rPr>
          <w:spacing w:val="-1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4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alleged abuse, Mr. Kozina will be unfairly prejudiced in the same manner as the appellant</w:t>
      </w:r>
      <w:r>
        <w:rPr>
          <w:spacing w:val="-10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4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i/>
          <w:sz w:val="24"/>
        </w:rPr>
        <w:t>Breinig</w:t>
      </w:r>
      <w:r>
        <w:rPr>
          <w:sz w:val="24"/>
        </w:rPr>
        <w:t>. Mr. Kozina is charged with offenses related to methamphetamine trafficking,</w:t>
      </w:r>
      <w:r>
        <w:rPr>
          <w:spacing w:val="-20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14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domestic violence. In order to keep the jury focused on conduct pertinent to those charges,</w:t>
      </w:r>
      <w:r>
        <w:rPr>
          <w:spacing w:val="-27"/>
          <w:sz w:val="24"/>
        </w:rPr>
        <w:t> </w:t>
      </w:r>
      <w:r>
        <w:rPr>
          <w:sz w:val="24"/>
        </w:rPr>
        <w:t>while</w:t>
      </w:r>
    </w:p>
    <w:p>
      <w:pPr>
        <w:pStyle w:val="ListParagraph"/>
        <w:numPr>
          <w:ilvl w:val="0"/>
          <w:numId w:val="14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at the same time preserving Ms. Rodriguez’s right to present a complete defense, the Court</w:t>
      </w:r>
      <w:r>
        <w:rPr>
          <w:spacing w:val="-13"/>
          <w:sz w:val="24"/>
        </w:rPr>
        <w:t> </w:t>
      </w:r>
      <w:r>
        <w:rPr>
          <w:sz w:val="24"/>
        </w:rPr>
        <w:t>should</w:t>
      </w:r>
    </w:p>
    <w:p>
      <w:pPr>
        <w:pStyle w:val="ListParagraph"/>
        <w:numPr>
          <w:ilvl w:val="0"/>
          <w:numId w:val="14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try the defendants separately.</w:t>
      </w:r>
    </w:p>
    <w:p>
      <w:pPr>
        <w:pStyle w:val="Heading1"/>
        <w:numPr>
          <w:ilvl w:val="0"/>
          <w:numId w:val="14"/>
        </w:numPr>
        <w:tabs>
          <w:tab w:pos="2887" w:val="left" w:leader="none"/>
          <w:tab w:pos="2888" w:val="left" w:leader="none"/>
          <w:tab w:pos="3607" w:val="left" w:leader="none"/>
        </w:tabs>
        <w:spacing w:line="208" w:lineRule="auto" w:before="231" w:after="0"/>
        <w:ind w:left="2168" w:right="649" w:hanging="2051"/>
        <w:jc w:val="left"/>
      </w:pPr>
      <w:r>
        <w:rPr>
          <w:b w:val="0"/>
        </w:rPr>
        <w:tab/>
      </w:r>
      <w:r>
        <w:rPr/>
        <w:t>2.</w:t>
        <w:tab/>
        <w:t>Conversations between Mr. Kozina and Ms. Rodriguez </w:t>
      </w:r>
      <w:r>
        <w:rPr>
          <w:spacing w:val="-4"/>
        </w:rPr>
        <w:t>are </w:t>
      </w:r>
      <w:r>
        <w:rPr/>
        <w:t>protected by the marital communications</w:t>
      </w:r>
      <w:r>
        <w:rPr>
          <w:spacing w:val="-1"/>
        </w:rPr>
        <w:t> </w:t>
      </w:r>
      <w:r>
        <w:rPr/>
        <w:t>privilege.</w:t>
      </w:r>
    </w:p>
    <w:p>
      <w:pPr>
        <w:pStyle w:val="BodyText"/>
        <w:spacing w:line="197" w:lineRule="exact" w:before="0"/>
        <w:ind w:left="117"/>
      </w:pPr>
      <w:r>
        <w:rPr/>
        <w:t>17</w:t>
      </w:r>
    </w:p>
    <w:p>
      <w:pPr>
        <w:pStyle w:val="ListParagraph"/>
        <w:numPr>
          <w:ilvl w:val="0"/>
          <w:numId w:val="15"/>
        </w:numPr>
        <w:tabs>
          <w:tab w:pos="1447" w:val="left" w:leader="none"/>
          <w:tab w:pos="1448" w:val="left" w:leader="none"/>
        </w:tabs>
        <w:spacing w:line="240" w:lineRule="auto" w:before="205" w:after="0"/>
        <w:ind w:left="1448" w:right="0" w:hanging="1331"/>
        <w:jc w:val="left"/>
        <w:rPr>
          <w:sz w:val="24"/>
        </w:rPr>
      </w:pPr>
      <w:r>
        <w:rPr>
          <w:sz w:val="24"/>
        </w:rPr>
        <w:t>In federal court, the privilege of a witness “shall be governed by the principles of</w:t>
      </w:r>
      <w:r>
        <w:rPr>
          <w:spacing w:val="-1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5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common law as they may be interpreted by the courts of the United States in light of reason</w:t>
      </w:r>
      <w:r>
        <w:rPr>
          <w:spacing w:val="-10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5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experience.” Fed. R. Evid. 501. Federal common law has long recognized the</w:t>
      </w:r>
      <w:r>
        <w:rPr>
          <w:spacing w:val="-2"/>
          <w:sz w:val="24"/>
        </w:rPr>
        <w:t> </w:t>
      </w:r>
      <w:r>
        <w:rPr>
          <w:sz w:val="24"/>
        </w:rPr>
        <w:t>marital</w:t>
      </w:r>
    </w:p>
    <w:p>
      <w:pPr>
        <w:pStyle w:val="ListParagraph"/>
        <w:numPr>
          <w:ilvl w:val="0"/>
          <w:numId w:val="15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communications privilege. </w:t>
      </w:r>
      <w:r>
        <w:rPr>
          <w:i/>
          <w:sz w:val="24"/>
        </w:rPr>
        <w:t>E.g., Blau v. United States</w:t>
      </w:r>
      <w:r>
        <w:rPr>
          <w:sz w:val="24"/>
        </w:rPr>
        <w:t>, 340 U.S. 332 (1951). That</w:t>
      </w:r>
      <w:r>
        <w:rPr>
          <w:spacing w:val="-12"/>
          <w:sz w:val="24"/>
        </w:rPr>
        <w:t> </w:t>
      </w:r>
      <w:r>
        <w:rPr>
          <w:sz w:val="24"/>
        </w:rPr>
        <w:t>privilege</w:t>
      </w:r>
    </w:p>
    <w:p>
      <w:pPr>
        <w:pStyle w:val="ListParagraph"/>
        <w:numPr>
          <w:ilvl w:val="0"/>
          <w:numId w:val="15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protects confidential communications made between spouses during a valid marriage, and it</w:t>
      </w:r>
      <w:r>
        <w:rPr>
          <w:spacing w:val="-7"/>
          <w:sz w:val="24"/>
        </w:rPr>
        <w:t> </w:t>
      </w:r>
      <w:r>
        <w:rPr>
          <w:sz w:val="24"/>
        </w:rPr>
        <w:t>may</w:t>
      </w:r>
    </w:p>
    <w:p>
      <w:pPr>
        <w:pStyle w:val="ListParagraph"/>
        <w:numPr>
          <w:ilvl w:val="0"/>
          <w:numId w:val="15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i/>
          <w:sz w:val="24"/>
        </w:rPr>
      </w:pPr>
      <w:r>
        <w:rPr>
          <w:sz w:val="24"/>
        </w:rPr>
        <w:t>be invoked by either spouse to prevent testimony regarding those communications. </w:t>
      </w:r>
      <w:r>
        <w:rPr>
          <w:i/>
          <w:sz w:val="24"/>
        </w:rPr>
        <w:t>United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States</w:t>
      </w:r>
    </w:p>
    <w:p>
      <w:pPr>
        <w:pStyle w:val="ListParagraph"/>
        <w:numPr>
          <w:ilvl w:val="0"/>
          <w:numId w:val="15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i/>
          <w:sz w:val="24"/>
        </w:rPr>
        <w:t>v. Montgomery</w:t>
      </w:r>
      <w:r>
        <w:rPr>
          <w:sz w:val="24"/>
        </w:rPr>
        <w:t>, 384 F.3d 1050, 1058-59 (9th Cir. 2004). Generally, private</w:t>
      </w:r>
      <w:r>
        <w:rPr>
          <w:spacing w:val="-3"/>
          <w:sz w:val="24"/>
        </w:rPr>
        <w:t> </w:t>
      </w:r>
      <w:r>
        <w:rPr>
          <w:sz w:val="24"/>
        </w:rPr>
        <w:t>communications</w:t>
      </w:r>
    </w:p>
    <w:p>
      <w:pPr>
        <w:pStyle w:val="ListParagraph"/>
        <w:numPr>
          <w:ilvl w:val="0"/>
          <w:numId w:val="15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between spouses are considered confidential, and the government bears the burden of</w:t>
      </w:r>
      <w:r>
        <w:rPr>
          <w:spacing w:val="-7"/>
          <w:sz w:val="24"/>
        </w:rPr>
        <w:t> </w:t>
      </w:r>
      <w:r>
        <w:rPr>
          <w:sz w:val="24"/>
        </w:rPr>
        <w:t>proving</w:t>
      </w:r>
    </w:p>
    <w:p>
      <w:pPr>
        <w:pStyle w:val="ListParagraph"/>
        <w:numPr>
          <w:ilvl w:val="0"/>
          <w:numId w:val="15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i/>
          <w:sz w:val="24"/>
        </w:rPr>
      </w:pPr>
      <w:r>
        <w:rPr>
          <w:sz w:val="24"/>
        </w:rPr>
        <w:t>otherwise.</w:t>
      </w:r>
      <w:r>
        <w:rPr>
          <w:spacing w:val="58"/>
          <w:sz w:val="24"/>
        </w:rPr>
        <w:t> </w:t>
      </w:r>
      <w:r>
        <w:rPr>
          <w:i/>
          <w:sz w:val="24"/>
        </w:rPr>
        <w:t>Id.</w:t>
      </w:r>
    </w:p>
    <w:p>
      <w:pPr>
        <w:pStyle w:val="ListParagraph"/>
        <w:numPr>
          <w:ilvl w:val="0"/>
          <w:numId w:val="15"/>
        </w:numPr>
        <w:tabs>
          <w:tab w:pos="1447" w:val="left" w:leader="none"/>
          <w:tab w:pos="1448" w:val="left" w:leader="none"/>
        </w:tabs>
        <w:spacing w:line="240" w:lineRule="auto" w:before="204" w:after="0"/>
        <w:ind w:left="1448" w:right="0" w:hanging="1331"/>
        <w:jc w:val="left"/>
        <w:rPr>
          <w:sz w:val="24"/>
        </w:rPr>
      </w:pPr>
      <w:r>
        <w:rPr>
          <w:sz w:val="24"/>
        </w:rPr>
        <w:t>If Mr. Kozina and Ms. Rodriguez are tried together, Mr. Kozina will invoke the</w:t>
      </w:r>
      <w:r>
        <w:rPr>
          <w:spacing w:val="-18"/>
          <w:sz w:val="24"/>
        </w:rPr>
        <w:t> </w:t>
      </w:r>
      <w:r>
        <w:rPr>
          <w:sz w:val="24"/>
        </w:rPr>
        <w:t>marital</w:t>
      </w:r>
    </w:p>
    <w:p>
      <w:pPr>
        <w:pStyle w:val="ListParagraph"/>
        <w:numPr>
          <w:ilvl w:val="0"/>
          <w:numId w:val="15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communications privilege to exclude any private conversations between him and Ms.</w:t>
      </w:r>
      <w:r>
        <w:rPr>
          <w:spacing w:val="-12"/>
          <w:sz w:val="24"/>
        </w:rPr>
        <w:t> </w:t>
      </w:r>
      <w:r>
        <w:rPr>
          <w:sz w:val="24"/>
        </w:rPr>
        <w:t>Rodriguez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916" w:top="200" w:bottom="1100" w:left="1360" w:right="600"/>
        </w:sectPr>
      </w:pPr>
    </w:p>
    <w:p>
      <w:pPr>
        <w:pStyle w:val="BodyText"/>
        <w:tabs>
          <w:tab w:pos="5626" w:val="left" w:leader="none"/>
        </w:tabs>
        <w:spacing w:before="75"/>
        <w:ind w:left="1078"/>
        <w:rPr>
          <w:rFonts w:ascii="Arial"/>
        </w:rPr>
      </w:pPr>
      <w:r>
        <w:rPr/>
        <w:pict>
          <v:shape style="position:absolute;margin-left:93.419998pt;margin-top:21.6pt;width:1.45pt;height:744pt;mso-position-horizontal-relative:page;mso-position-vertical-relative:page;z-index:-9328" coordorigin="1868,432" coordsize="29,14880" path="m1897,432l1897,15312m1868,432l1868,15312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288" from="580.140015pt,21.6pt" to="580.140015pt,765.6pt" stroked="true" strokeweight=".72003pt" strokecolor="#000000">
            <v:stroke dashstyle="solid"/>
            <w10:wrap type="none"/>
          </v:line>
        </w:pict>
      </w:r>
      <w:r>
        <w:rPr>
          <w:rFonts w:ascii="Arial"/>
          <w:color w:val="0000FF"/>
        </w:rPr>
        <w:t>Case4:08-cr-00083-PJH   Document502</w:t>
        <w:tab/>
        <w:t>Filed04/07/10 Page6 of 7</w:t>
      </w: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6"/>
        <w:ind w:left="0"/>
        <w:rPr>
          <w:rFonts w:ascii="Arial"/>
          <w:sz w:val="16"/>
        </w:rPr>
      </w:pPr>
    </w:p>
    <w:p>
      <w:pPr>
        <w:pStyle w:val="ListParagraph"/>
        <w:numPr>
          <w:ilvl w:val="0"/>
          <w:numId w:val="16"/>
        </w:numPr>
        <w:tabs>
          <w:tab w:pos="727" w:val="left" w:leader="none"/>
          <w:tab w:pos="728" w:val="left" w:leader="none"/>
        </w:tabs>
        <w:spacing w:line="240" w:lineRule="auto" w:before="92" w:after="0"/>
        <w:ind w:left="728" w:right="0" w:hanging="491"/>
        <w:jc w:val="left"/>
        <w:rPr>
          <w:sz w:val="24"/>
        </w:rPr>
      </w:pPr>
      <w:r>
        <w:rPr>
          <w:sz w:val="24"/>
        </w:rPr>
        <w:t>that she offers to support her coercion defense. The possibility that such conversations may</w:t>
      </w:r>
      <w:r>
        <w:rPr>
          <w:spacing w:val="-6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16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491"/>
        <w:jc w:val="left"/>
        <w:rPr>
          <w:sz w:val="24"/>
        </w:rPr>
      </w:pPr>
      <w:r>
        <w:rPr>
          <w:sz w:val="24"/>
        </w:rPr>
        <w:t>to be excluded signifies that this Court should sever the trials of Mr. Kozina and Ms.</w:t>
      </w:r>
      <w:r>
        <w:rPr>
          <w:spacing w:val="-13"/>
          <w:sz w:val="24"/>
        </w:rPr>
        <w:t> </w:t>
      </w:r>
      <w:r>
        <w:rPr>
          <w:sz w:val="24"/>
        </w:rPr>
        <w:t>Rodriguez.</w:t>
      </w:r>
    </w:p>
    <w:p>
      <w:pPr>
        <w:pStyle w:val="ListParagraph"/>
        <w:numPr>
          <w:ilvl w:val="0"/>
          <w:numId w:val="16"/>
        </w:numPr>
        <w:tabs>
          <w:tab w:pos="1567" w:val="left" w:leader="none"/>
          <w:tab w:pos="1568" w:val="left" w:leader="none"/>
        </w:tabs>
        <w:spacing w:line="240" w:lineRule="auto" w:before="204" w:after="0"/>
        <w:ind w:left="1568" w:right="0" w:hanging="1331"/>
        <w:jc w:val="left"/>
        <w:rPr>
          <w:sz w:val="24"/>
        </w:rPr>
      </w:pPr>
      <w:r>
        <w:rPr>
          <w:sz w:val="24"/>
        </w:rPr>
        <w:t>In </w:t>
      </w:r>
      <w:r>
        <w:rPr>
          <w:i/>
          <w:sz w:val="24"/>
        </w:rPr>
        <w:t>United States v. Carona</w:t>
      </w:r>
      <w:r>
        <w:rPr>
          <w:sz w:val="24"/>
        </w:rPr>
        <w:t>, 2008 WL 1970221 (C.D. Cal. May 2, 2008), a district</w:t>
      </w:r>
      <w:r>
        <w:rPr>
          <w:spacing w:val="-3"/>
          <w:sz w:val="24"/>
        </w:rPr>
        <w:t> </w:t>
      </w:r>
      <w:r>
        <w:rPr>
          <w:sz w:val="24"/>
        </w:rPr>
        <w:t>court</w:t>
      </w:r>
    </w:p>
    <w:p>
      <w:pPr>
        <w:pStyle w:val="ListParagraph"/>
        <w:numPr>
          <w:ilvl w:val="0"/>
          <w:numId w:val="16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491"/>
        <w:jc w:val="left"/>
        <w:rPr>
          <w:sz w:val="24"/>
        </w:rPr>
      </w:pPr>
      <w:r>
        <w:rPr>
          <w:sz w:val="24"/>
        </w:rPr>
        <w:t>within this Circuit severed the trials of husband and wife co-defendants under similar</w:t>
      </w:r>
      <w:r>
        <w:rPr>
          <w:spacing w:val="-23"/>
          <w:sz w:val="24"/>
        </w:rPr>
        <w:t> </w:t>
      </w:r>
      <w:r>
        <w:rPr>
          <w:sz w:val="24"/>
        </w:rPr>
        <w:t>facts.</w:t>
      </w:r>
    </w:p>
    <w:p>
      <w:pPr>
        <w:pStyle w:val="ListParagraph"/>
        <w:numPr>
          <w:ilvl w:val="0"/>
          <w:numId w:val="16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491"/>
        <w:jc w:val="left"/>
        <w:rPr>
          <w:sz w:val="24"/>
        </w:rPr>
      </w:pPr>
      <w:r>
        <w:rPr>
          <w:sz w:val="24"/>
        </w:rPr>
        <w:t>There, a wife planned to present private exculpatory conversations that she shared with</w:t>
      </w:r>
      <w:r>
        <w:rPr>
          <w:spacing w:val="-14"/>
          <w:sz w:val="24"/>
        </w:rPr>
        <w:t> </w:t>
      </w:r>
      <w:r>
        <w:rPr>
          <w:sz w:val="24"/>
        </w:rPr>
        <w:t>her</w:t>
      </w:r>
    </w:p>
    <w:p>
      <w:pPr>
        <w:pStyle w:val="ListParagraph"/>
        <w:numPr>
          <w:ilvl w:val="0"/>
          <w:numId w:val="16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491"/>
        <w:jc w:val="left"/>
        <w:rPr>
          <w:sz w:val="24"/>
        </w:rPr>
      </w:pPr>
      <w:r>
        <w:rPr>
          <w:sz w:val="24"/>
        </w:rPr>
        <w:t>husband and moved for severance out of fear that her husband would invoke the</w:t>
      </w:r>
      <w:r>
        <w:rPr>
          <w:spacing w:val="-20"/>
          <w:sz w:val="24"/>
        </w:rPr>
        <w:t> </w:t>
      </w:r>
      <w:r>
        <w:rPr>
          <w:sz w:val="24"/>
        </w:rPr>
        <w:t>marital</w:t>
      </w:r>
    </w:p>
    <w:p>
      <w:pPr>
        <w:pStyle w:val="ListParagraph"/>
        <w:numPr>
          <w:ilvl w:val="0"/>
          <w:numId w:val="16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491"/>
        <w:jc w:val="left"/>
        <w:rPr>
          <w:sz w:val="24"/>
        </w:rPr>
      </w:pPr>
      <w:r>
        <w:rPr>
          <w:sz w:val="24"/>
        </w:rPr>
        <w:t>communications privilege to exclude them. </w:t>
      </w:r>
      <w:r>
        <w:rPr>
          <w:i/>
          <w:sz w:val="24"/>
        </w:rPr>
        <w:t>Id. </w:t>
      </w:r>
      <w:r>
        <w:rPr>
          <w:sz w:val="24"/>
        </w:rPr>
        <w:t>at *1. Noting that “the right to testify on</w:t>
      </w:r>
      <w:r>
        <w:rPr>
          <w:spacing w:val="-7"/>
          <w:sz w:val="24"/>
        </w:rPr>
        <w:t> </w:t>
      </w:r>
      <w:r>
        <w:rPr>
          <w:sz w:val="24"/>
        </w:rPr>
        <w:t>one’s</w:t>
      </w:r>
    </w:p>
    <w:p>
      <w:pPr>
        <w:pStyle w:val="ListParagraph"/>
        <w:numPr>
          <w:ilvl w:val="0"/>
          <w:numId w:val="16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491"/>
        <w:jc w:val="left"/>
        <w:rPr>
          <w:sz w:val="24"/>
        </w:rPr>
      </w:pPr>
      <w:r>
        <w:rPr>
          <w:sz w:val="24"/>
        </w:rPr>
        <w:t>own behalf in a criminal trial . . . is ‘essential to due process of law in a fair adversary</w:t>
      </w:r>
      <w:r>
        <w:rPr>
          <w:spacing w:val="-22"/>
          <w:sz w:val="24"/>
        </w:rPr>
        <w:t> </w:t>
      </w:r>
      <w:r>
        <w:rPr>
          <w:sz w:val="24"/>
        </w:rPr>
        <w:t>process,’”</w:t>
      </w:r>
    </w:p>
    <w:p>
      <w:pPr>
        <w:pStyle w:val="ListParagraph"/>
        <w:numPr>
          <w:ilvl w:val="0"/>
          <w:numId w:val="16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491"/>
        <w:jc w:val="left"/>
        <w:rPr>
          <w:sz w:val="24"/>
        </w:rPr>
      </w:pPr>
      <w:r>
        <w:rPr>
          <w:sz w:val="24"/>
        </w:rPr>
        <w:t>the Court found that the wife would be “significantly prejudiced” if her husband prevented</w:t>
      </w:r>
      <w:r>
        <w:rPr>
          <w:spacing w:val="-6"/>
          <w:sz w:val="24"/>
        </w:rPr>
        <w:t> </w:t>
      </w:r>
      <w:r>
        <w:rPr>
          <w:sz w:val="24"/>
        </w:rPr>
        <w:t>her</w:t>
      </w:r>
    </w:p>
    <w:p>
      <w:pPr>
        <w:pStyle w:val="ListParagraph"/>
        <w:numPr>
          <w:ilvl w:val="0"/>
          <w:numId w:val="16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from providing such exculpatory testimony and granted the motion accordingly. </w:t>
      </w:r>
      <w:r>
        <w:rPr>
          <w:i/>
          <w:sz w:val="24"/>
        </w:rPr>
        <w:t>Id. </w:t>
      </w:r>
      <w:r>
        <w:rPr>
          <w:sz w:val="24"/>
        </w:rPr>
        <w:t>at</w:t>
      </w:r>
      <w:r>
        <w:rPr>
          <w:spacing w:val="-13"/>
          <w:sz w:val="24"/>
        </w:rPr>
        <w:t> </w:t>
      </w:r>
      <w:r>
        <w:rPr>
          <w:sz w:val="24"/>
        </w:rPr>
        <w:t>*3-4</w:t>
      </w:r>
    </w:p>
    <w:p>
      <w:pPr>
        <w:pStyle w:val="ListParagraph"/>
        <w:numPr>
          <w:ilvl w:val="0"/>
          <w:numId w:val="16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(quoting </w:t>
      </w:r>
      <w:r>
        <w:rPr>
          <w:i/>
          <w:sz w:val="24"/>
        </w:rPr>
        <w:t>Rock v. Arkansas</w:t>
      </w:r>
      <w:r>
        <w:rPr>
          <w:sz w:val="24"/>
        </w:rPr>
        <w:t>, 483 U.S. 44, 51 (1987)); </w:t>
      </w:r>
      <w:r>
        <w:rPr>
          <w:i/>
          <w:sz w:val="24"/>
        </w:rPr>
        <w:t>see also United States v. Figueroa-Paz</w:t>
      </w:r>
      <w:r>
        <w:rPr>
          <w:sz w:val="24"/>
        </w:rPr>
        <w:t>,</w:t>
      </w:r>
      <w:r>
        <w:rPr>
          <w:spacing w:val="-18"/>
          <w:sz w:val="24"/>
        </w:rPr>
        <w:t> </w:t>
      </w:r>
      <w:r>
        <w:rPr>
          <w:sz w:val="24"/>
        </w:rPr>
        <w:t>468</w:t>
      </w:r>
    </w:p>
    <w:p>
      <w:pPr>
        <w:pStyle w:val="ListParagraph"/>
        <w:numPr>
          <w:ilvl w:val="0"/>
          <w:numId w:val="16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F.2d 1055, 1057 (9th Cir. 1972) (“The mere joint trial of husband and wife does not</w:t>
      </w:r>
      <w:r>
        <w:rPr>
          <w:spacing w:val="-4"/>
          <w:sz w:val="24"/>
        </w:rPr>
        <w:t> </w:t>
      </w:r>
      <w:r>
        <w:rPr>
          <w:sz w:val="24"/>
        </w:rPr>
        <w:t>require</w:t>
      </w:r>
    </w:p>
    <w:p>
      <w:pPr>
        <w:pStyle w:val="ListParagraph"/>
        <w:numPr>
          <w:ilvl w:val="0"/>
          <w:numId w:val="16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severance where . . . the Government did not introduce the statements of one to incriminate</w:t>
      </w:r>
      <w:r>
        <w:rPr>
          <w:spacing w:val="-1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6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other.” (citation</w:t>
      </w:r>
      <w:r>
        <w:rPr>
          <w:spacing w:val="-3"/>
          <w:sz w:val="24"/>
        </w:rPr>
        <w:t> </w:t>
      </w:r>
      <w:r>
        <w:rPr>
          <w:sz w:val="24"/>
        </w:rPr>
        <w:t>omitted)).</w:t>
      </w:r>
    </w:p>
    <w:p>
      <w:pPr>
        <w:pStyle w:val="Heading1"/>
        <w:numPr>
          <w:ilvl w:val="0"/>
          <w:numId w:val="16"/>
        </w:numPr>
        <w:tabs>
          <w:tab w:pos="2167" w:val="left" w:leader="none"/>
          <w:tab w:pos="2168" w:val="left" w:leader="none"/>
          <w:tab w:pos="2887" w:val="left" w:leader="none"/>
        </w:tabs>
        <w:spacing w:line="208" w:lineRule="auto" w:before="231" w:after="0"/>
        <w:ind w:left="1448" w:right="356" w:hanging="1331"/>
        <w:jc w:val="left"/>
      </w:pPr>
      <w:r>
        <w:rPr>
          <w:b w:val="0"/>
        </w:rPr>
        <w:tab/>
      </w:r>
      <w:r>
        <w:rPr>
          <w:spacing w:val="-1"/>
        </w:rPr>
        <w:t>C.</w:t>
        <w:tab/>
      </w:r>
      <w:r>
        <w:rPr>
          <w:u w:val="thick"/>
        </w:rPr>
        <w:t>The “dominant concern of judicial economy” should not prevent </w:t>
      </w:r>
      <w:r>
        <w:rPr>
          <w:spacing w:val="-3"/>
          <w:u w:val="thick"/>
        </w:rPr>
        <w:t>this </w:t>
      </w:r>
      <w:r>
        <w:rPr>
          <w:u w:val="thick"/>
        </w:rPr>
        <w:t>Court from granting Mr. Kozina’s</w:t>
      </w:r>
      <w:r>
        <w:rPr>
          <w:spacing w:val="-1"/>
          <w:u w:val="thick"/>
        </w:rPr>
        <w:t> </w:t>
      </w:r>
      <w:r>
        <w:rPr>
          <w:u w:val="thick"/>
        </w:rPr>
        <w:t>motion.</w:t>
      </w:r>
    </w:p>
    <w:p>
      <w:pPr>
        <w:pStyle w:val="BodyText"/>
        <w:spacing w:line="197" w:lineRule="exact" w:before="0"/>
        <w:ind w:left="117"/>
      </w:pPr>
      <w:r>
        <w:rPr/>
        <w:t>16</w:t>
      </w:r>
    </w:p>
    <w:p>
      <w:pPr>
        <w:pStyle w:val="ListParagraph"/>
        <w:numPr>
          <w:ilvl w:val="0"/>
          <w:numId w:val="17"/>
        </w:numPr>
        <w:tabs>
          <w:tab w:pos="1447" w:val="left" w:leader="none"/>
          <w:tab w:pos="1448" w:val="left" w:leader="none"/>
        </w:tabs>
        <w:spacing w:line="240" w:lineRule="auto" w:before="205" w:after="0"/>
        <w:ind w:left="1448" w:right="0" w:hanging="1331"/>
        <w:jc w:val="left"/>
        <w:rPr>
          <w:sz w:val="24"/>
        </w:rPr>
      </w:pPr>
      <w:r>
        <w:rPr>
          <w:sz w:val="24"/>
        </w:rPr>
        <w:t>As a general matter, severing joint defendants’ trials is disfavored because it</w:t>
      </w:r>
      <w:r>
        <w:rPr>
          <w:spacing w:val="-9"/>
          <w:sz w:val="24"/>
        </w:rPr>
        <w:t> </w:t>
      </w:r>
      <w:r>
        <w:rPr>
          <w:sz w:val="24"/>
        </w:rPr>
        <w:t>frustrates</w:t>
      </w:r>
    </w:p>
    <w:p>
      <w:pPr>
        <w:pStyle w:val="ListParagraph"/>
        <w:numPr>
          <w:ilvl w:val="0"/>
          <w:numId w:val="17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judicial economy. </w:t>
      </w:r>
      <w:r>
        <w:rPr>
          <w:i/>
          <w:sz w:val="24"/>
        </w:rPr>
        <w:t>See, e.g., Kenny</w:t>
      </w:r>
      <w:r>
        <w:rPr>
          <w:sz w:val="24"/>
        </w:rPr>
        <w:t>, 645 F.2d at 1345.  Here, however, separating Mr.</w:t>
      </w:r>
      <w:r>
        <w:rPr>
          <w:spacing w:val="-5"/>
          <w:sz w:val="24"/>
        </w:rPr>
        <w:t> </w:t>
      </w:r>
      <w:r>
        <w:rPr>
          <w:sz w:val="24"/>
        </w:rPr>
        <w:t>Kozina</w:t>
      </w:r>
    </w:p>
    <w:p>
      <w:pPr>
        <w:pStyle w:val="ListParagraph"/>
        <w:numPr>
          <w:ilvl w:val="0"/>
          <w:numId w:val="17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from Ms. Rodriguez would increase neither the time nor the effort that must be spent to</w:t>
      </w:r>
      <w:r>
        <w:rPr>
          <w:spacing w:val="-14"/>
          <w:sz w:val="24"/>
        </w:rPr>
        <w:t> </w:t>
      </w:r>
      <w:r>
        <w:rPr>
          <w:sz w:val="24"/>
        </w:rPr>
        <w:t>resolve</w:t>
      </w:r>
    </w:p>
    <w:p>
      <w:pPr>
        <w:pStyle w:val="ListParagraph"/>
        <w:numPr>
          <w:ilvl w:val="0"/>
          <w:numId w:val="17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this case. At the hearing on March 25, 2010, this Court expressed its preference to try</w:t>
      </w:r>
      <w:r>
        <w:rPr>
          <w:spacing w:val="-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7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defendants in multiple groups. Ose Decl. at ¶ 2. Mr. Kozina merely requests to be placed in</w:t>
      </w:r>
      <w:r>
        <w:rPr>
          <w:spacing w:val="-1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7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different group than Ms. Rodriguez. Far from frustrating judicial economy, granting this</w:t>
      </w:r>
      <w:r>
        <w:rPr>
          <w:spacing w:val="-17"/>
          <w:sz w:val="24"/>
        </w:rPr>
        <w:t> </w:t>
      </w:r>
      <w:r>
        <w:rPr>
          <w:sz w:val="24"/>
        </w:rPr>
        <w:t>motion</w:t>
      </w:r>
    </w:p>
    <w:p>
      <w:pPr>
        <w:pStyle w:val="ListParagraph"/>
        <w:numPr>
          <w:ilvl w:val="0"/>
          <w:numId w:val="17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would likely increase efficiency because, if Mr. Kozina were tried separately from</w:t>
      </w:r>
      <w:r>
        <w:rPr>
          <w:spacing w:val="-12"/>
          <w:sz w:val="24"/>
        </w:rPr>
        <w:t> </w:t>
      </w:r>
      <w:r>
        <w:rPr>
          <w:sz w:val="24"/>
        </w:rPr>
        <w:t>Ms.</w:t>
      </w:r>
    </w:p>
    <w:p>
      <w:pPr>
        <w:pStyle w:val="ListParagraph"/>
        <w:numPr>
          <w:ilvl w:val="0"/>
          <w:numId w:val="17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Rodriguez, he would have no need and no ability to oppose any evidence that she offered in</w:t>
      </w:r>
      <w:r>
        <w:rPr>
          <w:spacing w:val="-14"/>
          <w:sz w:val="24"/>
        </w:rPr>
        <w:t> </w:t>
      </w:r>
      <w:r>
        <w:rPr>
          <w:sz w:val="24"/>
        </w:rPr>
        <w:t>her</w:t>
      </w:r>
    </w:p>
    <w:p>
      <w:pPr>
        <w:pStyle w:val="ListParagraph"/>
        <w:numPr>
          <w:ilvl w:val="0"/>
          <w:numId w:val="17"/>
        </w:numPr>
        <w:tabs>
          <w:tab w:pos="727" w:val="left" w:leader="none"/>
          <w:tab w:pos="728" w:val="left" w:leader="none"/>
        </w:tabs>
        <w:spacing w:line="240" w:lineRule="auto" w:before="204" w:after="0"/>
        <w:ind w:left="728" w:right="0" w:hanging="611"/>
        <w:jc w:val="left"/>
        <w:rPr>
          <w:sz w:val="24"/>
        </w:rPr>
      </w:pPr>
      <w:r>
        <w:rPr>
          <w:sz w:val="24"/>
        </w:rPr>
        <w:t>defense.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9"/>
          <w:pgSz w:w="12240" w:h="15840"/>
          <w:pgMar w:footer="2338" w:header="0" w:top="200" w:bottom="2520" w:left="1360" w:right="600"/>
          <w:pgNumType w:start="6"/>
        </w:sectPr>
      </w:pPr>
    </w:p>
    <w:p>
      <w:pPr>
        <w:pStyle w:val="BodyText"/>
        <w:tabs>
          <w:tab w:pos="5626" w:val="left" w:leader="none"/>
        </w:tabs>
        <w:spacing w:before="75"/>
        <w:ind w:left="1078"/>
        <w:rPr>
          <w:rFonts w:ascii="Arial"/>
        </w:rPr>
      </w:pPr>
      <w:r>
        <w:rPr/>
        <w:pict>
          <v:shape style="position:absolute;margin-left:93.419998pt;margin-top:21.6pt;width:1.45pt;height:744pt;mso-position-horizontal-relative:page;mso-position-vertical-relative:page;z-index:-9280" coordorigin="1868,432" coordsize="29,14880" path="m1897,432l1897,15312m1868,432l1868,15312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336" from="580.140015pt,21.6pt" to="580.140015pt,765.6pt" stroked="true" strokeweight=".72003pt" strokecolor="#000000">
            <v:stroke dashstyle="solid"/>
            <w10:wrap type="none"/>
          </v:line>
        </w:pict>
      </w:r>
      <w:r>
        <w:rPr>
          <w:rFonts w:ascii="Arial"/>
          <w:color w:val="0000FF"/>
        </w:rPr>
        <w:t>Case4:08-cr-00083-PJH   Document502</w:t>
        <w:tab/>
        <w:t>Filed04/07/10 Page7 of 7</w:t>
      </w: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6"/>
        <w:ind w:left="0"/>
        <w:rPr>
          <w:rFonts w:ascii="Arial"/>
          <w:sz w:val="16"/>
        </w:rPr>
      </w:pPr>
    </w:p>
    <w:p>
      <w:pPr>
        <w:pStyle w:val="Heading1"/>
        <w:numPr>
          <w:ilvl w:val="1"/>
          <w:numId w:val="17"/>
        </w:numPr>
        <w:tabs>
          <w:tab w:pos="4630" w:val="left" w:leader="none"/>
          <w:tab w:pos="4631" w:val="left" w:leader="none"/>
        </w:tabs>
        <w:spacing w:line="240" w:lineRule="auto" w:before="92" w:after="0"/>
        <w:ind w:left="4630" w:right="0" w:hanging="4393"/>
        <w:jc w:val="left"/>
      </w:pPr>
      <w:r>
        <w:rPr>
          <w:u w:val="thick"/>
        </w:rPr>
        <w:t>CONCLUSION</w:t>
      </w:r>
    </w:p>
    <w:p>
      <w:pPr>
        <w:pStyle w:val="ListParagraph"/>
        <w:numPr>
          <w:ilvl w:val="1"/>
          <w:numId w:val="17"/>
        </w:numPr>
        <w:tabs>
          <w:tab w:pos="1447" w:val="left" w:leader="none"/>
          <w:tab w:pos="1448" w:val="left" w:leader="none"/>
        </w:tabs>
        <w:spacing w:line="240" w:lineRule="auto" w:before="156" w:after="0"/>
        <w:ind w:left="1448" w:right="0" w:hanging="1211"/>
        <w:jc w:val="left"/>
        <w:rPr>
          <w:sz w:val="24"/>
        </w:rPr>
      </w:pPr>
      <w:r>
        <w:rPr>
          <w:sz w:val="24"/>
        </w:rPr>
        <w:t>For the foregoing reasons, this Court should sever the trials of Paul Kozina and</w:t>
      </w:r>
      <w:r>
        <w:rPr>
          <w:spacing w:val="-8"/>
          <w:sz w:val="24"/>
        </w:rPr>
        <w:t> </w:t>
      </w:r>
      <w:r>
        <w:rPr>
          <w:sz w:val="24"/>
        </w:rPr>
        <w:t>Angelica</w:t>
      </w:r>
    </w:p>
    <w:p>
      <w:pPr>
        <w:pStyle w:val="ListParagraph"/>
        <w:numPr>
          <w:ilvl w:val="1"/>
          <w:numId w:val="17"/>
        </w:numPr>
        <w:tabs>
          <w:tab w:pos="727" w:val="left" w:leader="none"/>
          <w:tab w:pos="728" w:val="left" w:leader="none"/>
        </w:tabs>
        <w:spacing w:line="415" w:lineRule="auto" w:before="154" w:after="0"/>
        <w:ind w:left="237" w:right="8490" w:firstLine="0"/>
        <w:jc w:val="left"/>
        <w:rPr>
          <w:sz w:val="24"/>
        </w:rPr>
      </w:pPr>
      <w:r>
        <w:rPr>
          <w:spacing w:val="-1"/>
          <w:sz w:val="24"/>
        </w:rPr>
        <w:t>Rodriguez. </w:t>
      </w:r>
      <w:r>
        <w:rPr>
          <w:sz w:val="24"/>
        </w:rPr>
        <w:t>4</w:t>
      </w:r>
    </w:p>
    <w:p>
      <w:pPr>
        <w:pStyle w:val="BodyText"/>
        <w:tabs>
          <w:tab w:pos="727" w:val="left" w:leader="none"/>
        </w:tabs>
        <w:spacing w:line="189" w:lineRule="auto" w:before="0"/>
        <w:ind w:left="237"/>
      </w:pPr>
      <w:r>
        <w:rPr>
          <w:position w:val="-4"/>
        </w:rPr>
        <w:t>5</w:t>
        <w:tab/>
      </w:r>
      <w:r>
        <w:rPr/>
        <w:t>Dated: April 7,</w:t>
      </w:r>
      <w:r>
        <w:rPr>
          <w:spacing w:val="-40"/>
        </w:rPr>
        <w:t> </w:t>
      </w:r>
      <w:r>
        <w:rPr/>
        <w:t>2010</w:t>
      </w:r>
    </w:p>
    <w:p>
      <w:pPr>
        <w:pStyle w:val="BodyText"/>
        <w:spacing w:line="235" w:lineRule="exact" w:before="211"/>
        <w:ind w:left="0" w:right="9683"/>
        <w:jc w:val="center"/>
      </w:pPr>
      <w:r>
        <w:rPr/>
        <w:t>6</w:t>
      </w:r>
    </w:p>
    <w:p>
      <w:pPr>
        <w:pStyle w:val="BodyText"/>
        <w:spacing w:line="235" w:lineRule="exact" w:before="0"/>
        <w:ind w:left="5408"/>
      </w:pPr>
      <w:r>
        <w:rPr/>
        <w:t>By: /s/ John D. Cline</w:t>
      </w:r>
    </w:p>
    <w:p>
      <w:pPr>
        <w:pStyle w:val="ListParagraph"/>
        <w:numPr>
          <w:ilvl w:val="0"/>
          <w:numId w:val="18"/>
        </w:numPr>
        <w:tabs>
          <w:tab w:pos="5767" w:val="left" w:leader="none"/>
          <w:tab w:pos="5768" w:val="left" w:leader="none"/>
        </w:tabs>
        <w:spacing w:line="240" w:lineRule="auto" w:before="12" w:after="0"/>
        <w:ind w:left="5768" w:right="0" w:hanging="5531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360" from="354.899994pt,2.443108pt" to="563.099994pt,2.443108pt" stroked="true" strokeweight=".47998pt" strokecolor="#000000">
            <v:stroke dashstyle="solid"/>
            <w10:wrap type="none"/>
          </v:line>
        </w:pict>
      </w:r>
      <w:r>
        <w:rPr>
          <w:sz w:val="24"/>
        </w:rPr>
        <w:t>John D. Cline</w:t>
      </w:r>
    </w:p>
    <w:p>
      <w:pPr>
        <w:pStyle w:val="ListParagraph"/>
        <w:numPr>
          <w:ilvl w:val="0"/>
          <w:numId w:val="18"/>
        </w:numPr>
        <w:tabs>
          <w:tab w:pos="5407" w:val="left" w:leader="none"/>
          <w:tab w:pos="5408" w:val="left" w:leader="none"/>
        </w:tabs>
        <w:spacing w:line="288" w:lineRule="exact" w:before="174" w:after="0"/>
        <w:ind w:left="5408" w:right="0" w:hanging="5171"/>
        <w:jc w:val="left"/>
        <w:rPr>
          <w:sz w:val="24"/>
        </w:rPr>
      </w:pPr>
      <w:r>
        <w:rPr>
          <w:sz w:val="24"/>
        </w:rPr>
        <w:t>Attorneys for</w:t>
      </w:r>
      <w:r>
        <w:rPr>
          <w:spacing w:val="-3"/>
          <w:sz w:val="24"/>
        </w:rPr>
        <w:t> </w:t>
      </w:r>
      <w:r>
        <w:rPr>
          <w:sz w:val="24"/>
        </w:rPr>
        <w:t>Defendant</w:t>
      </w:r>
    </w:p>
    <w:p>
      <w:pPr>
        <w:pStyle w:val="BodyText"/>
        <w:spacing w:line="224" w:lineRule="exact" w:before="0"/>
        <w:ind w:left="5408"/>
      </w:pPr>
      <w:r>
        <w:rPr/>
        <w:t>PAUL ANTHONY KOZINA</w:t>
      </w:r>
    </w:p>
    <w:p>
      <w:pPr>
        <w:pStyle w:val="BodyText"/>
        <w:spacing w:line="242" w:lineRule="exact" w:before="0"/>
        <w:ind w:left="0" w:right="9683"/>
        <w:jc w:val="center"/>
      </w:pPr>
      <w:r>
        <w:rPr/>
        <w:t>9</w:t>
      </w:r>
    </w:p>
    <w:p>
      <w:pPr>
        <w:pStyle w:val="BodyText"/>
        <w:ind w:left="98" w:right="9901"/>
        <w:jc w:val="center"/>
      </w:pPr>
      <w:r>
        <w:rPr/>
        <w:t>10</w:t>
      </w:r>
    </w:p>
    <w:p>
      <w:pPr>
        <w:pStyle w:val="BodyText"/>
        <w:ind w:left="98" w:right="9901"/>
        <w:jc w:val="center"/>
      </w:pPr>
      <w:r>
        <w:rPr/>
        <w:t>11</w:t>
      </w:r>
    </w:p>
    <w:p>
      <w:pPr>
        <w:pStyle w:val="BodyText"/>
        <w:ind w:left="98" w:right="9901"/>
        <w:jc w:val="center"/>
      </w:pPr>
      <w:r>
        <w:rPr/>
        <w:t>12</w:t>
      </w:r>
    </w:p>
    <w:p>
      <w:pPr>
        <w:pStyle w:val="BodyText"/>
        <w:ind w:left="98" w:right="9901"/>
        <w:jc w:val="center"/>
      </w:pPr>
      <w:r>
        <w:rPr/>
        <w:t>13</w:t>
      </w:r>
    </w:p>
    <w:p>
      <w:pPr>
        <w:pStyle w:val="BodyText"/>
        <w:ind w:left="98" w:right="9901"/>
        <w:jc w:val="center"/>
      </w:pPr>
      <w:r>
        <w:rPr/>
        <w:t>14</w:t>
      </w:r>
    </w:p>
    <w:p>
      <w:pPr>
        <w:pStyle w:val="BodyText"/>
        <w:ind w:left="98" w:right="9901"/>
        <w:jc w:val="center"/>
      </w:pPr>
      <w:r>
        <w:rPr/>
        <w:t>15</w:t>
      </w:r>
    </w:p>
    <w:p>
      <w:pPr>
        <w:pStyle w:val="BodyText"/>
        <w:ind w:left="98" w:right="9901"/>
        <w:jc w:val="center"/>
      </w:pPr>
      <w:r>
        <w:rPr/>
        <w:t>16</w:t>
      </w:r>
    </w:p>
    <w:p>
      <w:pPr>
        <w:pStyle w:val="BodyText"/>
        <w:ind w:left="98" w:right="9901"/>
        <w:jc w:val="center"/>
      </w:pPr>
      <w:r>
        <w:rPr/>
        <w:t>17</w:t>
      </w:r>
    </w:p>
    <w:p>
      <w:pPr>
        <w:pStyle w:val="BodyText"/>
        <w:ind w:left="98" w:right="9901"/>
        <w:jc w:val="center"/>
      </w:pPr>
      <w:r>
        <w:rPr/>
        <w:t>18</w:t>
      </w:r>
    </w:p>
    <w:p>
      <w:pPr>
        <w:pStyle w:val="BodyText"/>
        <w:ind w:left="98" w:right="9901"/>
        <w:jc w:val="center"/>
      </w:pPr>
      <w:r>
        <w:rPr/>
        <w:t>19</w:t>
      </w:r>
    </w:p>
    <w:p>
      <w:pPr>
        <w:pStyle w:val="BodyText"/>
        <w:ind w:left="98" w:right="9901"/>
        <w:jc w:val="center"/>
      </w:pPr>
      <w:r>
        <w:rPr/>
        <w:t>20</w:t>
      </w:r>
    </w:p>
    <w:p>
      <w:pPr>
        <w:pStyle w:val="BodyText"/>
        <w:ind w:left="98" w:right="9901"/>
        <w:jc w:val="center"/>
      </w:pPr>
      <w:r>
        <w:rPr/>
        <w:t>21</w:t>
      </w:r>
    </w:p>
    <w:p>
      <w:pPr>
        <w:pStyle w:val="BodyText"/>
        <w:ind w:left="98" w:right="9901"/>
        <w:jc w:val="center"/>
      </w:pPr>
      <w:r>
        <w:rPr/>
        <w:t>22</w:t>
      </w:r>
    </w:p>
    <w:p>
      <w:pPr>
        <w:pStyle w:val="BodyText"/>
        <w:ind w:left="98" w:right="9901"/>
        <w:jc w:val="center"/>
      </w:pPr>
      <w:r>
        <w:rPr/>
        <w:t>23</w:t>
      </w:r>
    </w:p>
    <w:p>
      <w:pPr>
        <w:pStyle w:val="BodyText"/>
        <w:ind w:left="98" w:right="9901"/>
        <w:jc w:val="center"/>
      </w:pPr>
      <w:r>
        <w:rPr/>
        <w:t>24</w:t>
      </w:r>
    </w:p>
    <w:p>
      <w:pPr>
        <w:pStyle w:val="BodyText"/>
        <w:ind w:left="98" w:right="9901"/>
        <w:jc w:val="center"/>
      </w:pPr>
      <w:r>
        <w:rPr/>
        <w:t>25</w:t>
      </w:r>
    </w:p>
    <w:sectPr>
      <w:pgSz w:w="12240" w:h="15840"/>
      <w:pgMar w:header="0" w:footer="2338" w:top="200" w:bottom="2520" w:left="13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8.880005pt;margin-top:735.219971pt;width:179.15pt;height:23.55pt;mso-position-horizontal-relative:page;mso-position-vertical-relative:page;z-index:-95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8"/>
                  </w:rPr>
                  <w:t>D</w:t>
                </w:r>
                <w:r>
                  <w:rPr>
                    <w:sz w:val="14"/>
                  </w:rPr>
                  <w:t>EFENDANT </w:t>
                </w:r>
                <w:r>
                  <w:rPr>
                    <w:sz w:val="18"/>
                  </w:rPr>
                  <w:t>P</w:t>
                </w:r>
                <w:r>
                  <w:rPr>
                    <w:sz w:val="14"/>
                  </w:rPr>
                  <w:t>AUL </w:t>
                </w:r>
                <w:r>
                  <w:rPr>
                    <w:sz w:val="18"/>
                  </w:rPr>
                  <w:t>K</w:t>
                </w:r>
                <w:r>
                  <w:rPr>
                    <w:sz w:val="14"/>
                  </w:rPr>
                  <w:t>OZINA</w:t>
                </w:r>
                <w:r>
                  <w:rPr>
                    <w:sz w:val="18"/>
                  </w:rPr>
                  <w:t>’</w:t>
                </w:r>
                <w:r>
                  <w:rPr>
                    <w:sz w:val="14"/>
                  </w:rPr>
                  <w:t>S </w:t>
                </w:r>
                <w:r>
                  <w:rPr>
                    <w:sz w:val="18"/>
                  </w:rPr>
                  <w:t>S</w:t>
                </w:r>
                <w:r>
                  <w:rPr>
                    <w:sz w:val="14"/>
                  </w:rPr>
                  <w:t>EVERANCE</w:t>
                </w:r>
                <w:r>
                  <w:rPr>
                    <w:spacing w:val="-19"/>
                    <w:sz w:val="14"/>
                  </w:rPr>
                  <w:t> </w:t>
                </w:r>
                <w:r>
                  <w:rPr>
                    <w:sz w:val="18"/>
                  </w:rPr>
                  <w:t>M</w:t>
                </w:r>
                <w:r>
                  <w:rPr>
                    <w:sz w:val="14"/>
                  </w:rPr>
                  <w:t>OTION</w:t>
                </w:r>
              </w:p>
              <w:p>
                <w:pPr>
                  <w:spacing w:before="1"/>
                  <w:ind w:left="126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</w:t>
                </w:r>
                <w:r>
                  <w:rPr>
                    <w:sz w:val="16"/>
                  </w:rPr>
                  <w:t>ASE </w:t>
                </w:r>
                <w:r>
                  <w:rPr>
                    <w:sz w:val="20"/>
                  </w:rPr>
                  <w:t>N</w:t>
                </w:r>
                <w:r>
                  <w:rPr>
                    <w:sz w:val="16"/>
                  </w:rPr>
                  <w:t>O</w:t>
                </w:r>
                <w:r>
                  <w:rPr>
                    <w:sz w:val="20"/>
                  </w:rPr>
                  <w:t>. CR 08-00083</w:t>
                </w:r>
                <w:r>
                  <w:rPr>
                    <w:spacing w:val="-14"/>
                    <w:sz w:val="20"/>
                  </w:rPr>
                  <w:t> </w:t>
                </w:r>
                <w:r>
                  <w:rPr>
                    <w:sz w:val="20"/>
                  </w:rPr>
                  <w:t>PJH</w:t>
                </w:r>
              </w:p>
            </w:txbxContent>
          </v:textbox>
          <w10:wrap type="none"/>
        </v:shape>
      </w:pict>
    </w:r>
    <w:r>
      <w:rPr/>
      <w:pict>
        <v:shape style="position:absolute;margin-left:330.640015pt;margin-top:748.08667pt;width:10pt;height:15.3pt;mso-position-horizontal-relative:page;mso-position-vertical-relative:page;z-index:-95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72.860001pt;margin-top:664.08667pt;width:14pt;height:63.3pt;mso-position-horizontal-relative:page;mso-position-vertical-relative:page;z-index:-95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26</w:t>
                </w:r>
              </w:p>
              <w:p>
                <w:pPr>
                  <w:pStyle w:val="BodyText"/>
                  <w:ind w:left="20"/>
                </w:pPr>
                <w:r>
                  <w:rPr/>
                  <w:t>27</w:t>
                </w:r>
              </w:p>
              <w:p>
                <w:pPr>
                  <w:pStyle w:val="BodyText"/>
                  <w:ind w:left="20"/>
                </w:pPr>
                <w:r>
                  <w:rPr/>
                  <w:t>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88.880005pt;margin-top:735.219971pt;width:179.15pt;height:23.55pt;mso-position-horizontal-relative:page;mso-position-vertical-relative:page;z-index:-94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8"/>
                  </w:rPr>
                  <w:t>D</w:t>
                </w:r>
                <w:r>
                  <w:rPr>
                    <w:sz w:val="14"/>
                  </w:rPr>
                  <w:t>EFENDANT </w:t>
                </w:r>
                <w:r>
                  <w:rPr>
                    <w:sz w:val="18"/>
                  </w:rPr>
                  <w:t>P</w:t>
                </w:r>
                <w:r>
                  <w:rPr>
                    <w:sz w:val="14"/>
                  </w:rPr>
                  <w:t>AUL </w:t>
                </w:r>
                <w:r>
                  <w:rPr>
                    <w:sz w:val="18"/>
                  </w:rPr>
                  <w:t>K</w:t>
                </w:r>
                <w:r>
                  <w:rPr>
                    <w:sz w:val="14"/>
                  </w:rPr>
                  <w:t>OZINA</w:t>
                </w:r>
                <w:r>
                  <w:rPr>
                    <w:sz w:val="18"/>
                  </w:rPr>
                  <w:t>’</w:t>
                </w:r>
                <w:r>
                  <w:rPr>
                    <w:sz w:val="14"/>
                  </w:rPr>
                  <w:t>S </w:t>
                </w:r>
                <w:r>
                  <w:rPr>
                    <w:sz w:val="18"/>
                  </w:rPr>
                  <w:t>S</w:t>
                </w:r>
                <w:r>
                  <w:rPr>
                    <w:sz w:val="14"/>
                  </w:rPr>
                  <w:t>EVERANCE</w:t>
                </w:r>
                <w:r>
                  <w:rPr>
                    <w:spacing w:val="-19"/>
                    <w:sz w:val="14"/>
                  </w:rPr>
                  <w:t> </w:t>
                </w:r>
                <w:r>
                  <w:rPr>
                    <w:sz w:val="18"/>
                  </w:rPr>
                  <w:t>M</w:t>
                </w:r>
                <w:r>
                  <w:rPr>
                    <w:sz w:val="14"/>
                  </w:rPr>
                  <w:t>OTION</w:t>
                </w:r>
              </w:p>
              <w:p>
                <w:pPr>
                  <w:spacing w:before="1"/>
                  <w:ind w:left="126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</w:t>
                </w:r>
                <w:r>
                  <w:rPr>
                    <w:sz w:val="16"/>
                  </w:rPr>
                  <w:t>ASE </w:t>
                </w:r>
                <w:r>
                  <w:rPr>
                    <w:sz w:val="20"/>
                  </w:rPr>
                  <w:t>N</w:t>
                </w:r>
                <w:r>
                  <w:rPr>
                    <w:sz w:val="16"/>
                  </w:rPr>
                  <w:t>O</w:t>
                </w:r>
                <w:r>
                  <w:rPr>
                    <w:sz w:val="20"/>
                  </w:rPr>
                  <w:t>. CR 08-00083</w:t>
                </w:r>
                <w:r>
                  <w:rPr>
                    <w:spacing w:val="-14"/>
                    <w:sz w:val="20"/>
                  </w:rPr>
                  <w:t> </w:t>
                </w:r>
                <w:r>
                  <w:rPr>
                    <w:sz w:val="20"/>
                  </w:rPr>
                  <w:t>PJH</w:t>
                </w:r>
              </w:p>
            </w:txbxContent>
          </v:textbox>
          <w10:wrap type="none"/>
        </v:shape>
      </w:pict>
    </w:r>
    <w:r>
      <w:rPr/>
      <w:pict>
        <v:shape style="position:absolute;margin-left:330.640015pt;margin-top:748.08667pt;width:10pt;height:15.3pt;mso-position-horizontal-relative:page;mso-position-vertical-relative:page;z-index:-94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7"/>
      <w:numFmt w:val="decimal"/>
      <w:lvlText w:val="%1"/>
      <w:lvlJc w:val="left"/>
      <w:pPr>
        <w:ind w:left="5768" w:hanging="5531"/>
        <w:jc w:val="left"/>
      </w:pPr>
      <w:rPr>
        <w:rFonts w:hint="default" w:ascii="Times New Roman" w:hAnsi="Times New Roman" w:eastAsia="Times New Roman" w:cs="Times New Roman"/>
        <w:w w:val="99"/>
        <w:position w:val="3"/>
        <w:sz w:val="24"/>
        <w:szCs w:val="24"/>
      </w:rPr>
    </w:lvl>
    <w:lvl w:ilvl="1">
      <w:start w:val="0"/>
      <w:numFmt w:val="bullet"/>
      <w:lvlText w:val="•"/>
      <w:lvlJc w:val="left"/>
      <w:pPr>
        <w:ind w:left="6212" w:hanging="55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664" w:hanging="55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116" w:hanging="55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568" w:hanging="55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020" w:hanging="55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472" w:hanging="55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24" w:hanging="55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76" w:hanging="5531"/>
      </w:pPr>
      <w:rPr>
        <w:rFonts w:hint="default"/>
      </w:rPr>
    </w:lvl>
  </w:abstractNum>
  <w:abstractNum w:abstractNumId="16">
    <w:multiLevelType w:val="hybridMultilevel"/>
    <w:lvl w:ilvl="0">
      <w:start w:val="17"/>
      <w:numFmt w:val="decimal"/>
      <w:lvlText w:val="%1"/>
      <w:lvlJc w:val="left"/>
      <w:pPr>
        <w:ind w:left="1448" w:hanging="133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1"/>
      <w:numFmt w:val="decimal"/>
      <w:lvlText w:val="%2"/>
      <w:lvlJc w:val="left"/>
      <w:pPr>
        <w:ind w:left="4630" w:hanging="4394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5266" w:hanging="43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93" w:hanging="43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20" w:hanging="43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46" w:hanging="43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73" w:hanging="43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00" w:hanging="43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26" w:hanging="4394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728" w:hanging="491"/>
        <w:jc w:val="righ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76" w:hanging="4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4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8" w:hanging="4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4" w:hanging="4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00" w:hanging="4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6" w:hanging="4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12" w:hanging="4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8" w:hanging="491"/>
      </w:pPr>
      <w:rPr>
        <w:rFonts w:hint="default"/>
      </w:rPr>
    </w:lvl>
  </w:abstractNum>
  <w:abstractNum w:abstractNumId="14">
    <w:multiLevelType w:val="hybridMultilevel"/>
    <w:lvl w:ilvl="0">
      <w:start w:val="18"/>
      <w:numFmt w:val="decimal"/>
      <w:lvlText w:val="%1"/>
      <w:lvlJc w:val="left"/>
      <w:pPr>
        <w:ind w:left="1448" w:hanging="133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324" w:hanging="13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08" w:hanging="13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92" w:hanging="13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76" w:hanging="13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13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4" w:hanging="13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28" w:hanging="13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2" w:hanging="1331"/>
      </w:pPr>
      <w:rPr>
        <w:rFonts w:hint="default"/>
      </w:rPr>
    </w:lvl>
  </w:abstractNum>
  <w:abstractNum w:abstractNumId="13">
    <w:multiLevelType w:val="hybridMultilevel"/>
    <w:lvl w:ilvl="0">
      <w:start w:val="10"/>
      <w:numFmt w:val="decimal"/>
      <w:lvlText w:val="%1"/>
      <w:lvlJc w:val="left"/>
      <w:pPr>
        <w:ind w:left="1448" w:hanging="1331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324" w:hanging="13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08" w:hanging="13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92" w:hanging="13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76" w:hanging="13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13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4" w:hanging="13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28" w:hanging="13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2" w:hanging="1331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728" w:hanging="49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76" w:hanging="4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4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8" w:hanging="4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4" w:hanging="4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00" w:hanging="4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6" w:hanging="4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12" w:hanging="4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8" w:hanging="491"/>
      </w:pPr>
      <w:rPr>
        <w:rFonts w:hint="default"/>
      </w:rPr>
    </w:lvl>
  </w:abstractNum>
  <w:abstractNum w:abstractNumId="11">
    <w:multiLevelType w:val="hybridMultilevel"/>
    <w:lvl w:ilvl="0">
      <w:start w:val="15"/>
      <w:numFmt w:val="decimal"/>
      <w:lvlText w:val="%1"/>
      <w:lvlJc w:val="left"/>
      <w:pPr>
        <w:ind w:left="1448" w:hanging="1331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324" w:hanging="13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08" w:hanging="13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92" w:hanging="13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76" w:hanging="13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13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4" w:hanging="13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28" w:hanging="13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2" w:hanging="1331"/>
      </w:pPr>
      <w:rPr>
        <w:rFonts w:hint="default"/>
      </w:rPr>
    </w:lvl>
  </w:abstractNum>
  <w:abstractNum w:abstractNumId="10">
    <w:multiLevelType w:val="hybridMultilevel"/>
    <w:lvl w:ilvl="0">
      <w:start w:val="8"/>
      <w:numFmt w:val="decimal"/>
      <w:lvlText w:val="%1"/>
      <w:lvlJc w:val="left"/>
      <w:pPr>
        <w:ind w:left="1448" w:hanging="1211"/>
        <w:jc w:val="righ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324" w:hanging="12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08" w:hanging="12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92" w:hanging="12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76" w:hanging="12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12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4" w:hanging="12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28" w:hanging="12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2" w:hanging="1211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728" w:hanging="49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76" w:hanging="4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4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8" w:hanging="4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4" w:hanging="4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00" w:hanging="4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6" w:hanging="4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12" w:hanging="4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8" w:hanging="491"/>
      </w:pPr>
      <w:rPr>
        <w:rFonts w:hint="default"/>
      </w:rPr>
    </w:lvl>
  </w:abstractNum>
  <w:abstractNum w:abstractNumId="8">
    <w:multiLevelType w:val="hybridMultilevel"/>
    <w:lvl w:ilvl="0">
      <w:start w:val="20"/>
      <w:numFmt w:val="decimal"/>
      <w:lvlText w:val="%1"/>
      <w:lvlJc w:val="left"/>
      <w:pPr>
        <w:ind w:left="1448" w:hanging="133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324" w:hanging="13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08" w:hanging="13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92" w:hanging="13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76" w:hanging="13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13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4" w:hanging="13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28" w:hanging="13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2" w:hanging="1331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1448" w:hanging="1211"/>
        <w:jc w:val="righ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2888" w:hanging="72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370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24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46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68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91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3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35" w:hanging="720"/>
      </w:pPr>
      <w:rPr>
        <w:rFonts w:hint="default"/>
      </w:rPr>
    </w:lvl>
  </w:abstractNum>
  <w:abstractNum w:abstractNumId="6">
    <w:multiLevelType w:val="hybridMultilevel"/>
    <w:lvl w:ilvl="0">
      <w:start w:val="19"/>
      <w:numFmt w:val="decimal"/>
      <w:lvlText w:val="%1"/>
      <w:lvlJc w:val="left"/>
      <w:pPr>
        <w:ind w:left="1448" w:hanging="1331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40" w:hanging="13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2" w:hanging="13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4" w:hanging="13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6" w:hanging="13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8" w:hanging="13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1" w:hanging="13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3" w:hanging="13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5" w:hanging="1331"/>
      </w:pPr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1448" w:hanging="1211"/>
        <w:jc w:val="righ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324" w:hanging="12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08" w:hanging="12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92" w:hanging="12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76" w:hanging="12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12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4" w:hanging="12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28" w:hanging="12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2" w:hanging="1211"/>
      </w:pPr>
      <w:rPr>
        <w:rFonts w:hint="default"/>
      </w:rPr>
    </w:lvl>
  </w:abstractNum>
  <w:abstractNum w:abstractNumId="4">
    <w:multiLevelType w:val="hybridMultilevel"/>
    <w:lvl w:ilvl="0">
      <w:start w:val="25"/>
      <w:numFmt w:val="decimal"/>
      <w:lvlText w:val="%1"/>
      <w:lvlJc w:val="left"/>
      <w:pPr>
        <w:ind w:left="728" w:hanging="61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1448" w:hanging="121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422" w:hanging="12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4" w:hanging="12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6" w:hanging="12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8" w:hanging="12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1" w:hanging="12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3" w:hanging="12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5" w:hanging="1211"/>
      </w:pPr>
      <w:rPr>
        <w:rFonts w:hint="default"/>
      </w:rPr>
    </w:lvl>
  </w:abstractNum>
  <w:abstractNum w:abstractNumId="3">
    <w:multiLevelType w:val="hybridMultilevel"/>
    <w:lvl w:ilvl="0">
      <w:start w:val="22"/>
      <w:numFmt w:val="decimal"/>
      <w:lvlText w:val="%1"/>
      <w:lvlJc w:val="left"/>
      <w:pPr>
        <w:ind w:left="1448" w:hanging="1331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324" w:hanging="13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08" w:hanging="13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92" w:hanging="13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76" w:hanging="13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13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4" w:hanging="13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28" w:hanging="13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2" w:hanging="1331"/>
      </w:pPr>
      <w:rPr>
        <w:rFonts w:hint="default"/>
      </w:rPr>
    </w:lvl>
  </w:abstractNum>
  <w:abstractNum w:abstractNumId="2">
    <w:multiLevelType w:val="hybridMultilevel"/>
    <w:lvl w:ilvl="0">
      <w:start w:val="14"/>
      <w:numFmt w:val="decimal"/>
      <w:lvlText w:val="%1"/>
      <w:lvlJc w:val="left"/>
      <w:pPr>
        <w:ind w:left="728" w:hanging="611"/>
        <w:jc w:val="left"/>
      </w:pPr>
      <w:rPr>
        <w:rFonts w:hint="default" w:ascii="Times New Roman" w:hAnsi="Times New Roman" w:eastAsia="Times New Roman" w:cs="Times New Roman"/>
        <w:spacing w:val="-1"/>
        <w:w w:val="99"/>
        <w:position w:val="4"/>
        <w:sz w:val="24"/>
        <w:szCs w:val="24"/>
      </w:rPr>
    </w:lvl>
    <w:lvl w:ilvl="1">
      <w:start w:val="0"/>
      <w:numFmt w:val="bullet"/>
      <w:lvlText w:val="•"/>
      <w:lvlJc w:val="left"/>
      <w:pPr>
        <w:ind w:left="1080" w:hanging="6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41" w:hanging="6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01" w:hanging="6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2" w:hanging="6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3" w:hanging="6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83" w:hanging="6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44" w:hanging="6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5" w:hanging="611"/>
      </w:pPr>
      <w:rPr>
        <w:rFonts w:hint="default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728" w:hanging="49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140" w:hanging="4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5" w:hanging="4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1" w:hanging="4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6" w:hanging="4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4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7" w:hanging="4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3" w:hanging="4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8" w:hanging="49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28" w:hanging="49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76" w:hanging="4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4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8" w:hanging="4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4" w:hanging="4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00" w:hanging="4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6" w:hanging="4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12" w:hanging="4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8" w:hanging="491"/>
      </w:pPr>
      <w:rPr>
        <w:rFonts w:hint="default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04"/>
      <w:ind w:left="728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31"/>
      <w:ind w:left="1448" w:hanging="2051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204"/>
      <w:ind w:left="728" w:hanging="61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line@johndclinelaw.com" TargetMode="External"/><Relationship Id="rId6" Type="http://schemas.openxmlformats.org/officeDocument/2006/relationships/hyperlink" Target="mailto:aose@jonesday.com" TargetMode="External"/><Relationship Id="rId7" Type="http://schemas.openxmlformats.org/officeDocument/2006/relationships/hyperlink" Target="mailto:douglasroberts@jonesday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JP013301</dc:creator>
  <dc:title>Microsoft Word - JD_638359_1.DOC</dc:title>
  <dcterms:created xsi:type="dcterms:W3CDTF">2019-02-19T19:02:43Z</dcterms:created>
  <dcterms:modified xsi:type="dcterms:W3CDTF">2019-02-19T19:02:43Z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2019-02-19T00:00:00Z</vt:filetime>
  </property>
</Properties>
</file>