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1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10"/>
        <w:gridCol w:w="3150"/>
      </w:tblGrid>
      <w:tr>
        <w:trPr>
          <w:trHeight w:val="3140" w:hRule="atLeast"/>
        </w:trPr>
        <w:tc>
          <w:tcPr>
            <w:tcW w:w="6210" w:type="dxa"/>
            <w:vMerge w:val="restart"/>
          </w:tcPr>
          <w:p>
            <w:pPr>
              <w:pStyle w:val="TableParagraph"/>
              <w:tabs>
                <w:tab w:pos="5897" w:val="left" w:leader="none"/>
              </w:tabs>
              <w:spacing w:line="91" w:lineRule="auto" w:before="43"/>
              <w:ind w:left="5897" w:right="-15" w:hanging="5790"/>
              <w:jc w:val="right"/>
              <w:rPr>
                <w:sz w:val="20"/>
              </w:rPr>
            </w:pPr>
            <w:r>
              <w:rPr>
                <w:sz w:val="24"/>
              </w:rPr>
              <w:t>Adams County</w:t>
            </w:r>
            <w:r>
              <w:rPr>
                <w:spacing w:val="-2"/>
                <w:sz w:val="24"/>
              </w:rPr>
              <w:t> </w:t>
            </w:r>
            <w:r>
              <w:rPr>
                <w:sz w:val="24"/>
              </w:rPr>
              <w:t>Combined</w:t>
            </w:r>
            <w:r>
              <w:rPr>
                <w:spacing w:val="-1"/>
                <w:sz w:val="24"/>
              </w:rPr>
              <w:t> </w:t>
            </w:r>
            <w:r>
              <w:rPr>
                <w:sz w:val="24"/>
              </w:rPr>
              <w:t>Courts</w:t>
              <w:tab/>
            </w:r>
            <w:r>
              <w:rPr>
                <w:color w:val="0000FF"/>
                <w:position w:val="13"/>
                <w:sz w:val="20"/>
              </w:rPr>
              <w:t>DA </w:t>
            </w:r>
            <w:r>
              <w:rPr>
                <w:color w:val="0000FF"/>
                <w:spacing w:val="2"/>
                <w:sz w:val="20"/>
              </w:rPr>
              <w:t>FIL</w:t>
            </w:r>
          </w:p>
          <w:p>
            <w:pPr>
              <w:pStyle w:val="TableParagraph"/>
              <w:tabs>
                <w:tab w:pos="5897" w:val="left" w:leader="none"/>
              </w:tabs>
              <w:spacing w:line="231" w:lineRule="exact"/>
              <w:rPr>
                <w:sz w:val="20"/>
              </w:rPr>
            </w:pPr>
            <w:r>
              <w:rPr>
                <w:sz w:val="24"/>
              </w:rPr>
              <w:t>Adams County</w:t>
            </w:r>
            <w:r>
              <w:rPr>
                <w:spacing w:val="-2"/>
                <w:sz w:val="24"/>
              </w:rPr>
              <w:t> </w:t>
            </w:r>
            <w:r>
              <w:rPr>
                <w:sz w:val="24"/>
              </w:rPr>
              <w:t>Justice</w:t>
            </w:r>
            <w:r>
              <w:rPr>
                <w:spacing w:val="-2"/>
                <w:sz w:val="24"/>
              </w:rPr>
              <w:t> </w:t>
            </w:r>
            <w:r>
              <w:rPr>
                <w:sz w:val="24"/>
              </w:rPr>
              <w:t>Center</w:t>
              <w:tab/>
            </w:r>
            <w:r>
              <w:rPr>
                <w:color w:val="0000FF"/>
                <w:position w:val="-2"/>
                <w:sz w:val="20"/>
              </w:rPr>
              <w:t>CA</w:t>
            </w:r>
          </w:p>
          <w:p>
            <w:pPr>
              <w:pStyle w:val="TableParagraph"/>
              <w:spacing w:after="52"/>
              <w:ind w:right="3026"/>
              <w:rPr>
                <w:sz w:val="24"/>
              </w:rPr>
            </w:pPr>
            <w:r>
              <w:rPr>
                <w:sz w:val="24"/>
              </w:rPr>
              <w:t>1100 Judicial Center </w:t>
            </w:r>
            <w:r>
              <w:rPr>
                <w:spacing w:val="-4"/>
                <w:sz w:val="24"/>
              </w:rPr>
              <w:t>Drive </w:t>
            </w:r>
            <w:r>
              <w:rPr>
                <w:sz w:val="24"/>
              </w:rPr>
              <w:t>Brighton CO</w:t>
            </w:r>
            <w:r>
              <w:rPr>
                <w:spacing w:val="58"/>
                <w:sz w:val="24"/>
              </w:rPr>
              <w:t> </w:t>
            </w:r>
            <w:r>
              <w:rPr>
                <w:sz w:val="24"/>
              </w:rPr>
              <w:t>80601</w:t>
            </w:r>
          </w:p>
          <w:p>
            <w:pPr>
              <w:pStyle w:val="TableParagraph"/>
              <w:spacing w:line="30" w:lineRule="exact"/>
              <w:ind w:left="62"/>
              <w:rPr>
                <w:sz w:val="3"/>
              </w:rPr>
            </w:pPr>
            <w:r>
              <w:rPr>
                <w:position w:val="0"/>
                <w:sz w:val="3"/>
              </w:rPr>
              <w:pict>
                <v:group style="width:302.7pt;height:1.5pt;mso-position-horizontal-relative:char;mso-position-vertical-relative:line" coordorigin="0,0" coordsize="6054,30">
                  <v:line style="position:absolute" from="0,15" to="6054,15" stroked="true" strokeweight="1.5pt" strokecolor="#000000">
                    <v:stroke dashstyle="solid"/>
                  </v:line>
                </v:group>
              </w:pict>
            </w:r>
            <w:r>
              <w:rPr>
                <w:position w:val="0"/>
                <w:sz w:val="3"/>
              </w:rPr>
            </w:r>
          </w:p>
          <w:p>
            <w:pPr>
              <w:pStyle w:val="TableParagraph"/>
              <w:tabs>
                <w:tab w:pos="1259" w:val="left" w:leader="none"/>
              </w:tabs>
              <w:spacing w:line="448" w:lineRule="auto" w:before="120"/>
              <w:ind w:right="1758"/>
              <w:rPr>
                <w:b/>
                <w:sz w:val="24"/>
              </w:rPr>
            </w:pPr>
            <w:r>
              <w:rPr>
                <w:b/>
                <w:sz w:val="24"/>
              </w:rPr>
              <w:t>Plaintiff:</w:t>
              <w:tab/>
              <w:t>People of the State of Colorado vs.</w:t>
            </w:r>
          </w:p>
          <w:p>
            <w:pPr>
              <w:pStyle w:val="TableParagraph"/>
              <w:spacing w:line="275" w:lineRule="exact" w:after="61"/>
              <w:rPr>
                <w:b/>
                <w:sz w:val="24"/>
              </w:rPr>
            </w:pPr>
            <w:r>
              <w:rPr>
                <w:b/>
                <w:sz w:val="24"/>
              </w:rPr>
              <w:t>Defendant: Leopoldo Gutierrez</w:t>
            </w:r>
          </w:p>
          <w:p>
            <w:pPr>
              <w:pStyle w:val="TableParagraph"/>
              <w:spacing w:line="30" w:lineRule="exact"/>
              <w:ind w:left="62"/>
              <w:rPr>
                <w:sz w:val="3"/>
              </w:rPr>
            </w:pPr>
            <w:r>
              <w:rPr>
                <w:position w:val="0"/>
                <w:sz w:val="3"/>
              </w:rPr>
              <w:pict>
                <v:group style="width:302.7pt;height:1.5pt;mso-position-horizontal-relative:char;mso-position-vertical-relative:line" coordorigin="0,0" coordsize="6054,30">
                  <v:line style="position:absolute" from="0,15" to="6054,15" stroked="true" strokeweight="1.5pt" strokecolor="#000000">
                    <v:stroke dashstyle="solid"/>
                  </v:line>
                </v:group>
              </w:pict>
            </w:r>
            <w:r>
              <w:rPr>
                <w:position w:val="0"/>
                <w:sz w:val="3"/>
              </w:rPr>
            </w:r>
          </w:p>
          <w:p>
            <w:pPr>
              <w:pStyle w:val="TableParagraph"/>
              <w:spacing w:before="17"/>
              <w:ind w:right="3026"/>
              <w:rPr>
                <w:sz w:val="24"/>
              </w:rPr>
            </w:pPr>
            <w:r>
              <w:rPr>
                <w:sz w:val="24"/>
              </w:rPr>
              <w:t>Stephen L. Alonzi, Reg. 12709 Mike K. Pellow, Reg.17945 Shana R. Beggan, Reg. 32205 Alonzi Pellow Beggan, LLC 455 Sherman Street, Suite #400</w:t>
            </w:r>
          </w:p>
          <w:p>
            <w:pPr>
              <w:pStyle w:val="TableParagraph"/>
              <w:rPr>
                <w:sz w:val="24"/>
              </w:rPr>
            </w:pPr>
            <w:r>
              <w:rPr>
                <w:sz w:val="24"/>
              </w:rPr>
              <w:t>Denver, CO 80203</w:t>
            </w:r>
          </w:p>
          <w:p>
            <w:pPr>
              <w:pStyle w:val="TableParagraph"/>
              <w:rPr>
                <w:sz w:val="24"/>
              </w:rPr>
            </w:pPr>
            <w:r>
              <w:rPr>
                <w:sz w:val="24"/>
              </w:rPr>
              <w:t>Phone Number: 303.825.9600/303-831-7609</w:t>
            </w:r>
          </w:p>
          <w:p>
            <w:pPr>
              <w:pStyle w:val="TableParagraph"/>
              <w:rPr>
                <w:sz w:val="24"/>
              </w:rPr>
            </w:pPr>
            <w:r>
              <w:rPr>
                <w:sz w:val="24"/>
              </w:rPr>
              <w:t>Fax Number: 303.845.5770</w:t>
            </w:r>
          </w:p>
          <w:p>
            <w:pPr>
              <w:pStyle w:val="TableParagraph"/>
              <w:spacing w:before="1"/>
              <w:rPr>
                <w:sz w:val="22"/>
              </w:rPr>
            </w:pPr>
            <w:hyperlink r:id="rId5">
              <w:r>
                <w:rPr>
                  <w:sz w:val="22"/>
                </w:rPr>
                <w:t>steve@apblaw.net</w:t>
              </w:r>
            </w:hyperlink>
            <w:r>
              <w:rPr>
                <w:sz w:val="22"/>
              </w:rPr>
              <w:t> </w:t>
            </w:r>
            <w:hyperlink r:id="rId6">
              <w:r>
                <w:rPr>
                  <w:sz w:val="22"/>
                </w:rPr>
                <w:t>mike@apblaw.net </w:t>
              </w:r>
            </w:hyperlink>
            <w:hyperlink r:id="rId7">
              <w:r>
                <w:rPr>
                  <w:sz w:val="22"/>
                </w:rPr>
                <w:t>shana@apblaw.net</w:t>
              </w:r>
            </w:hyperlink>
          </w:p>
        </w:tc>
        <w:tc>
          <w:tcPr>
            <w:tcW w:w="3150" w:type="dxa"/>
          </w:tcPr>
          <w:p>
            <w:pPr>
              <w:pStyle w:val="TableParagraph"/>
              <w:spacing w:line="130" w:lineRule="exact"/>
              <w:ind w:left="-20"/>
              <w:rPr>
                <w:sz w:val="20"/>
              </w:rPr>
            </w:pPr>
            <w:r>
              <w:rPr>
                <w:color w:val="0000FF"/>
                <w:sz w:val="20"/>
              </w:rPr>
              <w:t>TE FILED: June 9, 2017 12:29 PM</w:t>
            </w:r>
          </w:p>
          <w:p>
            <w:pPr>
              <w:pStyle w:val="TableParagraph"/>
              <w:spacing w:line="225" w:lineRule="auto" w:before="4"/>
              <w:ind w:left="-31" w:right="733" w:firstLine="24"/>
              <w:rPr>
                <w:sz w:val="20"/>
              </w:rPr>
            </w:pPr>
            <w:r>
              <w:rPr>
                <w:color w:val="0000FF"/>
                <w:sz w:val="20"/>
              </w:rPr>
              <w:t>ING ID: 5BFBC7ED54789 SE NUMBER: 2016CR3983</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2"/>
              <w:ind w:left="0"/>
              <w:rPr>
                <w:sz w:val="28"/>
              </w:rPr>
            </w:pPr>
          </w:p>
          <w:p>
            <w:pPr>
              <w:pStyle w:val="TableParagraph"/>
              <w:tabs>
                <w:tab w:pos="523" w:val="left" w:leader="none"/>
                <w:tab w:pos="2423" w:val="left" w:leader="none"/>
              </w:tabs>
              <w:spacing w:line="205" w:lineRule="exact"/>
              <w:ind w:left="8"/>
              <w:jc w:val="center"/>
              <w:rPr>
                <w:rFonts w:ascii="Symbol" w:hAnsi="Symbol"/>
                <w:sz w:val="18"/>
              </w:rPr>
            </w:pPr>
            <w:r>
              <w:rPr>
                <w:rFonts w:ascii="Symbol" w:hAnsi="Symbol"/>
                <w:sz w:val="18"/>
              </w:rPr>
              <w:t></w:t>
            </w:r>
            <w:r>
              <w:rPr>
                <w:sz w:val="18"/>
              </w:rPr>
              <w:tab/>
              <w:t>COURT</w:t>
            </w:r>
            <w:r>
              <w:rPr>
                <w:spacing w:val="-3"/>
                <w:sz w:val="18"/>
              </w:rPr>
              <w:t> </w:t>
            </w:r>
            <w:r>
              <w:rPr>
                <w:sz w:val="18"/>
              </w:rPr>
              <w:t>USE</w:t>
            </w:r>
            <w:r>
              <w:rPr>
                <w:spacing w:val="-1"/>
                <w:sz w:val="18"/>
              </w:rPr>
              <w:t> </w:t>
            </w:r>
            <w:r>
              <w:rPr>
                <w:sz w:val="18"/>
              </w:rPr>
              <w:t>ONLY</w:t>
              <w:tab/>
            </w:r>
            <w:r>
              <w:rPr>
                <w:rFonts w:ascii="Symbol" w:hAnsi="Symbol"/>
                <w:sz w:val="18"/>
              </w:rPr>
              <w:t></w:t>
            </w:r>
          </w:p>
        </w:tc>
      </w:tr>
      <w:tr>
        <w:trPr>
          <w:trHeight w:val="2571" w:hRule="atLeast"/>
        </w:trPr>
        <w:tc>
          <w:tcPr>
            <w:tcW w:w="6210" w:type="dxa"/>
            <w:vMerge/>
            <w:tcBorders>
              <w:top w:val="nil"/>
            </w:tcBorders>
          </w:tcPr>
          <w:p>
            <w:pPr>
              <w:rPr>
                <w:sz w:val="2"/>
                <w:szCs w:val="2"/>
              </w:rPr>
            </w:pPr>
          </w:p>
        </w:tc>
        <w:tc>
          <w:tcPr>
            <w:tcW w:w="3150" w:type="dxa"/>
          </w:tcPr>
          <w:p>
            <w:pPr>
              <w:pStyle w:val="TableParagraph"/>
              <w:spacing w:line="448" w:lineRule="auto" w:before="116"/>
              <w:rPr>
                <w:sz w:val="24"/>
              </w:rPr>
            </w:pPr>
            <w:r>
              <w:rPr>
                <w:sz w:val="24"/>
              </w:rPr>
              <w:t>Case Number: </w:t>
            </w:r>
            <w:r>
              <w:rPr>
                <w:spacing w:val="-3"/>
                <w:sz w:val="24"/>
              </w:rPr>
              <w:t>16CR3983 </w:t>
            </w:r>
            <w:r>
              <w:rPr>
                <w:sz w:val="24"/>
              </w:rPr>
              <w:t>Division :</w:t>
            </w:r>
            <w:r>
              <w:rPr>
                <w:spacing w:val="57"/>
                <w:sz w:val="24"/>
              </w:rPr>
              <w:t> </w:t>
            </w:r>
            <w:r>
              <w:rPr>
                <w:sz w:val="24"/>
              </w:rPr>
              <w:t>G</w:t>
            </w:r>
          </w:p>
        </w:tc>
      </w:tr>
      <w:tr>
        <w:trPr>
          <w:trHeight w:val="634" w:hRule="atLeast"/>
        </w:trPr>
        <w:tc>
          <w:tcPr>
            <w:tcW w:w="9360" w:type="dxa"/>
            <w:gridSpan w:val="2"/>
          </w:tcPr>
          <w:p>
            <w:pPr>
              <w:pStyle w:val="TableParagraph"/>
              <w:spacing w:before="179"/>
              <w:ind w:left="1042"/>
              <w:rPr>
                <w:b/>
                <w:sz w:val="24"/>
              </w:rPr>
            </w:pPr>
            <w:r>
              <w:rPr>
                <w:b/>
                <w:sz w:val="24"/>
              </w:rPr>
              <w:t>Unopposed Motion to Continue Jury Trial Scheduled for June 21, 2017</w:t>
            </w:r>
          </w:p>
        </w:tc>
      </w:tr>
    </w:tbl>
    <w:p>
      <w:pPr>
        <w:pStyle w:val="BodyText"/>
        <w:spacing w:before="10"/>
        <w:rPr>
          <w:sz w:val="15"/>
        </w:rPr>
      </w:pPr>
    </w:p>
    <w:p>
      <w:pPr>
        <w:pStyle w:val="BodyText"/>
        <w:spacing w:before="90"/>
        <w:ind w:left="120" w:right="118"/>
        <w:jc w:val="both"/>
      </w:pPr>
      <w:r>
        <w:rPr/>
        <w:t>The Defendant, Leopoldo Gutierrez, by and through his legal counsel, hereby requests without objection from the People a continuance of the jury trial presently scheduled for June 21, 2017. This motion is made on the following grounds:</w:t>
      </w:r>
    </w:p>
    <w:p>
      <w:pPr>
        <w:pStyle w:val="BodyText"/>
      </w:pPr>
    </w:p>
    <w:p>
      <w:pPr>
        <w:pStyle w:val="ListParagraph"/>
        <w:numPr>
          <w:ilvl w:val="0"/>
          <w:numId w:val="1"/>
        </w:numPr>
        <w:tabs>
          <w:tab w:pos="840" w:val="left" w:leader="none"/>
        </w:tabs>
        <w:spacing w:line="240" w:lineRule="auto" w:before="0" w:after="0"/>
        <w:ind w:left="840" w:right="118" w:hanging="360"/>
        <w:jc w:val="both"/>
        <w:rPr>
          <w:sz w:val="24"/>
        </w:rPr>
      </w:pPr>
      <w:r>
        <w:rPr>
          <w:sz w:val="24"/>
        </w:rPr>
        <w:t>Undersigned counsel, Mike Pellow, has represented Defendant throughout the course of this case, including all court appearances. Counsel is scheduled to begin a jury trial on charges of sexual assault and kidnapping in Denver County on June 13, 2017 in Case Number 15CR6087 – People v.</w:t>
      </w:r>
      <w:r>
        <w:rPr>
          <w:spacing w:val="-1"/>
          <w:sz w:val="24"/>
        </w:rPr>
        <w:t> </w:t>
      </w:r>
      <w:r>
        <w:rPr>
          <w:sz w:val="24"/>
        </w:rPr>
        <w:t>Kennedy.</w:t>
      </w:r>
    </w:p>
    <w:p>
      <w:pPr>
        <w:pStyle w:val="BodyText"/>
      </w:pPr>
    </w:p>
    <w:p>
      <w:pPr>
        <w:pStyle w:val="ListParagraph"/>
        <w:numPr>
          <w:ilvl w:val="0"/>
          <w:numId w:val="1"/>
        </w:numPr>
        <w:tabs>
          <w:tab w:pos="840" w:val="left" w:leader="none"/>
        </w:tabs>
        <w:spacing w:line="240" w:lineRule="auto" w:before="0" w:after="0"/>
        <w:ind w:left="840" w:right="118" w:hanging="360"/>
        <w:jc w:val="both"/>
        <w:rPr>
          <w:sz w:val="24"/>
        </w:rPr>
      </w:pPr>
      <w:r>
        <w:rPr>
          <w:sz w:val="24"/>
        </w:rPr>
        <w:t>Counsel initially believed that he would complete that trial before June 21, 2017 and would be able to try this case on the scheduled date. However, counsel has been advised that the court in the Kennedy case will be handling its own docket during the course of the trial, and thus counsel will still be in trial on June 21,</w:t>
      </w:r>
      <w:r>
        <w:rPr>
          <w:spacing w:val="-7"/>
          <w:sz w:val="24"/>
        </w:rPr>
        <w:t> </w:t>
      </w:r>
      <w:r>
        <w:rPr>
          <w:sz w:val="24"/>
        </w:rPr>
        <w:t>2017.</w:t>
      </w:r>
    </w:p>
    <w:p>
      <w:pPr>
        <w:pStyle w:val="BodyText"/>
      </w:pPr>
    </w:p>
    <w:p>
      <w:pPr>
        <w:pStyle w:val="ListParagraph"/>
        <w:numPr>
          <w:ilvl w:val="0"/>
          <w:numId w:val="1"/>
        </w:numPr>
        <w:tabs>
          <w:tab w:pos="840" w:val="left" w:leader="none"/>
        </w:tabs>
        <w:spacing w:line="240" w:lineRule="auto" w:before="0" w:after="0"/>
        <w:ind w:left="840" w:right="118" w:hanging="360"/>
        <w:jc w:val="both"/>
        <w:rPr>
          <w:sz w:val="24"/>
        </w:rPr>
      </w:pPr>
      <w:r>
        <w:rPr>
          <w:sz w:val="24"/>
        </w:rPr>
        <w:t>Counsel has discussed the situation with the assigned deputy district attorney, Ashley Shelton, who has complied with her VRA requirements and has informed counsel that she does not object to the</w:t>
      </w:r>
      <w:r>
        <w:rPr>
          <w:spacing w:val="-3"/>
          <w:sz w:val="24"/>
        </w:rPr>
        <w:t> </w:t>
      </w:r>
      <w:r>
        <w:rPr>
          <w:sz w:val="24"/>
        </w:rPr>
        <w:t>continuance.</w:t>
      </w:r>
    </w:p>
    <w:p>
      <w:pPr>
        <w:pStyle w:val="BodyText"/>
      </w:pPr>
    </w:p>
    <w:p>
      <w:pPr>
        <w:pStyle w:val="ListParagraph"/>
        <w:numPr>
          <w:ilvl w:val="0"/>
          <w:numId w:val="1"/>
        </w:numPr>
        <w:tabs>
          <w:tab w:pos="840" w:val="left" w:leader="none"/>
        </w:tabs>
        <w:spacing w:line="240" w:lineRule="auto" w:before="0" w:after="0"/>
        <w:ind w:left="840" w:right="117" w:hanging="360"/>
        <w:jc w:val="both"/>
        <w:rPr>
          <w:sz w:val="24"/>
        </w:rPr>
      </w:pPr>
      <w:r>
        <w:rPr>
          <w:sz w:val="24"/>
        </w:rPr>
        <w:t>This is the first trial setting of the case. Counsel has been diligent in moving the case along, requesting only one continuance early on to obtain</w:t>
      </w:r>
      <w:r>
        <w:rPr>
          <w:spacing w:val="-7"/>
          <w:sz w:val="24"/>
        </w:rPr>
        <w:t> </w:t>
      </w:r>
      <w:r>
        <w:rPr>
          <w:sz w:val="24"/>
        </w:rPr>
        <w:t>discovery.</w:t>
      </w:r>
    </w:p>
    <w:p>
      <w:pPr>
        <w:spacing w:after="0" w:line="240" w:lineRule="auto"/>
        <w:jc w:val="both"/>
        <w:rPr>
          <w:sz w:val="24"/>
        </w:rPr>
        <w:sectPr>
          <w:type w:val="continuous"/>
          <w:pgSz w:w="12240" w:h="15840"/>
          <w:pgMar w:top="1500" w:bottom="280" w:left="1320" w:right="1320"/>
        </w:sect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ListParagraph"/>
        <w:numPr>
          <w:ilvl w:val="0"/>
          <w:numId w:val="1"/>
        </w:numPr>
        <w:tabs>
          <w:tab w:pos="840" w:val="left" w:leader="none"/>
        </w:tabs>
        <w:spacing w:line="240" w:lineRule="auto" w:before="0" w:after="0"/>
        <w:ind w:left="840" w:right="118" w:hanging="360"/>
        <w:jc w:val="left"/>
        <w:rPr>
          <w:sz w:val="24"/>
        </w:rPr>
      </w:pPr>
      <w:r>
        <w:rPr>
          <w:sz w:val="24"/>
        </w:rPr>
        <w:t>Defendant has been advised of his speedy trial rights and wishes to waive speedy trial, so that the continuance may be</w:t>
      </w:r>
      <w:r>
        <w:rPr>
          <w:spacing w:val="-2"/>
          <w:sz w:val="24"/>
        </w:rPr>
        <w:t> </w:t>
      </w:r>
      <w:r>
        <w:rPr>
          <w:sz w:val="24"/>
        </w:rPr>
        <w:t>granted.</w:t>
      </w:r>
    </w:p>
    <w:p>
      <w:pPr>
        <w:pStyle w:val="BodyText"/>
        <w:rPr>
          <w:sz w:val="20"/>
        </w:rPr>
      </w:pPr>
    </w:p>
    <w:p>
      <w:pPr>
        <w:pStyle w:val="BodyText"/>
        <w:spacing w:before="2"/>
        <w:rPr>
          <w:sz w:val="20"/>
        </w:rPr>
      </w:pPr>
    </w:p>
    <w:p>
      <w:pPr>
        <w:pStyle w:val="BodyText"/>
        <w:spacing w:before="90"/>
        <w:ind w:left="120"/>
      </w:pPr>
      <w:r>
        <w:rPr/>
        <w:t>Dated: June 9, 2017</w:t>
      </w:r>
    </w:p>
    <w:p>
      <w:pPr>
        <w:pStyle w:val="BodyText"/>
        <w:ind w:left="4980" w:right="1853"/>
      </w:pPr>
      <w:r>
        <w:rPr/>
        <w:t>Respectfully submitted, Alonzi Pellow Beggan, LLC</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pStyle w:val="BodyText"/>
        <w:spacing w:before="90"/>
        <w:ind w:left="120"/>
        <w:rPr>
          <w:b/>
        </w:rPr>
      </w:pPr>
      <w:r>
        <w:rPr/>
        <w:t>I certify that on the 9th day of JUNE 2017, I served via ICCES copy of the foregoing Entry of Appearance to</w:t>
      </w:r>
      <w:r>
        <w:rPr>
          <w:b/>
        </w:rPr>
        <w:t>:</w:t>
      </w:r>
    </w:p>
    <w:p>
      <w:pPr>
        <w:pStyle w:val="BodyText"/>
        <w:rPr>
          <w:b/>
        </w:rPr>
      </w:pPr>
    </w:p>
    <w:p>
      <w:pPr>
        <w:pStyle w:val="BodyText"/>
        <w:ind w:left="119" w:right="5753"/>
      </w:pPr>
      <w:r>
        <w:rPr/>
        <w:t>17</w:t>
      </w:r>
      <w:r>
        <w:rPr>
          <w:vertAlign w:val="superscript"/>
        </w:rPr>
        <w:t>th</w:t>
      </w:r>
      <w:r>
        <w:rPr>
          <w:vertAlign w:val="baseline"/>
        </w:rPr>
        <w:t> Judicial District Attorney’s Office 1000 Judicial Center Drive, Suite 100</w:t>
      </w:r>
    </w:p>
    <w:p>
      <w:pPr>
        <w:pStyle w:val="BodyText"/>
        <w:ind w:left="119"/>
      </w:pPr>
      <w:r>
        <w:rPr/>
        <w:t>Brighton CO</w:t>
      </w:r>
      <w:r>
        <w:rPr>
          <w:spacing w:val="58"/>
        </w:rPr>
        <w:t> </w:t>
      </w:r>
      <w:r>
        <w:rPr/>
        <w:t>80601</w:t>
      </w:r>
    </w:p>
    <w:p>
      <w:pPr>
        <w:pStyle w:val="BodyText"/>
        <w:rPr>
          <w:sz w:val="26"/>
        </w:rPr>
      </w:pPr>
    </w:p>
    <w:p>
      <w:pPr>
        <w:pStyle w:val="BodyText"/>
        <w:rPr>
          <w:sz w:val="26"/>
        </w:rPr>
      </w:pPr>
    </w:p>
    <w:p>
      <w:pPr>
        <w:pStyle w:val="BodyText"/>
        <w:spacing w:before="229"/>
        <w:ind w:left="119"/>
      </w:pPr>
      <w:r>
        <w:rPr/>
        <w:t>By: s/ Mike Pellow</w:t>
      </w:r>
    </w:p>
    <w:sectPr>
      <w:pgSz w:w="12240" w:h="15840"/>
      <w:pgMar w:top="15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9"/>
        <w:w w:val="99"/>
        <w:sz w:val="24"/>
        <w:szCs w:val="24"/>
      </w:rPr>
    </w:lvl>
    <w:lvl w:ilvl="1">
      <w:start w:val="0"/>
      <w:numFmt w:val="bullet"/>
      <w:lvlText w:val="•"/>
      <w:lvlJc w:val="left"/>
      <w:pPr>
        <w:ind w:left="1716" w:hanging="360"/>
      </w:pPr>
      <w:rPr>
        <w:rFonts w:hint="default"/>
      </w:rPr>
    </w:lvl>
    <w:lvl w:ilvl="2">
      <w:start w:val="0"/>
      <w:numFmt w:val="bullet"/>
      <w:lvlText w:val="•"/>
      <w:lvlJc w:val="left"/>
      <w:pPr>
        <w:ind w:left="2592" w:hanging="360"/>
      </w:pPr>
      <w:rPr>
        <w:rFonts w:hint="default"/>
      </w:rPr>
    </w:lvl>
    <w:lvl w:ilvl="3">
      <w:start w:val="0"/>
      <w:numFmt w:val="bullet"/>
      <w:lvlText w:val="•"/>
      <w:lvlJc w:val="left"/>
      <w:pPr>
        <w:ind w:left="3468" w:hanging="360"/>
      </w:pPr>
      <w:rPr>
        <w:rFonts w:hint="default"/>
      </w:rPr>
    </w:lvl>
    <w:lvl w:ilvl="4">
      <w:start w:val="0"/>
      <w:numFmt w:val="bullet"/>
      <w:lvlText w:val="•"/>
      <w:lvlJc w:val="left"/>
      <w:pPr>
        <w:ind w:left="4344" w:hanging="360"/>
      </w:pPr>
      <w:rPr>
        <w:rFonts w:hint="default"/>
      </w:rPr>
    </w:lvl>
    <w:lvl w:ilvl="5">
      <w:start w:val="0"/>
      <w:numFmt w:val="bullet"/>
      <w:lvlText w:val="•"/>
      <w:lvlJc w:val="left"/>
      <w:pPr>
        <w:ind w:left="5220" w:hanging="360"/>
      </w:pPr>
      <w:rPr>
        <w:rFonts w:hint="default"/>
      </w:rPr>
    </w:lvl>
    <w:lvl w:ilvl="6">
      <w:start w:val="0"/>
      <w:numFmt w:val="bullet"/>
      <w:lvlText w:val="•"/>
      <w:lvlJc w:val="left"/>
      <w:pPr>
        <w:ind w:left="6096" w:hanging="360"/>
      </w:pPr>
      <w:rPr>
        <w:rFonts w:hint="default"/>
      </w:rPr>
    </w:lvl>
    <w:lvl w:ilvl="7">
      <w:start w:val="0"/>
      <w:numFmt w:val="bullet"/>
      <w:lvlText w:val="•"/>
      <w:lvlJc w:val="left"/>
      <w:pPr>
        <w:ind w:left="6972" w:hanging="360"/>
      </w:pPr>
      <w:rPr>
        <w:rFonts w:hint="default"/>
      </w:rPr>
    </w:lvl>
    <w:lvl w:ilvl="8">
      <w:start w:val="0"/>
      <w:numFmt w:val="bullet"/>
      <w:lvlText w:val="•"/>
      <w:lvlJc w:val="left"/>
      <w:pPr>
        <w:ind w:left="784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40" w:right="118" w:hanging="36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teve@apblaw.net" TargetMode="External"/><Relationship Id="rId6" Type="http://schemas.openxmlformats.org/officeDocument/2006/relationships/hyperlink" Target="mailto:mike@apblaw.net" TargetMode="External"/><Relationship Id="rId7" Type="http://schemas.openxmlformats.org/officeDocument/2006/relationships/hyperlink" Target="mailto:shana@apb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2019-03-20T18:07:24Z</dcterms:created>
  <dcterms:modified xsi:type="dcterms:W3CDTF">2019-03-20T18:07:24Z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2019-03-20T00:00:00Z</vt:filetime>
  </property>
</Properties>
</file>