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62.52pt;margin-top:45pt;width:504.45pt;height:225.15pt;mso-position-horizontal-relative:page;mso-position-vertical-relative:page;z-index:104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00"/>
                    <w:gridCol w:w="3160"/>
                  </w:tblGrid>
                  <w:tr>
                    <w:trPr>
                      <w:trHeight w:val="2486" w:hRule="atLeast"/>
                    </w:trPr>
                    <w:tc>
                      <w:tcPr>
                        <w:tcW w:w="6900" w:type="dxa"/>
                        <w:tcBorders>
                          <w:bottom w:val="single" w:sz="4" w:space="0" w:color="000000"/>
                        </w:tcBorders>
                      </w:tcPr>
                      <w:p>
                        <w:pPr>
                          <w:pStyle w:val="TableParagraph"/>
                          <w:spacing w:line="310" w:lineRule="exact"/>
                          <w:rPr>
                            <w:sz w:val="20"/>
                          </w:rPr>
                        </w:pPr>
                        <w:r>
                          <w:rPr>
                            <w:rFonts w:ascii="Wingdings" w:hAnsi="Wingdings"/>
                            <w:sz w:val="28"/>
                          </w:rPr>
                          <w:t></w:t>
                        </w:r>
                        <w:r>
                          <w:rPr>
                            <w:sz w:val="20"/>
                          </w:rPr>
                          <w:t>District Court</w:t>
                        </w:r>
                      </w:p>
                      <w:p>
                        <w:pPr>
                          <w:pStyle w:val="TableParagraph"/>
                          <w:spacing w:line="229" w:lineRule="exact"/>
                          <w:rPr>
                            <w:sz w:val="20"/>
                          </w:rPr>
                        </w:pPr>
                        <w:r>
                          <w:rPr>
                            <w:sz w:val="20"/>
                          </w:rPr>
                          <w:t>Alamosa County, Colorado</w:t>
                        </w:r>
                      </w:p>
                      <w:p>
                        <w:pPr>
                          <w:pStyle w:val="TableParagraph"/>
                          <w:spacing w:line="271" w:lineRule="auto"/>
                          <w:ind w:right="2470"/>
                          <w:rPr>
                            <w:sz w:val="20"/>
                          </w:rPr>
                        </w:pPr>
                        <w:r>
                          <w:rPr>
                            <w:sz w:val="20"/>
                          </w:rPr>
                          <w:t>Court Address: 702 4</w:t>
                        </w:r>
                        <w:r>
                          <w:rPr>
                            <w:sz w:val="20"/>
                            <w:vertAlign w:val="superscript"/>
                          </w:rPr>
                          <w:t>th</w:t>
                        </w:r>
                        <w:r>
                          <w:rPr>
                            <w:sz w:val="20"/>
                            <w:vertAlign w:val="baseline"/>
                          </w:rPr>
                          <w:t> St., Alamosa, CO 81101 PEOPLE OF THE STATE OF COLORADO,</w:t>
                        </w:r>
                      </w:p>
                      <w:p>
                        <w:pPr>
                          <w:pStyle w:val="TableParagraph"/>
                          <w:tabs>
                            <w:tab w:pos="5610" w:val="left" w:leader="none"/>
                          </w:tabs>
                          <w:spacing w:line="199" w:lineRule="auto"/>
                          <w:rPr>
                            <w:rFonts w:ascii="Times New Roman"/>
                            <w:sz w:val="20"/>
                          </w:rPr>
                        </w:pPr>
                        <w:r>
                          <w:rPr>
                            <w:sz w:val="20"/>
                          </w:rPr>
                          <w:t>Plaintiff,</w:t>
                          <w:tab/>
                        </w:r>
                        <w:r>
                          <w:rPr>
                            <w:rFonts w:ascii="Times New Roman"/>
                            <w:color w:val="0000FF"/>
                            <w:position w:val="-12"/>
                            <w:sz w:val="20"/>
                          </w:rPr>
                          <w:t>DATE</w:t>
                        </w:r>
                        <w:r>
                          <w:rPr>
                            <w:rFonts w:ascii="Times New Roman"/>
                            <w:color w:val="0000FF"/>
                            <w:spacing w:val="34"/>
                            <w:position w:val="-12"/>
                            <w:sz w:val="20"/>
                          </w:rPr>
                          <w:t> </w:t>
                        </w:r>
                        <w:r>
                          <w:rPr>
                            <w:rFonts w:ascii="Times New Roman"/>
                            <w:color w:val="0000FF"/>
                            <w:spacing w:val="2"/>
                            <w:position w:val="-12"/>
                            <w:sz w:val="20"/>
                          </w:rPr>
                          <w:t>FILED:</w:t>
                        </w:r>
                      </w:p>
                      <w:p>
                        <w:pPr>
                          <w:pStyle w:val="TableParagraph"/>
                          <w:tabs>
                            <w:tab w:pos="5610" w:val="left" w:leader="none"/>
                          </w:tabs>
                          <w:spacing w:line="141" w:lineRule="auto" w:before="18"/>
                          <w:ind w:right="-29"/>
                          <w:rPr>
                            <w:rFonts w:ascii="Times New Roman"/>
                            <w:sz w:val="20"/>
                          </w:rPr>
                        </w:pPr>
                        <w:r>
                          <w:rPr>
                            <w:position w:val="-11"/>
                            <w:sz w:val="20"/>
                          </w:rPr>
                          <w:t>v.</w:t>
                          <w:tab/>
                        </w:r>
                        <w:r>
                          <w:rPr>
                            <w:rFonts w:ascii="Times New Roman"/>
                            <w:color w:val="0000FF"/>
                            <w:sz w:val="20"/>
                          </w:rPr>
                          <w:t>FILING  ID:</w:t>
                        </w:r>
                        <w:r>
                          <w:rPr>
                            <w:rFonts w:ascii="Times New Roman"/>
                            <w:color w:val="0000FF"/>
                            <w:spacing w:val="20"/>
                            <w:sz w:val="20"/>
                          </w:rPr>
                          <w:t> </w:t>
                        </w:r>
                        <w:r>
                          <w:rPr>
                            <w:rFonts w:ascii="Times New Roman"/>
                            <w:color w:val="0000FF"/>
                            <w:spacing w:val="-7"/>
                            <w:sz w:val="20"/>
                          </w:rPr>
                          <w:t>64</w:t>
                        </w:r>
                      </w:p>
                      <w:p>
                        <w:pPr>
                          <w:pStyle w:val="TableParagraph"/>
                          <w:spacing w:line="163" w:lineRule="exact"/>
                          <w:ind w:left="0" w:right="63"/>
                          <w:jc w:val="right"/>
                          <w:rPr>
                            <w:rFonts w:ascii="Times New Roman"/>
                            <w:sz w:val="20"/>
                          </w:rPr>
                        </w:pPr>
                        <w:r>
                          <w:rPr>
                            <w:rFonts w:ascii="Times New Roman"/>
                            <w:color w:val="0000FF"/>
                            <w:sz w:val="20"/>
                          </w:rPr>
                          <w:t>CASE NUMB</w:t>
                        </w:r>
                      </w:p>
                      <w:p>
                        <w:pPr>
                          <w:pStyle w:val="TableParagraph"/>
                          <w:spacing w:before="129"/>
                          <w:rPr>
                            <w:sz w:val="20"/>
                          </w:rPr>
                        </w:pPr>
                        <w:r>
                          <w:rPr>
                            <w:sz w:val="20"/>
                          </w:rPr>
                          <w:t>RICKY MANZANARES,</w:t>
                        </w:r>
                      </w:p>
                      <w:p>
                        <w:pPr>
                          <w:pStyle w:val="TableParagraph"/>
                          <w:spacing w:before="2"/>
                          <w:rPr>
                            <w:b/>
                            <w:sz w:val="20"/>
                          </w:rPr>
                        </w:pPr>
                        <w:r>
                          <w:rPr>
                            <w:b/>
                            <w:sz w:val="20"/>
                          </w:rPr>
                          <w:t>Defendant</w:t>
                        </w:r>
                      </w:p>
                    </w:tc>
                    <w:tc>
                      <w:tcPr>
                        <w:tcW w:w="3160" w:type="dxa"/>
                      </w:tcPr>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line="225" w:lineRule="auto" w:before="157"/>
                          <w:ind w:left="6" w:firstLine="31"/>
                          <w:rPr>
                            <w:rFonts w:ascii="Times New Roman"/>
                            <w:sz w:val="20"/>
                          </w:rPr>
                        </w:pPr>
                        <w:r>
                          <w:rPr>
                            <w:rFonts w:ascii="Times New Roman"/>
                            <w:color w:val="0000FF"/>
                            <w:sz w:val="20"/>
                          </w:rPr>
                          <w:t>October 28, 2016 11:04 </w:t>
                        </w:r>
                        <w:r>
                          <w:rPr>
                            <w:rFonts w:ascii="Times New Roman"/>
                            <w:color w:val="0000FF"/>
                            <w:spacing w:val="-6"/>
                            <w:sz w:val="20"/>
                          </w:rPr>
                          <w:t>AM </w:t>
                        </w:r>
                        <w:r>
                          <w:rPr>
                            <w:rFonts w:ascii="Times New Roman"/>
                            <w:color w:val="0000FF"/>
                            <w:sz w:val="20"/>
                          </w:rPr>
                          <w:t>5A49129B30E</w:t>
                        </w:r>
                      </w:p>
                      <w:p>
                        <w:pPr>
                          <w:pStyle w:val="TableParagraph"/>
                          <w:spacing w:line="218" w:lineRule="exact"/>
                          <w:ind w:left="38"/>
                          <w:rPr>
                            <w:rFonts w:ascii="Times New Roman"/>
                            <w:sz w:val="20"/>
                          </w:rPr>
                        </w:pPr>
                        <w:r>
                          <w:rPr>
                            <w:rFonts w:ascii="Times New Roman"/>
                            <w:color w:val="0000FF"/>
                            <w:sz w:val="20"/>
                          </w:rPr>
                          <w:t>R:</w:t>
                        </w:r>
                        <w:r>
                          <w:rPr>
                            <w:rFonts w:ascii="Times New Roman"/>
                            <w:color w:val="0000FF"/>
                            <w:spacing w:val="48"/>
                            <w:sz w:val="20"/>
                          </w:rPr>
                          <w:t> </w:t>
                        </w:r>
                        <w:r>
                          <w:rPr>
                            <w:rFonts w:ascii="Times New Roman"/>
                            <w:color w:val="0000FF"/>
                            <w:sz w:val="20"/>
                          </w:rPr>
                          <w:t>2016CR361</w:t>
                        </w:r>
                      </w:p>
                      <w:p>
                        <w:pPr>
                          <w:pStyle w:val="TableParagraph"/>
                          <w:spacing w:before="8"/>
                          <w:ind w:left="0"/>
                          <w:rPr>
                            <w:rFonts w:ascii="Times New Roman"/>
                            <w:sz w:val="21"/>
                          </w:rPr>
                        </w:pPr>
                      </w:p>
                      <w:p>
                        <w:pPr>
                          <w:pStyle w:val="TableParagraph"/>
                          <w:rPr>
                            <w:b/>
                            <w:sz w:val="20"/>
                          </w:rPr>
                        </w:pPr>
                        <w:r>
                          <w:rPr>
                            <w:b/>
                            <w:sz w:val="20"/>
                          </w:rPr>
                          <w:t>COURT USE ONLY</w:t>
                        </w:r>
                      </w:p>
                    </w:tc>
                  </w:tr>
                  <w:tr>
                    <w:trPr>
                      <w:trHeight w:val="1384" w:hRule="atLeast"/>
                    </w:trPr>
                    <w:tc>
                      <w:tcPr>
                        <w:tcW w:w="6900" w:type="dxa"/>
                        <w:tcBorders>
                          <w:top w:val="single" w:sz="4" w:space="0" w:color="000000"/>
                        </w:tcBorders>
                      </w:tcPr>
                      <w:p>
                        <w:pPr>
                          <w:pStyle w:val="TableParagraph"/>
                          <w:spacing w:before="1"/>
                          <w:rPr>
                            <w:sz w:val="20"/>
                          </w:rPr>
                        </w:pPr>
                        <w:r>
                          <w:rPr>
                            <w:sz w:val="20"/>
                          </w:rPr>
                          <w:t>Attorney:</w:t>
                        </w:r>
                      </w:p>
                      <w:p>
                        <w:pPr>
                          <w:pStyle w:val="TableParagraph"/>
                          <w:spacing w:before="1"/>
                          <w:ind w:right="5446"/>
                          <w:rPr>
                            <w:sz w:val="20"/>
                          </w:rPr>
                        </w:pPr>
                        <w:r>
                          <w:rPr>
                            <w:sz w:val="20"/>
                          </w:rPr>
                          <w:t>Peter Comar 224 San Juan</w:t>
                        </w:r>
                      </w:p>
                      <w:p>
                        <w:pPr>
                          <w:pStyle w:val="TableParagraph"/>
                          <w:spacing w:line="230" w:lineRule="exact"/>
                          <w:rPr>
                            <w:sz w:val="20"/>
                          </w:rPr>
                        </w:pPr>
                        <w:r>
                          <w:rPr>
                            <w:sz w:val="20"/>
                          </w:rPr>
                          <w:t>Alamosa, CO 81101</w:t>
                        </w:r>
                      </w:p>
                      <w:p>
                        <w:pPr>
                          <w:pStyle w:val="TableParagraph"/>
                          <w:tabs>
                            <w:tab w:pos="3613" w:val="left" w:leader="none"/>
                          </w:tabs>
                          <w:spacing w:line="230" w:lineRule="exact"/>
                          <w:rPr>
                            <w:sz w:val="20"/>
                          </w:rPr>
                        </w:pPr>
                        <w:r>
                          <w:rPr>
                            <w:sz w:val="20"/>
                          </w:rPr>
                          <w:t>Phone Number:</w:t>
                        </w:r>
                        <w:r>
                          <w:rPr>
                            <w:spacing w:val="-4"/>
                            <w:sz w:val="20"/>
                          </w:rPr>
                          <w:t> </w:t>
                        </w:r>
                        <w:r>
                          <w:rPr>
                            <w:sz w:val="20"/>
                          </w:rPr>
                          <w:t>(719)</w:t>
                        </w:r>
                        <w:r>
                          <w:rPr>
                            <w:spacing w:val="-2"/>
                            <w:sz w:val="20"/>
                          </w:rPr>
                          <w:t> </w:t>
                        </w:r>
                        <w:r>
                          <w:rPr>
                            <w:sz w:val="20"/>
                          </w:rPr>
                          <w:t>589-3663</w:t>
                          <w:tab/>
                          <w:t>E-mail:</w:t>
                        </w:r>
                        <w:r>
                          <w:rPr>
                            <w:spacing w:val="53"/>
                            <w:sz w:val="20"/>
                          </w:rPr>
                          <w:t> </w:t>
                        </w:r>
                        <w:hyperlink r:id="rId5">
                          <w:r>
                            <w:rPr>
                              <w:sz w:val="20"/>
                            </w:rPr>
                            <w:t>comar@amigo.net</w:t>
                          </w:r>
                        </w:hyperlink>
                      </w:p>
                      <w:p>
                        <w:pPr>
                          <w:pStyle w:val="TableParagraph"/>
                          <w:tabs>
                            <w:tab w:pos="3589" w:val="left" w:leader="none"/>
                          </w:tabs>
                          <w:spacing w:line="212" w:lineRule="exact"/>
                          <w:rPr>
                            <w:sz w:val="20"/>
                          </w:rPr>
                        </w:pPr>
                        <w:r>
                          <w:rPr>
                            <w:sz w:val="20"/>
                          </w:rPr>
                          <w:t>FAX Number:</w:t>
                        </w:r>
                        <w:r>
                          <w:rPr>
                            <w:spacing w:val="-5"/>
                            <w:sz w:val="20"/>
                          </w:rPr>
                          <w:t> </w:t>
                        </w:r>
                        <w:r>
                          <w:rPr>
                            <w:sz w:val="20"/>
                          </w:rPr>
                          <w:t>(719)</w:t>
                        </w:r>
                        <w:r>
                          <w:rPr>
                            <w:spacing w:val="-1"/>
                            <w:sz w:val="20"/>
                          </w:rPr>
                          <w:t> </w:t>
                        </w:r>
                        <w:r>
                          <w:rPr>
                            <w:sz w:val="20"/>
                          </w:rPr>
                          <w:t>589-3664</w:t>
                          <w:tab/>
                          <w:t>Atty. Reg. #:</w:t>
                        </w:r>
                        <w:r>
                          <w:rPr>
                            <w:spacing w:val="-6"/>
                            <w:sz w:val="20"/>
                          </w:rPr>
                          <w:t> </w:t>
                        </w:r>
                        <w:r>
                          <w:rPr>
                            <w:sz w:val="20"/>
                          </w:rPr>
                          <w:t>12213</w:t>
                        </w:r>
                      </w:p>
                    </w:tc>
                    <w:tc>
                      <w:tcPr>
                        <w:tcW w:w="3160" w:type="dxa"/>
                      </w:tcPr>
                      <w:p>
                        <w:pPr>
                          <w:pStyle w:val="TableParagraph"/>
                          <w:spacing w:before="1"/>
                          <w:ind w:right="1651"/>
                          <w:rPr>
                            <w:sz w:val="20"/>
                          </w:rPr>
                        </w:pPr>
                        <w:r>
                          <w:rPr>
                            <w:sz w:val="20"/>
                          </w:rPr>
                          <w:t>Case Number: 2016CR361</w:t>
                        </w:r>
                      </w:p>
                      <w:p>
                        <w:pPr>
                          <w:pStyle w:val="TableParagraph"/>
                          <w:ind w:left="0"/>
                          <w:rPr>
                            <w:rFonts w:ascii="Times New Roman"/>
                            <w:sz w:val="22"/>
                          </w:rPr>
                        </w:pPr>
                      </w:p>
                      <w:p>
                        <w:pPr>
                          <w:pStyle w:val="TableParagraph"/>
                          <w:spacing w:before="1"/>
                          <w:ind w:left="0"/>
                          <w:rPr>
                            <w:rFonts w:ascii="Times New Roman"/>
                            <w:sz w:val="18"/>
                          </w:rPr>
                        </w:pPr>
                      </w:p>
                      <w:p>
                        <w:pPr>
                          <w:pStyle w:val="TableParagraph"/>
                          <w:tabs>
                            <w:tab w:pos="1710" w:val="left" w:leader="none"/>
                          </w:tabs>
                          <w:rPr>
                            <w:sz w:val="20"/>
                          </w:rPr>
                        </w:pPr>
                        <w:r>
                          <w:rPr>
                            <w:sz w:val="20"/>
                          </w:rPr>
                          <w:t>Division</w:t>
                          <w:tab/>
                          <w:t>Courtroom</w:t>
                        </w:r>
                      </w:p>
                    </w:tc>
                  </w:tr>
                  <w:tr>
                    <w:trPr>
                      <w:trHeight w:val="552" w:hRule="atLeast"/>
                    </w:trPr>
                    <w:tc>
                      <w:tcPr>
                        <w:tcW w:w="10060" w:type="dxa"/>
                        <w:gridSpan w:val="2"/>
                      </w:tcPr>
                      <w:p>
                        <w:pPr>
                          <w:pStyle w:val="TableParagraph"/>
                          <w:spacing w:line="276" w:lineRule="exact" w:before="3"/>
                          <w:ind w:left="235" w:right="3376"/>
                          <w:jc w:val="center"/>
                          <w:rPr>
                            <w:b/>
                            <w:sz w:val="24"/>
                          </w:rPr>
                        </w:pPr>
                        <w:r>
                          <w:rPr>
                            <w:b/>
                            <w:sz w:val="24"/>
                          </w:rPr>
                          <w:t>MOTION TO DISMISS – DESTRUCTION OF EVIDENCE D- 4</w:t>
                        </w:r>
                      </w:p>
                    </w:tc>
                  </w:tr>
                </w:tbl>
                <w:p>
                  <w:pPr>
                    <w:pStyle w:val="BodyText"/>
                  </w:pPr>
                </w:p>
              </w:txbxContent>
            </v:textbox>
            <w10:wrap type="none"/>
          </v:shape>
        </w:pict>
      </w:r>
    </w:p>
    <w:p>
      <w:pPr>
        <w:pStyle w:val="BodyText"/>
        <w:rPr>
          <w:sz w:val="20"/>
        </w:rPr>
      </w:pPr>
    </w:p>
    <w:p>
      <w:pPr>
        <w:pStyle w:val="BodyText"/>
        <w:rPr>
          <w:sz w:val="20"/>
        </w:rPr>
      </w:pPr>
    </w:p>
    <w:p>
      <w:pPr>
        <w:pStyle w:val="BodyText"/>
        <w:spacing w:before="6"/>
        <w:rPr>
          <w:sz w:val="10"/>
        </w:rPr>
      </w:pPr>
    </w:p>
    <w:p>
      <w:pPr>
        <w:pStyle w:val="BodyText"/>
        <w:spacing w:line="20" w:lineRule="exact"/>
        <w:ind w:left="265"/>
        <w:rPr>
          <w:sz w:val="2"/>
        </w:rPr>
      </w:pPr>
      <w:r>
        <w:rPr>
          <w:sz w:val="2"/>
        </w:rPr>
        <w:pict>
          <v:group style="width:330pt;height:.5pt;mso-position-horizontal-relative:char;mso-position-vertical-relative:line" coordorigin="0,0" coordsize="6600,10">
            <v:line style="position:absolute" from="0,5" to="6600,5" stroked="true" strokeweight=".48pt" strokecolor="#000000">
              <v:stroke dashstyle="solid"/>
            </v:line>
          </v:group>
        </w:pict>
      </w:r>
      <w:r>
        <w:rPr>
          <w:sz w:val="2"/>
        </w:rPr>
      </w:r>
    </w:p>
    <w:p>
      <w:pPr>
        <w:pStyle w:val="BodyText"/>
        <w:rPr>
          <w:sz w:val="20"/>
        </w:rPr>
      </w:pPr>
    </w:p>
    <w:p>
      <w:pPr>
        <w:pStyle w:val="BodyText"/>
        <w:rPr>
          <w:sz w:val="20"/>
        </w:rPr>
      </w:pPr>
    </w:p>
    <w:p>
      <w:pPr>
        <w:pStyle w:val="BodyText"/>
        <w:spacing w:before="8"/>
        <w:rPr>
          <w:sz w:val="19"/>
        </w:rPr>
      </w:pPr>
    </w:p>
    <w:p>
      <w:pPr>
        <w:spacing w:before="92"/>
        <w:ind w:left="6934" w:right="0" w:firstLine="0"/>
        <w:jc w:val="left"/>
        <w:rPr>
          <w:sz w:val="20"/>
        </w:rPr>
      </w:pPr>
      <w:r>
        <w:rPr>
          <w:color w:val="0000FF"/>
          <w:spacing w:val="2"/>
          <w:sz w:val="20"/>
        </w:rPr>
        <w:t>E</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30"/>
        <w:ind w:left="300" w:right="522" w:firstLine="720"/>
      </w:pPr>
      <w:r>
        <w:rPr/>
        <w:t>COMES NOW the Defendant Ricky Manzanares by and through Counsel Peter L. Comar and respectfully moves this Court for an Order directing that the charges in this action be dismissed because the prosecution has failed to preserve material evidence. Grounds for this motion are as follows:</w:t>
      </w:r>
    </w:p>
    <w:p>
      <w:pPr>
        <w:pStyle w:val="BodyText"/>
      </w:pPr>
    </w:p>
    <w:p>
      <w:pPr>
        <w:pStyle w:val="ListParagraph"/>
        <w:numPr>
          <w:ilvl w:val="0"/>
          <w:numId w:val="1"/>
        </w:numPr>
        <w:tabs>
          <w:tab w:pos="1380" w:val="left" w:leader="none"/>
        </w:tabs>
        <w:spacing w:line="240" w:lineRule="auto" w:before="0" w:after="0"/>
        <w:ind w:left="1380" w:right="653" w:hanging="360"/>
        <w:jc w:val="left"/>
        <w:rPr>
          <w:sz w:val="24"/>
        </w:rPr>
      </w:pPr>
      <w:r>
        <w:rPr>
          <w:sz w:val="24"/>
        </w:rPr>
        <w:t>During the month of July 2016 certain physical evidence was taken from the victim in this matter, to wit: blood and urine</w:t>
      </w:r>
      <w:r>
        <w:rPr>
          <w:spacing w:val="-5"/>
          <w:sz w:val="24"/>
        </w:rPr>
        <w:t> </w:t>
      </w:r>
      <w:r>
        <w:rPr>
          <w:sz w:val="24"/>
        </w:rPr>
        <w:t>samples.</w:t>
      </w:r>
    </w:p>
    <w:p>
      <w:pPr>
        <w:pStyle w:val="BodyText"/>
      </w:pPr>
    </w:p>
    <w:p>
      <w:pPr>
        <w:pStyle w:val="ListParagraph"/>
        <w:numPr>
          <w:ilvl w:val="0"/>
          <w:numId w:val="1"/>
        </w:numPr>
        <w:tabs>
          <w:tab w:pos="1380" w:val="left" w:leader="none"/>
        </w:tabs>
        <w:spacing w:line="240" w:lineRule="auto" w:before="0" w:after="0"/>
        <w:ind w:left="1380" w:right="706" w:hanging="360"/>
        <w:jc w:val="left"/>
        <w:rPr>
          <w:sz w:val="24"/>
        </w:rPr>
      </w:pPr>
      <w:r>
        <w:rPr>
          <w:sz w:val="24"/>
        </w:rPr>
        <w:t>This evidence was lost, destroyed, thrown away or otherwise disposed of as indicated by a letter to Detective Jason Russell from Mary Rice, Director of Laboratory Services for the San Luis Valley Regional Medical Center a copy of said letter attached herto as Exhibit A and incorporated by</w:t>
      </w:r>
      <w:r>
        <w:rPr>
          <w:spacing w:val="-6"/>
          <w:sz w:val="24"/>
        </w:rPr>
        <w:t> </w:t>
      </w:r>
      <w:r>
        <w:rPr>
          <w:sz w:val="24"/>
        </w:rPr>
        <w:t>reference.</w:t>
      </w:r>
    </w:p>
    <w:p>
      <w:pPr>
        <w:pStyle w:val="BodyText"/>
        <w:spacing w:before="7"/>
        <w:rPr>
          <w:sz w:val="27"/>
        </w:rPr>
      </w:pPr>
    </w:p>
    <w:p>
      <w:pPr>
        <w:pStyle w:val="ListParagraph"/>
        <w:numPr>
          <w:ilvl w:val="0"/>
          <w:numId w:val="1"/>
        </w:numPr>
        <w:tabs>
          <w:tab w:pos="1380" w:val="left" w:leader="none"/>
        </w:tabs>
        <w:spacing w:line="240" w:lineRule="auto" w:before="0" w:after="0"/>
        <w:ind w:left="1380" w:right="658" w:hanging="360"/>
        <w:jc w:val="left"/>
        <w:rPr>
          <w:sz w:val="24"/>
        </w:rPr>
      </w:pPr>
      <w:r>
        <w:rPr>
          <w:sz w:val="24"/>
        </w:rPr>
        <w:t>This case is largely based on identification. The victim has given, to the undersigned’s knowledge, at least three conflicting statements regarding the assault in which he claims to be the victim. The victim is a self-proclaimed, avid user of methamphetamine. It is common knowledge that methamphetamine affects ones perception and recall. As such the level of this drug in his system would prove an immense importance in evaluating his perception and recall and ultimately the credibility of his statement and/or</w:t>
      </w:r>
      <w:r>
        <w:rPr>
          <w:spacing w:val="-2"/>
          <w:sz w:val="24"/>
        </w:rPr>
        <w:t> </w:t>
      </w:r>
      <w:r>
        <w:rPr>
          <w:sz w:val="24"/>
        </w:rPr>
        <w:t>testimony.</w:t>
      </w:r>
    </w:p>
    <w:p>
      <w:pPr>
        <w:pStyle w:val="BodyText"/>
        <w:spacing w:before="7"/>
        <w:rPr>
          <w:sz w:val="27"/>
        </w:rPr>
      </w:pPr>
    </w:p>
    <w:p>
      <w:pPr>
        <w:pStyle w:val="ListParagraph"/>
        <w:numPr>
          <w:ilvl w:val="0"/>
          <w:numId w:val="1"/>
        </w:numPr>
        <w:tabs>
          <w:tab w:pos="1380" w:val="left" w:leader="none"/>
        </w:tabs>
        <w:spacing w:line="240" w:lineRule="auto" w:before="0" w:after="0"/>
        <w:ind w:left="1380" w:right="1094" w:hanging="360"/>
        <w:jc w:val="left"/>
        <w:rPr>
          <w:sz w:val="24"/>
        </w:rPr>
      </w:pPr>
      <w:r>
        <w:rPr>
          <w:sz w:val="24"/>
        </w:rPr>
        <w:t>The evidence so lost, destroyed, thrown away or otherwise disposed of was constitutionally material to the presentation of a defense by defendant, and</w:t>
      </w:r>
      <w:r>
        <w:rPr>
          <w:spacing w:val="-18"/>
          <w:sz w:val="24"/>
        </w:rPr>
        <w:t> </w:t>
      </w:r>
      <w:r>
        <w:rPr>
          <w:sz w:val="24"/>
        </w:rPr>
        <w:t>would have been, upon information and belief, exculpatory evidence. Further, its exculpatory nature was apparent before the evidence was suppressed, and the defendant is not able to obtain comparable evidence by other reasonable means available.</w:t>
      </w:r>
    </w:p>
    <w:p>
      <w:pPr>
        <w:pStyle w:val="BodyText"/>
        <w:spacing w:before="6"/>
        <w:rPr>
          <w:sz w:val="27"/>
        </w:rPr>
      </w:pPr>
    </w:p>
    <w:p>
      <w:pPr>
        <w:pStyle w:val="ListParagraph"/>
        <w:numPr>
          <w:ilvl w:val="0"/>
          <w:numId w:val="1"/>
        </w:numPr>
        <w:tabs>
          <w:tab w:pos="1380" w:val="left" w:leader="none"/>
        </w:tabs>
        <w:spacing w:line="240" w:lineRule="auto" w:before="0" w:after="0"/>
        <w:ind w:left="1380" w:right="668" w:hanging="360"/>
        <w:jc w:val="left"/>
        <w:rPr>
          <w:sz w:val="24"/>
        </w:rPr>
      </w:pPr>
      <w:r>
        <w:rPr>
          <w:sz w:val="24"/>
        </w:rPr>
        <w:t>The duty to preserve evidence known to be material is part of the duty of the prosecution and the prosecution has a duty to preserve and to disclose to defendant</w:t>
      </w:r>
      <w:r>
        <w:rPr>
          <w:spacing w:val="-20"/>
          <w:sz w:val="24"/>
        </w:rPr>
        <w:t> </w:t>
      </w:r>
      <w:r>
        <w:rPr>
          <w:sz w:val="24"/>
        </w:rPr>
        <w:t>all exculpatory evidence. Defendant had on 9/16/16 filed a Motion to Preserve Evidence hoping to prevent this</w:t>
      </w:r>
      <w:r>
        <w:rPr>
          <w:spacing w:val="-1"/>
          <w:sz w:val="24"/>
        </w:rPr>
        <w:t> </w:t>
      </w:r>
      <w:r>
        <w:rPr>
          <w:sz w:val="24"/>
        </w:rPr>
        <w:t>result.</w:t>
      </w:r>
    </w:p>
    <w:p>
      <w:pPr>
        <w:spacing w:after="0" w:line="240" w:lineRule="auto"/>
        <w:jc w:val="left"/>
        <w:rPr>
          <w:sz w:val="24"/>
        </w:rPr>
        <w:sectPr>
          <w:type w:val="continuous"/>
          <w:pgSz w:w="12240" w:h="15840"/>
          <w:pgMar w:top="900" w:bottom="280" w:left="1140" w:right="800"/>
        </w:sectPr>
      </w:pPr>
    </w:p>
    <w:p>
      <w:pPr>
        <w:pStyle w:val="ListParagraph"/>
        <w:numPr>
          <w:ilvl w:val="0"/>
          <w:numId w:val="1"/>
        </w:numPr>
        <w:tabs>
          <w:tab w:pos="1380" w:val="left" w:leader="none"/>
        </w:tabs>
        <w:spacing w:line="240" w:lineRule="auto" w:before="73" w:after="0"/>
        <w:ind w:left="1380" w:right="759" w:hanging="360"/>
        <w:jc w:val="left"/>
        <w:rPr>
          <w:sz w:val="24"/>
        </w:rPr>
      </w:pPr>
      <w:r>
        <w:rPr>
          <w:sz w:val="24"/>
        </w:rPr>
        <w:t>The effect of the loss of said evidence is irreversible. It denies the defendant due process of law, the right to confront and cross-examine his accuser at trial, and the right to effective assistance of counsel as guaranteed by the Fifth, Sixth and Fourteenth Amendments to the United States Constitution and Article II, Sections 16 and 25 of the Colorado</w:t>
      </w:r>
      <w:r>
        <w:rPr>
          <w:spacing w:val="-4"/>
          <w:sz w:val="24"/>
        </w:rPr>
        <w:t> </w:t>
      </w:r>
      <w:r>
        <w:rPr>
          <w:sz w:val="24"/>
        </w:rPr>
        <w:t>Constitution.</w:t>
      </w:r>
    </w:p>
    <w:p>
      <w:pPr>
        <w:pStyle w:val="BodyText"/>
        <w:spacing w:before="8"/>
        <w:rPr>
          <w:sz w:val="27"/>
        </w:rPr>
      </w:pPr>
    </w:p>
    <w:p>
      <w:pPr>
        <w:pStyle w:val="ListParagraph"/>
        <w:numPr>
          <w:ilvl w:val="0"/>
          <w:numId w:val="1"/>
        </w:numPr>
        <w:tabs>
          <w:tab w:pos="1380" w:val="left" w:leader="none"/>
        </w:tabs>
        <w:spacing w:line="240" w:lineRule="auto" w:before="0" w:after="0"/>
        <w:ind w:left="1380" w:right="680" w:hanging="360"/>
        <w:jc w:val="left"/>
        <w:rPr>
          <w:sz w:val="24"/>
        </w:rPr>
      </w:pPr>
      <w:r>
        <w:rPr>
          <w:sz w:val="24"/>
        </w:rPr>
        <w:t>Factors pertinent to a sanction of excluding evidence include the reason for a degree of culpability associated with the failure to timely respond to the Defendants request for discovery, whether and to what extent nondisclosure prejudiced the Defendants opportunity to effectively to prepare for trial, whether events occurring subsequent to noncompliance mitigate prejudice to the Defendant, and whether there is a reasonable and less drastic alternative to preclusion of evidence, and any other relevant factors arising out of circumstances of the case. </w:t>
      </w:r>
      <w:r>
        <w:rPr>
          <w:sz w:val="24"/>
          <w:u w:val="single"/>
        </w:rPr>
        <w:t>People v. Reger</w:t>
      </w:r>
      <w:r>
        <w:rPr>
          <w:sz w:val="24"/>
        </w:rPr>
        <w:t> 731 P.2d 752 (Colo.App. 1986).</w:t>
      </w:r>
    </w:p>
    <w:p>
      <w:pPr>
        <w:pStyle w:val="BodyText"/>
      </w:pPr>
    </w:p>
    <w:p>
      <w:pPr>
        <w:pStyle w:val="BodyText"/>
        <w:ind w:left="299" w:right="830"/>
      </w:pPr>
      <w:r>
        <w:rPr/>
        <w:t>WHEREFORE, defendant respectfully moves this Court for an Order directing that the charges against defendant in this action be dismissed with prejudice because of the failure of the prosecution to preserve material evidence.</w:t>
      </w:r>
    </w:p>
    <w:p>
      <w:pPr>
        <w:pStyle w:val="BodyText"/>
      </w:pPr>
    </w:p>
    <w:p>
      <w:pPr>
        <w:pStyle w:val="BodyText"/>
        <w:ind w:left="659"/>
      </w:pPr>
      <w:r>
        <w:rPr/>
        <w:t>RESPECTFULLY SUBMITTED this day 25</w:t>
      </w:r>
      <w:r>
        <w:rPr>
          <w:vertAlign w:val="superscript"/>
        </w:rPr>
        <w:t>th</w:t>
      </w:r>
      <w:r>
        <w:rPr>
          <w:vertAlign w:val="baseline"/>
        </w:rPr>
        <w:t> of October, 2016.</w:t>
      </w:r>
    </w:p>
    <w:p>
      <w:pPr>
        <w:pStyle w:val="BodyText"/>
        <w:spacing w:before="9"/>
        <w:rPr>
          <w:sz w:val="23"/>
        </w:rPr>
      </w:pPr>
      <w:r>
        <w:rPr/>
        <w:drawing>
          <wp:anchor distT="0" distB="0" distL="0" distR="0" allowOverlap="1" layoutInCell="1" locked="0" behindDoc="0" simplePos="0" relativeHeight="2">
            <wp:simplePos x="0" y="0"/>
            <wp:positionH relativeFrom="page">
              <wp:posOffset>3751764</wp:posOffset>
            </wp:positionH>
            <wp:positionV relativeFrom="paragraph">
              <wp:posOffset>198588</wp:posOffset>
            </wp:positionV>
            <wp:extent cx="2758831" cy="1300257"/>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758831" cy="1300257"/>
                    </a:xfrm>
                    <a:prstGeom prst="rect">
                      <a:avLst/>
                    </a:prstGeom>
                  </pic:spPr>
                </pic:pic>
              </a:graphicData>
            </a:graphic>
          </wp:anchor>
        </w:drawing>
      </w:r>
    </w:p>
    <w:p>
      <w:pPr>
        <w:pStyle w:val="BodyText"/>
        <w:rPr>
          <w:sz w:val="30"/>
        </w:rPr>
      </w:pPr>
    </w:p>
    <w:p>
      <w:pPr>
        <w:pStyle w:val="BodyText"/>
        <w:spacing w:before="194"/>
        <w:ind w:left="3360"/>
      </w:pPr>
      <w:r>
        <w:rPr>
          <w:u w:val="single"/>
        </w:rPr>
        <w:t>CERTIFICATION OF SERVICE</w:t>
      </w:r>
    </w:p>
    <w:p>
      <w:pPr>
        <w:pStyle w:val="BodyText"/>
        <w:ind w:left="300" w:right="830" w:firstLine="720"/>
      </w:pPr>
      <w:r>
        <w:rPr/>
        <w:t>I hereby certify that I have serve the foregoing </w:t>
      </w:r>
      <w:r>
        <w:rPr>
          <w:rFonts w:ascii="Arial"/>
        </w:rPr>
        <w:t>MOTION TO DISMISS DESTRUCTION OF EVIDENCE </w:t>
      </w:r>
      <w:r>
        <w:rPr/>
        <w:t>by placing a true and correct copy of the same in the U.S. Mail, first class, postage pre-paid or filed Lexis Nexus on this 25</w:t>
      </w:r>
      <w:r>
        <w:rPr>
          <w:vertAlign w:val="superscript"/>
        </w:rPr>
        <w:t>th</w:t>
      </w:r>
      <w:r>
        <w:rPr>
          <w:vertAlign w:val="baseline"/>
        </w:rPr>
        <w:t> day of October, 2016 addresses to the following:</w:t>
      </w:r>
    </w:p>
    <w:p>
      <w:pPr>
        <w:pStyle w:val="BodyText"/>
        <w:spacing w:before="10"/>
        <w:rPr>
          <w:sz w:val="23"/>
        </w:rPr>
      </w:pPr>
    </w:p>
    <w:p>
      <w:pPr>
        <w:pStyle w:val="BodyText"/>
        <w:spacing w:before="1"/>
        <w:ind w:left="300" w:right="7500"/>
      </w:pPr>
      <w:r>
        <w:rPr/>
        <w:t>District Attorney’s Office 426 San Juan</w:t>
      </w:r>
    </w:p>
    <w:p>
      <w:pPr>
        <w:pStyle w:val="BodyText"/>
        <w:ind w:left="300"/>
      </w:pPr>
      <w:r>
        <w:rPr/>
        <w:t>Alamosa, Co 81101</w:t>
      </w:r>
    </w:p>
    <w:p>
      <w:pPr>
        <w:pStyle w:val="BodyText"/>
        <w:rPr>
          <w:sz w:val="20"/>
        </w:rPr>
      </w:pPr>
    </w:p>
    <w:p>
      <w:pPr>
        <w:pStyle w:val="BodyText"/>
        <w:spacing w:before="10"/>
        <w:rPr>
          <w:sz w:val="21"/>
        </w:rPr>
      </w:pPr>
      <w:r>
        <w:rPr/>
        <w:drawing>
          <wp:anchor distT="0" distB="0" distL="0" distR="0" allowOverlap="1" layoutInCell="1" locked="0" behindDoc="0" simplePos="0" relativeHeight="3">
            <wp:simplePos x="0" y="0"/>
            <wp:positionH relativeFrom="page">
              <wp:posOffset>4277817</wp:posOffset>
            </wp:positionH>
            <wp:positionV relativeFrom="paragraph">
              <wp:posOffset>184616</wp:posOffset>
            </wp:positionV>
            <wp:extent cx="1832657" cy="554545"/>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832657" cy="554545"/>
                    </a:xfrm>
                    <a:prstGeom prst="rect">
                      <a:avLst/>
                    </a:prstGeom>
                  </pic:spPr>
                </pic:pic>
              </a:graphicData>
            </a:graphic>
          </wp:anchor>
        </w:drawing>
      </w:r>
    </w:p>
    <w:p>
      <w:pPr>
        <w:spacing w:after="0"/>
        <w:rPr>
          <w:sz w:val="21"/>
        </w:rPr>
        <w:sectPr>
          <w:pgSz w:w="12240" w:h="15840"/>
          <w:pgMar w:top="1140" w:bottom="280" w:left="1140" w:right="800"/>
        </w:sectPr>
      </w:pPr>
    </w:p>
    <w:p>
      <w:pPr>
        <w:pStyle w:val="BodyText"/>
        <w:spacing w:before="4"/>
        <w:rPr>
          <w:sz w:val="17"/>
        </w:rPr>
      </w:pPr>
    </w:p>
    <w:sectPr>
      <w:pgSz w:w="12240" w:h="15840"/>
      <w:pgMar w:top="1500" w:bottom="280" w:left="11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272" w:hanging="360"/>
      </w:pPr>
      <w:rPr>
        <w:rFonts w:hint="default"/>
      </w:rPr>
    </w:lvl>
    <w:lvl w:ilvl="2">
      <w:start w:val="0"/>
      <w:numFmt w:val="bullet"/>
      <w:lvlText w:val="•"/>
      <w:lvlJc w:val="left"/>
      <w:pPr>
        <w:ind w:left="3164" w:hanging="360"/>
      </w:pPr>
      <w:rPr>
        <w:rFonts w:hint="default"/>
      </w:rPr>
    </w:lvl>
    <w:lvl w:ilvl="3">
      <w:start w:val="0"/>
      <w:numFmt w:val="bullet"/>
      <w:lvlText w:val="•"/>
      <w:lvlJc w:val="left"/>
      <w:pPr>
        <w:ind w:left="4056" w:hanging="360"/>
      </w:pPr>
      <w:rPr>
        <w:rFonts w:hint="default"/>
      </w:rPr>
    </w:lvl>
    <w:lvl w:ilvl="4">
      <w:start w:val="0"/>
      <w:numFmt w:val="bullet"/>
      <w:lvlText w:val="•"/>
      <w:lvlJc w:val="left"/>
      <w:pPr>
        <w:ind w:left="4948" w:hanging="360"/>
      </w:pPr>
      <w:rPr>
        <w:rFonts w:hint="default"/>
      </w:rPr>
    </w:lvl>
    <w:lvl w:ilvl="5">
      <w:start w:val="0"/>
      <w:numFmt w:val="bullet"/>
      <w:lvlText w:val="•"/>
      <w:lvlJc w:val="left"/>
      <w:pPr>
        <w:ind w:left="5840" w:hanging="360"/>
      </w:pPr>
      <w:rPr>
        <w:rFonts w:hint="default"/>
      </w:rPr>
    </w:lvl>
    <w:lvl w:ilvl="6">
      <w:start w:val="0"/>
      <w:numFmt w:val="bullet"/>
      <w:lvlText w:val="•"/>
      <w:lvlJc w:val="left"/>
      <w:pPr>
        <w:ind w:left="6732" w:hanging="360"/>
      </w:pPr>
      <w:rPr>
        <w:rFonts w:hint="default"/>
      </w:rPr>
    </w:lvl>
    <w:lvl w:ilvl="7">
      <w:start w:val="0"/>
      <w:numFmt w:val="bullet"/>
      <w:lvlText w:val="•"/>
      <w:lvlJc w:val="left"/>
      <w:pPr>
        <w:ind w:left="7624" w:hanging="360"/>
      </w:pPr>
      <w:rPr>
        <w:rFonts w:hint="default"/>
      </w:rPr>
    </w:lvl>
    <w:lvl w:ilvl="8">
      <w:start w:val="0"/>
      <w:numFmt w:val="bullet"/>
      <w:lvlText w:val="•"/>
      <w:lvlJc w:val="left"/>
      <w:pPr>
        <w:ind w:left="851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380" w:right="653" w:hanging="360"/>
    </w:pPr>
    <w:rPr>
      <w:rFonts w:ascii="Times New Roman" w:hAnsi="Times New Roman" w:eastAsia="Times New Roman" w:cs="Times New Roman"/>
    </w:rPr>
  </w:style>
  <w:style w:styleId="TableParagraph" w:type="paragraph">
    <w:name w:val="Table Paragraph"/>
    <w:basedOn w:val="Normal"/>
    <w:uiPriority w:val="1"/>
    <w:qFormat/>
    <w:pPr>
      <w:ind w:left="1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omar@amigo.net"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2019-03-22T15:39:52Z</dcterms:created>
  <dcterms:modified xsi:type="dcterms:W3CDTF">2019-03-22T15:39:52Z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2019-03-22T00:00:00Z</vt:filetime>
  </property>
</Properties>
</file>