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1"/>
        </w:rPr>
      </w:pPr>
    </w:p>
    <w:p>
      <w:pPr>
        <w:spacing w:before="92"/>
        <w:ind w:left="5693" w:right="0" w:firstLine="0"/>
        <w:jc w:val="left"/>
        <w:rPr>
          <w:sz w:val="20"/>
        </w:rPr>
      </w:pPr>
      <w:r>
        <w:rPr/>
        <w:pict>
          <v:shapetype id="_x0000_t202" o:spt="202" coordsize="21600,21600" path="m,l,21600r21600,l21600,xe">
            <v:stroke joinstyle="miter"/>
            <v:path gradientshapeok="t" o:connecttype="rect"/>
          </v:shapetype>
          <v:shape style="position:absolute;margin-left:71.760002pt;margin-top:-2.064063pt;width:468.75pt;height:295.2pt;mso-position-horizontal-relative:page;mso-position-vertical-relative:paragraph;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80"/>
                    <w:gridCol w:w="3780"/>
                  </w:tblGrid>
                  <w:tr>
                    <w:trPr>
                      <w:trHeight w:val="611" w:hRule="atLeast"/>
                    </w:trPr>
                    <w:tc>
                      <w:tcPr>
                        <w:tcW w:w="5580" w:type="dxa"/>
                      </w:tcPr>
                      <w:p>
                        <w:pPr>
                          <w:pStyle w:val="TableParagraph"/>
                          <w:tabs>
                            <w:tab w:pos="5311" w:val="left" w:leader="none"/>
                          </w:tabs>
                          <w:spacing w:line="86" w:lineRule="auto" w:before="51"/>
                          <w:ind w:left="5311" w:right="-44" w:hanging="5204"/>
                          <w:rPr>
                            <w:sz w:val="20"/>
                          </w:rPr>
                        </w:pPr>
                        <w:r>
                          <w:rPr>
                            <w:sz w:val="24"/>
                          </w:rPr>
                          <w:t>ADAMS COUNTY</w:t>
                        </w:r>
                        <w:r>
                          <w:rPr>
                            <w:spacing w:val="-6"/>
                            <w:sz w:val="24"/>
                          </w:rPr>
                          <w:t> </w:t>
                        </w:r>
                        <w:r>
                          <w:rPr>
                            <w:sz w:val="24"/>
                          </w:rPr>
                          <w:t>DISTRICT</w:t>
                        </w:r>
                        <w:r>
                          <w:rPr>
                            <w:spacing w:val="-3"/>
                            <w:sz w:val="24"/>
                          </w:rPr>
                          <w:t> </w:t>
                        </w:r>
                        <w:r>
                          <w:rPr>
                            <w:sz w:val="24"/>
                          </w:rPr>
                          <w:t>COURT</w:t>
                          <w:tab/>
                        </w:r>
                        <w:r>
                          <w:rPr>
                            <w:color w:val="0000FF"/>
                            <w:position w:val="13"/>
                            <w:sz w:val="20"/>
                          </w:rPr>
                          <w:t>DA </w:t>
                        </w:r>
                        <w:r>
                          <w:rPr>
                            <w:color w:val="0000FF"/>
                            <w:sz w:val="20"/>
                          </w:rPr>
                          <w:t>FI</w:t>
                        </w:r>
                      </w:p>
                      <w:p>
                        <w:pPr>
                          <w:pStyle w:val="TableParagraph"/>
                          <w:spacing w:line="248" w:lineRule="exact"/>
                          <w:ind w:left="107" w:right="-29"/>
                          <w:rPr>
                            <w:sz w:val="20"/>
                          </w:rPr>
                        </w:pPr>
                        <w:r>
                          <w:rPr>
                            <w:spacing w:val="-1"/>
                            <w:w w:val="99"/>
                            <w:sz w:val="24"/>
                          </w:rPr>
                          <w:t>A</w:t>
                        </w:r>
                        <w:r>
                          <w:rPr>
                            <w:w w:val="99"/>
                            <w:sz w:val="24"/>
                          </w:rPr>
                          <w:t>ddre</w:t>
                        </w:r>
                        <w:r>
                          <w:rPr>
                            <w:w w:val="99"/>
                            <w:sz w:val="24"/>
                          </w:rPr>
                          <w:t>ss</w:t>
                        </w:r>
                        <w:r>
                          <w:rPr>
                            <w:sz w:val="24"/>
                          </w:rPr>
                          <w:t>: 1</w:t>
                        </w:r>
                        <w:r>
                          <w:rPr>
                            <w:spacing w:val="-2"/>
                            <w:sz w:val="24"/>
                          </w:rPr>
                          <w:t>1</w:t>
                        </w:r>
                        <w:r>
                          <w:rPr>
                            <w:sz w:val="24"/>
                          </w:rPr>
                          <w:t>00 </w:t>
                        </w:r>
                        <w:r>
                          <w:rPr>
                            <w:w w:val="99"/>
                            <w:sz w:val="24"/>
                          </w:rPr>
                          <w:t>J</w:t>
                        </w:r>
                        <w:r>
                          <w:rPr>
                            <w:sz w:val="24"/>
                          </w:rPr>
                          <w:t>udic</w:t>
                        </w:r>
                        <w:r>
                          <w:rPr>
                            <w:spacing w:val="-1"/>
                            <w:sz w:val="24"/>
                          </w:rPr>
                          <w:t>i</w:t>
                        </w:r>
                        <w:r>
                          <w:rPr>
                            <w:sz w:val="24"/>
                          </w:rPr>
                          <w:t>al</w:t>
                        </w:r>
                        <w:r>
                          <w:rPr>
                            <w:spacing w:val="-1"/>
                            <w:sz w:val="24"/>
                          </w:rPr>
                          <w:t> C</w:t>
                        </w:r>
                        <w:r>
                          <w:rPr>
                            <w:sz w:val="24"/>
                          </w:rPr>
                          <w:t>enter </w:t>
                        </w:r>
                        <w:r>
                          <w:rPr>
                            <w:spacing w:val="-1"/>
                            <w:w w:val="99"/>
                            <w:sz w:val="24"/>
                          </w:rPr>
                          <w:t>D</w:t>
                        </w:r>
                        <w:r>
                          <w:rPr>
                            <w:w w:val="99"/>
                            <w:sz w:val="24"/>
                          </w:rPr>
                          <w:t>r,</w:t>
                        </w:r>
                        <w:r>
                          <w:rPr>
                            <w:spacing w:val="-2"/>
                            <w:w w:val="99"/>
                            <w:sz w:val="24"/>
                          </w:rPr>
                          <w:t> </w:t>
                        </w:r>
                        <w:r>
                          <w:rPr>
                            <w:spacing w:val="-1"/>
                            <w:w w:val="99"/>
                            <w:sz w:val="24"/>
                          </w:rPr>
                          <w:t>B</w:t>
                        </w:r>
                        <w:r>
                          <w:rPr>
                            <w:w w:val="99"/>
                            <w:sz w:val="24"/>
                          </w:rPr>
                          <w:t>righton, </w:t>
                        </w:r>
                        <w:r>
                          <w:rPr>
                            <w:spacing w:val="-2"/>
                            <w:w w:val="99"/>
                            <w:sz w:val="24"/>
                          </w:rPr>
                          <w:t>C</w:t>
                        </w:r>
                        <w:r>
                          <w:rPr>
                            <w:w w:val="99"/>
                            <w:sz w:val="24"/>
                          </w:rPr>
                          <w:t>O</w:t>
                        </w:r>
                        <w:r>
                          <w:rPr>
                            <w:spacing w:val="-1"/>
                            <w:sz w:val="24"/>
                          </w:rPr>
                          <w:t> </w:t>
                        </w:r>
                        <w:r>
                          <w:rPr>
                            <w:sz w:val="24"/>
                          </w:rPr>
                          <w:t>8060</w:t>
                        </w:r>
                        <w:r>
                          <w:rPr>
                            <w:spacing w:val="-95"/>
                            <w:sz w:val="24"/>
                          </w:rPr>
                          <w:t>1</w:t>
                        </w:r>
                        <w:r>
                          <w:rPr>
                            <w:color w:val="0000FF"/>
                            <w:spacing w:val="2"/>
                            <w:position w:val="-2"/>
                            <w:sz w:val="20"/>
                          </w:rPr>
                          <w:t>CA</w:t>
                        </w:r>
                      </w:p>
                    </w:tc>
                    <w:tc>
                      <w:tcPr>
                        <w:tcW w:w="3780" w:type="dxa"/>
                        <w:vMerge w:val="restart"/>
                      </w:tcPr>
                      <w:p>
                        <w:pPr>
                          <w:pStyle w:val="TableParagraph"/>
                          <w:spacing w:line="130" w:lineRule="exact"/>
                          <w:ind w:left="24"/>
                          <w:rPr>
                            <w:sz w:val="20"/>
                          </w:rPr>
                        </w:pPr>
                        <w:r>
                          <w:rPr>
                            <w:color w:val="0000FF"/>
                            <w:sz w:val="20"/>
                          </w:rPr>
                          <w:t>TE FILED: November 26, 2017 8:30 PM</w:t>
                        </w:r>
                      </w:p>
                      <w:p>
                        <w:pPr>
                          <w:pStyle w:val="TableParagraph"/>
                          <w:spacing w:line="225" w:lineRule="auto" w:before="4"/>
                          <w:ind w:left="13" w:right="1230" w:firstLine="24"/>
                          <w:rPr>
                            <w:sz w:val="20"/>
                          </w:rPr>
                        </w:pPr>
                        <w:r>
                          <w:rPr>
                            <w:color w:val="0000FF"/>
                            <w:sz w:val="20"/>
                          </w:rPr>
                          <w:t>ING ID: C3CB0B3A4A7BF SE NUMBER: 2017CR2041</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55" w:lineRule="exact" w:before="193"/>
                          <w:ind w:left="565"/>
                          <w:rPr>
                            <w:sz w:val="24"/>
                          </w:rPr>
                        </w:pPr>
                        <w:r>
                          <w:rPr>
                            <w:sz w:val="24"/>
                          </w:rPr>
                          <w:t>▲ COURT USE ONLY ▲</w:t>
                        </w:r>
                      </w:p>
                    </w:tc>
                  </w:tr>
                  <w:tr>
                    <w:trPr>
                      <w:trHeight w:val="1931" w:hRule="atLeast"/>
                    </w:trPr>
                    <w:tc>
                      <w:tcPr>
                        <w:tcW w:w="5580" w:type="dxa"/>
                      </w:tcPr>
                      <w:p>
                        <w:pPr>
                          <w:pStyle w:val="TableParagraph"/>
                          <w:rPr>
                            <w:sz w:val="24"/>
                          </w:rPr>
                        </w:pPr>
                      </w:p>
                      <w:p>
                        <w:pPr>
                          <w:pStyle w:val="TableParagraph"/>
                          <w:ind w:left="107"/>
                          <w:rPr>
                            <w:sz w:val="24"/>
                          </w:rPr>
                        </w:pPr>
                        <w:r>
                          <w:rPr>
                            <w:sz w:val="24"/>
                          </w:rPr>
                          <w:t>THE PEOPLE OF THE STATE OF COLORADO</w:t>
                        </w:r>
                      </w:p>
                      <w:p>
                        <w:pPr>
                          <w:pStyle w:val="TableParagraph"/>
                          <w:rPr>
                            <w:sz w:val="24"/>
                          </w:rPr>
                        </w:pPr>
                      </w:p>
                      <w:p>
                        <w:pPr>
                          <w:pStyle w:val="TableParagraph"/>
                          <w:ind w:left="107"/>
                          <w:rPr>
                            <w:sz w:val="24"/>
                          </w:rPr>
                        </w:pPr>
                        <w:r>
                          <w:rPr>
                            <w:sz w:val="24"/>
                          </w:rPr>
                          <w:t>v.</w:t>
                        </w:r>
                      </w:p>
                      <w:p>
                        <w:pPr>
                          <w:pStyle w:val="TableParagraph"/>
                          <w:rPr>
                            <w:sz w:val="24"/>
                          </w:rPr>
                        </w:pPr>
                      </w:p>
                      <w:p>
                        <w:pPr>
                          <w:pStyle w:val="TableParagraph"/>
                          <w:tabs>
                            <w:tab w:pos="1907" w:val="left" w:leader="none"/>
                          </w:tabs>
                          <w:ind w:left="215"/>
                          <w:rPr>
                            <w:b/>
                            <w:sz w:val="24"/>
                          </w:rPr>
                        </w:pPr>
                        <w:r>
                          <w:rPr>
                            <w:b/>
                            <w:sz w:val="24"/>
                          </w:rPr>
                          <w:t>Defendant(s):</w:t>
                          <w:tab/>
                          <w:t>BRETT</w:t>
                        </w:r>
                        <w:r>
                          <w:rPr>
                            <w:b/>
                            <w:spacing w:val="-2"/>
                            <w:sz w:val="24"/>
                          </w:rPr>
                          <w:t> </w:t>
                        </w:r>
                        <w:r>
                          <w:rPr>
                            <w:b/>
                            <w:sz w:val="24"/>
                          </w:rPr>
                          <w:t>HARRIS</w:t>
                        </w:r>
                      </w:p>
                    </w:tc>
                    <w:tc>
                      <w:tcPr>
                        <w:tcW w:w="3780" w:type="dxa"/>
                        <w:vMerge/>
                        <w:tcBorders>
                          <w:top w:val="nil"/>
                        </w:tcBorders>
                      </w:tcPr>
                      <w:p>
                        <w:pPr>
                          <w:rPr>
                            <w:sz w:val="2"/>
                            <w:szCs w:val="2"/>
                          </w:rPr>
                        </w:pPr>
                      </w:p>
                    </w:tc>
                  </w:tr>
                  <w:tr>
                    <w:trPr>
                      <w:trHeight w:val="2483" w:hRule="atLeast"/>
                    </w:trPr>
                    <w:tc>
                      <w:tcPr>
                        <w:tcW w:w="5580" w:type="dxa"/>
                      </w:tcPr>
                      <w:p>
                        <w:pPr>
                          <w:pStyle w:val="TableParagraph"/>
                          <w:ind w:left="107"/>
                          <w:rPr>
                            <w:sz w:val="24"/>
                          </w:rPr>
                        </w:pPr>
                        <w:r>
                          <w:rPr>
                            <w:sz w:val="24"/>
                          </w:rPr>
                          <w:t>Attorney for Defendant</w:t>
                        </w:r>
                      </w:p>
                      <w:p>
                        <w:pPr>
                          <w:pStyle w:val="TableParagraph"/>
                          <w:ind w:left="107" w:right="1774"/>
                          <w:rPr>
                            <w:sz w:val="24"/>
                          </w:rPr>
                        </w:pPr>
                        <w:r>
                          <w:rPr>
                            <w:spacing w:val="-4"/>
                            <w:sz w:val="24"/>
                          </w:rPr>
                          <w:t>Michael </w:t>
                        </w:r>
                        <w:r>
                          <w:rPr>
                            <w:sz w:val="24"/>
                          </w:rPr>
                          <w:t>D. </w:t>
                        </w:r>
                        <w:r>
                          <w:rPr>
                            <w:spacing w:val="-3"/>
                            <w:sz w:val="24"/>
                          </w:rPr>
                          <w:t>Evans, Atty. Reg. #39407 Megan </w:t>
                        </w:r>
                        <w:r>
                          <w:rPr>
                            <w:spacing w:val="-4"/>
                            <w:sz w:val="24"/>
                          </w:rPr>
                          <w:t>Bibliowicz, </w:t>
                        </w:r>
                        <w:r>
                          <w:rPr>
                            <w:spacing w:val="-3"/>
                            <w:sz w:val="24"/>
                          </w:rPr>
                          <w:t>Atty. Reg. </w:t>
                        </w:r>
                        <w:r>
                          <w:rPr>
                            <w:spacing w:val="-4"/>
                            <w:sz w:val="24"/>
                          </w:rPr>
                          <w:t>#48671 </w:t>
                        </w:r>
                        <w:r>
                          <w:rPr>
                            <w:spacing w:val="-3"/>
                            <w:sz w:val="24"/>
                          </w:rPr>
                          <w:t>John </w:t>
                        </w:r>
                        <w:r>
                          <w:rPr>
                            <w:sz w:val="24"/>
                          </w:rPr>
                          <w:t>F. </w:t>
                        </w:r>
                        <w:r>
                          <w:rPr>
                            <w:spacing w:val="-3"/>
                            <w:sz w:val="24"/>
                          </w:rPr>
                          <w:t>Miquel, </w:t>
                        </w:r>
                        <w:r>
                          <w:rPr>
                            <w:spacing w:val="-4"/>
                            <w:sz w:val="24"/>
                          </w:rPr>
                          <w:t>Atty. </w:t>
                        </w:r>
                        <w:r>
                          <w:rPr>
                            <w:spacing w:val="-3"/>
                            <w:sz w:val="24"/>
                          </w:rPr>
                          <w:t>Reg. </w:t>
                        </w:r>
                        <w:r>
                          <w:rPr>
                            <w:spacing w:val="-4"/>
                            <w:sz w:val="24"/>
                          </w:rPr>
                          <w:t>#46388 </w:t>
                        </w:r>
                        <w:r>
                          <w:rPr>
                            <w:spacing w:val="-3"/>
                            <w:sz w:val="24"/>
                          </w:rPr>
                          <w:t>THE EVANS FIRM, LLC</w:t>
                        </w:r>
                      </w:p>
                      <w:p>
                        <w:pPr>
                          <w:pStyle w:val="TableParagraph"/>
                          <w:ind w:left="107" w:right="368"/>
                          <w:rPr>
                            <w:sz w:val="24"/>
                          </w:rPr>
                        </w:pPr>
                        <w:r>
                          <w:rPr>
                            <w:spacing w:val="-3"/>
                            <w:sz w:val="24"/>
                          </w:rPr>
                          <w:t>12605 East Euclid Drive, #209, </w:t>
                        </w:r>
                        <w:r>
                          <w:rPr>
                            <w:spacing w:val="-4"/>
                            <w:sz w:val="24"/>
                          </w:rPr>
                          <w:t>Centennial, </w:t>
                        </w:r>
                        <w:r>
                          <w:rPr>
                            <w:spacing w:val="-3"/>
                            <w:sz w:val="24"/>
                          </w:rPr>
                          <w:t>CO 80111 </w:t>
                        </w:r>
                        <w:r>
                          <w:rPr>
                            <w:spacing w:val="-4"/>
                            <w:sz w:val="24"/>
                          </w:rPr>
                          <w:t>Mail: </w:t>
                        </w:r>
                        <w:r>
                          <w:rPr>
                            <w:sz w:val="24"/>
                          </w:rPr>
                          <w:t>PO Box </w:t>
                        </w:r>
                        <w:r>
                          <w:rPr>
                            <w:spacing w:val="-3"/>
                            <w:sz w:val="24"/>
                          </w:rPr>
                          <w:t>371896, </w:t>
                        </w:r>
                        <w:r>
                          <w:rPr>
                            <w:spacing w:val="-4"/>
                            <w:sz w:val="24"/>
                          </w:rPr>
                          <w:t>Denver, Colorado 80237</w:t>
                        </w:r>
                      </w:p>
                      <w:p>
                        <w:pPr>
                          <w:pStyle w:val="TableParagraph"/>
                          <w:ind w:left="107"/>
                          <w:rPr>
                            <w:sz w:val="24"/>
                          </w:rPr>
                        </w:pPr>
                        <w:r>
                          <w:rPr>
                            <w:sz w:val="24"/>
                          </w:rPr>
                          <w:t>P: (303) 578-8550 F: (303) 708-1612</w:t>
                        </w:r>
                      </w:p>
                      <w:p>
                        <w:pPr>
                          <w:pStyle w:val="TableParagraph"/>
                          <w:spacing w:line="255" w:lineRule="exact"/>
                          <w:ind w:left="107"/>
                          <w:rPr>
                            <w:sz w:val="24"/>
                          </w:rPr>
                        </w:pPr>
                        <w:r>
                          <w:rPr>
                            <w:sz w:val="24"/>
                          </w:rPr>
                          <w:t>E-mail: </w:t>
                        </w:r>
                        <w:hyperlink r:id="rId5">
                          <w:r>
                            <w:rPr>
                              <w:color w:val="0000FF"/>
                              <w:sz w:val="24"/>
                              <w:u w:val="single" w:color="0000FF"/>
                            </w:rPr>
                            <w:t>info@theevansfirm.com</w:t>
                          </w:r>
                        </w:hyperlink>
                      </w:p>
                    </w:tc>
                    <w:tc>
                      <w:tcPr>
                        <w:tcW w:w="3780" w:type="dxa"/>
                      </w:tcPr>
                      <w:p>
                        <w:pPr>
                          <w:pStyle w:val="TableParagraph"/>
                          <w:rPr>
                            <w:sz w:val="26"/>
                          </w:rPr>
                        </w:pPr>
                      </w:p>
                      <w:p>
                        <w:pPr>
                          <w:pStyle w:val="TableParagraph"/>
                          <w:rPr>
                            <w:sz w:val="22"/>
                          </w:rPr>
                        </w:pPr>
                      </w:p>
                      <w:p>
                        <w:pPr>
                          <w:pStyle w:val="TableParagraph"/>
                          <w:tabs>
                            <w:tab w:pos="1457" w:val="left" w:leader="none"/>
                          </w:tabs>
                          <w:ind w:left="215"/>
                          <w:rPr>
                            <w:sz w:val="24"/>
                          </w:rPr>
                        </w:pPr>
                        <w:r>
                          <w:rPr>
                            <w:sz w:val="24"/>
                          </w:rPr>
                          <w:t>Case</w:t>
                        </w:r>
                        <w:r>
                          <w:rPr>
                            <w:spacing w:val="-1"/>
                            <w:sz w:val="24"/>
                          </w:rPr>
                          <w:t> </w:t>
                        </w:r>
                        <w:r>
                          <w:rPr>
                            <w:sz w:val="24"/>
                          </w:rPr>
                          <w:t>No.:</w:t>
                          <w:tab/>
                          <w:t>2017CR2041</w:t>
                        </w:r>
                      </w:p>
                      <w:p>
                        <w:pPr>
                          <w:pStyle w:val="TableParagraph"/>
                          <w:rPr>
                            <w:sz w:val="24"/>
                          </w:rPr>
                        </w:pPr>
                      </w:p>
                      <w:p>
                        <w:pPr>
                          <w:pStyle w:val="TableParagraph"/>
                          <w:tabs>
                            <w:tab w:pos="1457" w:val="left" w:leader="none"/>
                          </w:tabs>
                          <w:ind w:left="215"/>
                          <w:rPr>
                            <w:sz w:val="24"/>
                          </w:rPr>
                        </w:pPr>
                        <w:r>
                          <w:rPr>
                            <w:sz w:val="24"/>
                          </w:rPr>
                          <w:t>Division:</w:t>
                          <w:tab/>
                          <w:t>E /</w:t>
                        </w:r>
                        <w:r>
                          <w:rPr>
                            <w:spacing w:val="-1"/>
                            <w:sz w:val="24"/>
                          </w:rPr>
                          <w:t> </w:t>
                        </w:r>
                        <w:r>
                          <w:rPr>
                            <w:sz w:val="24"/>
                          </w:rPr>
                          <w:t>404</w:t>
                        </w:r>
                      </w:p>
                    </w:tc>
                  </w:tr>
                  <w:tr>
                    <w:trPr>
                      <w:trHeight w:val="827" w:hRule="atLeast"/>
                    </w:trPr>
                    <w:tc>
                      <w:tcPr>
                        <w:tcW w:w="9360" w:type="dxa"/>
                        <w:gridSpan w:val="2"/>
                      </w:tcPr>
                      <w:p>
                        <w:pPr>
                          <w:pStyle w:val="TableParagraph"/>
                          <w:rPr>
                            <w:sz w:val="24"/>
                          </w:rPr>
                        </w:pPr>
                      </w:p>
                      <w:p>
                        <w:pPr>
                          <w:pStyle w:val="TableParagraph"/>
                          <w:ind w:left="788"/>
                          <w:rPr>
                            <w:b/>
                            <w:sz w:val="24"/>
                          </w:rPr>
                        </w:pPr>
                        <w:r>
                          <w:rPr>
                            <w:b/>
                            <w:sz w:val="24"/>
                          </w:rPr>
                          <w:t>MOTION TO SUPPRESS EYEWITNESS IDENTIFICATION - SHOW UP</w:t>
                        </w:r>
                      </w:p>
                    </w:tc>
                  </w:tr>
                </w:tbl>
                <w:p>
                  <w:pPr>
                    <w:pStyle w:val="BodyText"/>
                  </w:pPr>
                </w:p>
              </w:txbxContent>
            </v:textbox>
            <w10:wrap type="none"/>
          </v:shape>
        </w:pict>
      </w:r>
      <w:r>
        <w:rPr>
          <w:color w:val="0000FF"/>
          <w:spacing w:val="2"/>
          <w:sz w:val="20"/>
        </w:rPr>
        <w:t>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tbl>
      <w:tblPr>
        <w:tblW w:w="0" w:type="auto"/>
        <w:jc w:val="left"/>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2"/>
        <w:gridCol w:w="2152"/>
      </w:tblGrid>
      <w:tr>
        <w:trPr>
          <w:trHeight w:val="546" w:hRule="atLeast"/>
        </w:trPr>
        <w:tc>
          <w:tcPr>
            <w:tcW w:w="1762" w:type="dxa"/>
          </w:tcPr>
          <w:p>
            <w:pPr>
              <w:pStyle w:val="TableParagraph"/>
              <w:rPr>
                <w:sz w:val="22"/>
              </w:rPr>
            </w:pPr>
          </w:p>
        </w:tc>
        <w:tc>
          <w:tcPr>
            <w:tcW w:w="2152" w:type="dxa"/>
          </w:tcPr>
          <w:p>
            <w:pPr>
              <w:pStyle w:val="TableParagraph"/>
              <w:rPr>
                <w:sz w:val="22"/>
              </w:rPr>
            </w:pPr>
          </w:p>
        </w:tc>
      </w:tr>
    </w:tbl>
    <w:p>
      <w:pPr>
        <w:pStyle w:val="BodyText"/>
        <w:rPr>
          <w:sz w:val="20"/>
        </w:rPr>
      </w:pPr>
    </w:p>
    <w:p>
      <w:pPr>
        <w:pStyle w:val="BodyText"/>
        <w:spacing w:before="3" w:after="1"/>
        <w:rPr>
          <w:sz w:val="29"/>
        </w:rPr>
      </w:pPr>
    </w:p>
    <w:tbl>
      <w:tblPr>
        <w:tblW w:w="0" w:type="auto"/>
        <w:jc w:val="left"/>
        <w:tblInd w:w="5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4"/>
        <w:gridCol w:w="1628"/>
      </w:tblGrid>
      <w:tr>
        <w:trPr>
          <w:trHeight w:val="408" w:hRule="atLeast"/>
        </w:trPr>
        <w:tc>
          <w:tcPr>
            <w:tcW w:w="1294" w:type="dxa"/>
          </w:tcPr>
          <w:p>
            <w:pPr>
              <w:pStyle w:val="TableParagraph"/>
              <w:rPr>
                <w:sz w:val="22"/>
              </w:rPr>
            </w:pPr>
          </w:p>
        </w:tc>
        <w:tc>
          <w:tcPr>
            <w:tcW w:w="1628" w:type="dxa"/>
          </w:tcPr>
          <w:p>
            <w:pPr>
              <w:pStyle w:val="TableParagraph"/>
              <w:rPr>
                <w:sz w:val="22"/>
              </w:rPr>
            </w:pPr>
          </w:p>
        </w:tc>
      </w:tr>
      <w:tr>
        <w:trPr>
          <w:trHeight w:val="408" w:hRule="atLeast"/>
        </w:trPr>
        <w:tc>
          <w:tcPr>
            <w:tcW w:w="1294" w:type="dxa"/>
          </w:tcPr>
          <w:p>
            <w:pPr>
              <w:pStyle w:val="TableParagraph"/>
              <w:rPr>
                <w:sz w:val="22"/>
              </w:rPr>
            </w:pPr>
          </w:p>
        </w:tc>
        <w:tc>
          <w:tcPr>
            <w:tcW w:w="1628" w:type="dxa"/>
          </w:tcPr>
          <w:p>
            <w:pPr>
              <w:pStyle w:val="TableParagraph"/>
              <w:rPr>
                <w:sz w:val="22"/>
              </w:rPr>
            </w:pP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17"/>
        </w:rPr>
      </w:pPr>
    </w:p>
    <w:p>
      <w:pPr>
        <w:pStyle w:val="BodyText"/>
        <w:spacing w:line="360" w:lineRule="auto" w:before="1"/>
        <w:ind w:left="200" w:right="197" w:firstLine="720"/>
        <w:jc w:val="both"/>
      </w:pPr>
      <w:r>
        <w:rPr>
          <w:b/>
        </w:rPr>
        <w:t>COMES NOW</w:t>
      </w:r>
      <w:r>
        <w:rPr/>
        <w:t>, the defendant, by and through counsel, THE EVANS FIRM, and hereby moves this Court to suppress the eyewitness identification done through a show up. As grounds, the defendant states as follows:</w:t>
      </w:r>
    </w:p>
    <w:p>
      <w:pPr>
        <w:pStyle w:val="Heading1"/>
        <w:ind w:left="4486"/>
      </w:pPr>
      <w:r>
        <w:rPr/>
        <w:t>FACTS</w:t>
      </w:r>
    </w:p>
    <w:p>
      <w:pPr>
        <w:pStyle w:val="BodyText"/>
        <w:spacing w:line="360" w:lineRule="auto" w:before="138"/>
        <w:ind w:left="199" w:right="196" w:firstLine="720"/>
        <w:jc w:val="both"/>
      </w:pPr>
      <w:r>
        <w:rPr/>
        <w:t>On June 4, 2017 around 12:19 A.M., law enforcement responded to 1885 120th Ave Apt. 1300, Westminster, CO 80234 on an identified citizen’s report of a parking lot fender-bender between two (2) vehicles. A white Nissan pickup had backed out of a parking space into a much smaller blue Honda Civic parked directly behind it in a lane of traffic. Two men exited the white Nissan pickup. This event was at night, and the pickup truck was behind the driver of the blue Civic point of view. One of the two men, the defendant HARRIS, left the scene and was arrested by</w:t>
      </w:r>
      <w:r>
        <w:rPr>
          <w:spacing w:val="-9"/>
        </w:rPr>
        <w:t> </w:t>
      </w:r>
      <w:r>
        <w:rPr/>
        <w:t>law</w:t>
      </w:r>
      <w:r>
        <w:rPr>
          <w:spacing w:val="-8"/>
        </w:rPr>
        <w:t> </w:t>
      </w:r>
      <w:r>
        <w:rPr/>
        <w:t>enforcement</w:t>
      </w:r>
      <w:r>
        <w:rPr>
          <w:spacing w:val="-8"/>
        </w:rPr>
        <w:t> </w:t>
      </w:r>
      <w:r>
        <w:rPr/>
        <w:t>in</w:t>
      </w:r>
      <w:r>
        <w:rPr>
          <w:spacing w:val="-8"/>
        </w:rPr>
        <w:t> </w:t>
      </w:r>
      <w:r>
        <w:rPr/>
        <w:t>a</w:t>
      </w:r>
      <w:r>
        <w:rPr>
          <w:spacing w:val="-7"/>
        </w:rPr>
        <w:t> </w:t>
      </w:r>
      <w:r>
        <w:rPr/>
        <w:t>nearby</w:t>
      </w:r>
      <w:r>
        <w:rPr>
          <w:spacing w:val="-8"/>
        </w:rPr>
        <w:t> </w:t>
      </w:r>
      <w:r>
        <w:rPr/>
        <w:t>field.</w:t>
      </w:r>
      <w:r>
        <w:rPr>
          <w:spacing w:val="43"/>
        </w:rPr>
        <w:t> </w:t>
      </w:r>
      <w:r>
        <w:rPr/>
        <w:t>Law</w:t>
      </w:r>
      <w:r>
        <w:rPr>
          <w:spacing w:val="-8"/>
        </w:rPr>
        <w:t> </w:t>
      </w:r>
      <w:r>
        <w:rPr/>
        <w:t>enforcement</w:t>
      </w:r>
      <w:r>
        <w:rPr>
          <w:spacing w:val="-8"/>
        </w:rPr>
        <w:t> </w:t>
      </w:r>
      <w:r>
        <w:rPr/>
        <w:t>conducted</w:t>
      </w:r>
      <w:r>
        <w:rPr>
          <w:spacing w:val="-8"/>
        </w:rPr>
        <w:t> </w:t>
      </w:r>
      <w:r>
        <w:rPr/>
        <w:t>a</w:t>
      </w:r>
      <w:r>
        <w:rPr>
          <w:spacing w:val="-7"/>
        </w:rPr>
        <w:t> </w:t>
      </w:r>
      <w:r>
        <w:rPr/>
        <w:t>“show</w:t>
      </w:r>
      <w:r>
        <w:rPr>
          <w:spacing w:val="-10"/>
        </w:rPr>
        <w:t> </w:t>
      </w:r>
      <w:r>
        <w:rPr/>
        <w:t>up”</w:t>
      </w:r>
      <w:r>
        <w:rPr>
          <w:spacing w:val="-7"/>
        </w:rPr>
        <w:t> </w:t>
      </w:r>
      <w:r>
        <w:rPr/>
        <w:t>ID</w:t>
      </w:r>
      <w:r>
        <w:rPr>
          <w:spacing w:val="-9"/>
        </w:rPr>
        <w:t> </w:t>
      </w:r>
      <w:r>
        <w:rPr/>
        <w:t>with</w:t>
      </w:r>
      <w:r>
        <w:rPr>
          <w:spacing w:val="-8"/>
        </w:rPr>
        <w:t> </w:t>
      </w:r>
      <w:r>
        <w:rPr/>
        <w:t>the</w:t>
      </w:r>
      <w:r>
        <w:rPr>
          <w:spacing w:val="-8"/>
        </w:rPr>
        <w:t> </w:t>
      </w:r>
      <w:r>
        <w:rPr/>
        <w:t>driver of the blue Civic. The defendant HARRIS was in handcuffs, bleeding from K-9 bites, surrounded by</w:t>
      </w:r>
      <w:r>
        <w:rPr>
          <w:spacing w:val="3"/>
        </w:rPr>
        <w:t> </w:t>
      </w:r>
      <w:r>
        <w:rPr/>
        <w:t>uniformed</w:t>
      </w:r>
      <w:r>
        <w:rPr>
          <w:spacing w:val="3"/>
        </w:rPr>
        <w:t> </w:t>
      </w:r>
      <w:r>
        <w:rPr/>
        <w:t>police,</w:t>
      </w:r>
      <w:r>
        <w:rPr>
          <w:spacing w:val="4"/>
        </w:rPr>
        <w:t> </w:t>
      </w:r>
      <w:r>
        <w:rPr/>
        <w:t>with</w:t>
      </w:r>
      <w:r>
        <w:rPr>
          <w:spacing w:val="3"/>
        </w:rPr>
        <w:t> </w:t>
      </w:r>
      <w:r>
        <w:rPr/>
        <w:t>no</w:t>
      </w:r>
      <w:r>
        <w:rPr>
          <w:spacing w:val="4"/>
        </w:rPr>
        <w:t> </w:t>
      </w:r>
      <w:r>
        <w:rPr/>
        <w:t>one</w:t>
      </w:r>
      <w:r>
        <w:rPr>
          <w:spacing w:val="4"/>
        </w:rPr>
        <w:t> </w:t>
      </w:r>
      <w:r>
        <w:rPr/>
        <w:t>else</w:t>
      </w:r>
      <w:r>
        <w:rPr>
          <w:spacing w:val="5"/>
        </w:rPr>
        <w:t> </w:t>
      </w:r>
      <w:r>
        <w:rPr/>
        <w:t>was</w:t>
      </w:r>
      <w:r>
        <w:rPr>
          <w:spacing w:val="4"/>
        </w:rPr>
        <w:t> </w:t>
      </w:r>
      <w:r>
        <w:rPr/>
        <w:t>around.</w:t>
      </w:r>
      <w:r>
        <w:rPr>
          <w:spacing w:val="4"/>
        </w:rPr>
        <w:t> </w:t>
      </w:r>
      <w:r>
        <w:rPr/>
        <w:t>The</w:t>
      </w:r>
      <w:r>
        <w:rPr>
          <w:spacing w:val="4"/>
        </w:rPr>
        <w:t> </w:t>
      </w:r>
      <w:r>
        <w:rPr/>
        <w:t>driver</w:t>
      </w:r>
      <w:r>
        <w:rPr>
          <w:spacing w:val="4"/>
        </w:rPr>
        <w:t> </w:t>
      </w:r>
      <w:r>
        <w:rPr/>
        <w:t>of</w:t>
      </w:r>
      <w:r>
        <w:rPr>
          <w:spacing w:val="4"/>
        </w:rPr>
        <w:t> </w:t>
      </w:r>
      <w:r>
        <w:rPr/>
        <w:t>the</w:t>
      </w:r>
      <w:r>
        <w:rPr>
          <w:spacing w:val="4"/>
        </w:rPr>
        <w:t> </w:t>
      </w:r>
      <w:r>
        <w:rPr/>
        <w:t>blue</w:t>
      </w:r>
      <w:r>
        <w:rPr>
          <w:spacing w:val="5"/>
        </w:rPr>
        <w:t> </w:t>
      </w:r>
      <w:r>
        <w:rPr/>
        <w:t>Civic</w:t>
      </w:r>
      <w:r>
        <w:rPr>
          <w:spacing w:val="4"/>
        </w:rPr>
        <w:t> </w:t>
      </w:r>
      <w:r>
        <w:rPr/>
        <w:t>claims</w:t>
      </w:r>
      <w:r>
        <w:rPr>
          <w:spacing w:val="5"/>
        </w:rPr>
        <w:t> </w:t>
      </w:r>
      <w:r>
        <w:rPr/>
        <w:t>to</w:t>
      </w:r>
      <w:r>
        <w:rPr>
          <w:spacing w:val="5"/>
        </w:rPr>
        <w:t> </w:t>
      </w:r>
      <w:r>
        <w:rPr/>
        <w:t>make</w:t>
      </w:r>
      <w:r>
        <w:rPr>
          <w:spacing w:val="5"/>
        </w:rPr>
        <w:t> </w:t>
      </w:r>
      <w:r>
        <w:rPr/>
        <w:t>a</w:t>
      </w:r>
    </w:p>
    <w:p>
      <w:pPr>
        <w:spacing w:after="0" w:line="360" w:lineRule="auto"/>
        <w:jc w:val="both"/>
        <w:sectPr>
          <w:type w:val="continuous"/>
          <w:pgSz w:w="12240" w:h="15840"/>
          <w:pgMar w:top="1500" w:bottom="280" w:left="1240" w:right="1240"/>
        </w:sectPr>
      </w:pPr>
    </w:p>
    <w:p>
      <w:pPr>
        <w:pStyle w:val="BodyText"/>
        <w:rPr>
          <w:sz w:val="20"/>
        </w:rPr>
      </w:pPr>
    </w:p>
    <w:p>
      <w:pPr>
        <w:pStyle w:val="BodyText"/>
        <w:spacing w:before="7"/>
        <w:rPr>
          <w:sz w:val="29"/>
        </w:rPr>
      </w:pPr>
    </w:p>
    <w:p>
      <w:pPr>
        <w:pStyle w:val="BodyText"/>
        <w:spacing w:line="360" w:lineRule="auto" w:before="90"/>
        <w:ind w:left="200"/>
      </w:pPr>
      <w:r>
        <w:rPr/>
        <w:t>positive identification of the defendant as the driver of the white Nissan pickup. It is unknown whether the driver made any type of identification of the other man in the truck.</w:t>
      </w:r>
    </w:p>
    <w:p>
      <w:pPr>
        <w:pStyle w:val="Heading1"/>
      </w:pPr>
      <w:r>
        <w:rPr/>
        <w:t>LEGAL AUTHORITY</w:t>
      </w:r>
    </w:p>
    <w:p>
      <w:pPr>
        <w:pStyle w:val="BodyText"/>
        <w:spacing w:line="360" w:lineRule="auto" w:before="138"/>
        <w:ind w:left="200" w:right="196" w:firstLine="720"/>
        <w:jc w:val="both"/>
      </w:pPr>
      <w:r>
        <w:rPr/>
        <w:t>As the Supreme Court noted in </w:t>
      </w:r>
      <w:r>
        <w:rPr>
          <w:i/>
        </w:rPr>
        <w:t>United States v. Wade</w:t>
      </w:r>
      <w:r>
        <w:rPr/>
        <w:t>, 388 U.S. 218 (U.S. 1967), "identification</w:t>
      </w:r>
      <w:r>
        <w:rPr>
          <w:spacing w:val="-8"/>
        </w:rPr>
        <w:t> </w:t>
      </w:r>
      <w:r>
        <w:rPr/>
        <w:t>evidence</w:t>
      </w:r>
      <w:r>
        <w:rPr>
          <w:spacing w:val="-8"/>
        </w:rPr>
        <w:t> </w:t>
      </w:r>
      <w:r>
        <w:rPr/>
        <w:t>is</w:t>
      </w:r>
      <w:r>
        <w:rPr>
          <w:spacing w:val="-7"/>
        </w:rPr>
        <w:t> </w:t>
      </w:r>
      <w:r>
        <w:rPr/>
        <w:t>peculiarly</w:t>
      </w:r>
      <w:r>
        <w:rPr>
          <w:spacing w:val="-9"/>
        </w:rPr>
        <w:t> </w:t>
      </w:r>
      <w:r>
        <w:rPr/>
        <w:t>riddled</w:t>
      </w:r>
      <w:r>
        <w:rPr>
          <w:spacing w:val="-8"/>
        </w:rPr>
        <w:t> </w:t>
      </w:r>
      <w:r>
        <w:rPr/>
        <w:t>with</w:t>
      </w:r>
      <w:r>
        <w:rPr>
          <w:spacing w:val="-9"/>
        </w:rPr>
        <w:t> </w:t>
      </w:r>
      <w:r>
        <w:rPr/>
        <w:t>innumerable</w:t>
      </w:r>
      <w:r>
        <w:rPr>
          <w:spacing w:val="-7"/>
        </w:rPr>
        <w:t> </w:t>
      </w:r>
      <w:r>
        <w:rPr/>
        <w:t>dangers</w:t>
      </w:r>
      <w:r>
        <w:rPr>
          <w:spacing w:val="-7"/>
        </w:rPr>
        <w:t> </w:t>
      </w:r>
      <w:r>
        <w:rPr/>
        <w:t>and</w:t>
      </w:r>
      <w:r>
        <w:rPr>
          <w:spacing w:val="-8"/>
        </w:rPr>
        <w:t> </w:t>
      </w:r>
      <w:r>
        <w:rPr/>
        <w:t>variable</w:t>
      </w:r>
      <w:r>
        <w:rPr>
          <w:spacing w:val="-7"/>
        </w:rPr>
        <w:t> </w:t>
      </w:r>
      <w:r>
        <w:rPr/>
        <w:t>factors</w:t>
      </w:r>
      <w:r>
        <w:rPr>
          <w:spacing w:val="-7"/>
        </w:rPr>
        <w:t> </w:t>
      </w:r>
      <w:r>
        <w:rPr/>
        <w:t>which might</w:t>
      </w:r>
      <w:r>
        <w:rPr>
          <w:spacing w:val="-4"/>
        </w:rPr>
        <w:t> </w:t>
      </w:r>
      <w:r>
        <w:rPr/>
        <w:t>seriously,</w:t>
      </w:r>
      <w:r>
        <w:rPr>
          <w:spacing w:val="-4"/>
        </w:rPr>
        <w:t> </w:t>
      </w:r>
      <w:r>
        <w:rPr/>
        <w:t>even</w:t>
      </w:r>
      <w:r>
        <w:rPr>
          <w:spacing w:val="-4"/>
        </w:rPr>
        <w:t> </w:t>
      </w:r>
      <w:r>
        <w:rPr/>
        <w:t>crucially,</w:t>
      </w:r>
      <w:r>
        <w:rPr>
          <w:spacing w:val="-4"/>
        </w:rPr>
        <w:t> </w:t>
      </w:r>
      <w:r>
        <w:rPr/>
        <w:t>derogate</w:t>
      </w:r>
      <w:r>
        <w:rPr>
          <w:spacing w:val="-4"/>
        </w:rPr>
        <w:t> </w:t>
      </w:r>
      <w:r>
        <w:rPr/>
        <w:t>from</w:t>
      </w:r>
      <w:r>
        <w:rPr>
          <w:spacing w:val="-6"/>
        </w:rPr>
        <w:t> </w:t>
      </w:r>
      <w:r>
        <w:rPr/>
        <w:t>a</w:t>
      </w:r>
      <w:r>
        <w:rPr>
          <w:spacing w:val="-4"/>
        </w:rPr>
        <w:t> </w:t>
      </w:r>
      <w:r>
        <w:rPr/>
        <w:t>fair</w:t>
      </w:r>
      <w:r>
        <w:rPr>
          <w:spacing w:val="-3"/>
        </w:rPr>
        <w:t> </w:t>
      </w:r>
      <w:r>
        <w:rPr/>
        <w:t>trial."</w:t>
      </w:r>
      <w:r>
        <w:rPr>
          <w:spacing w:val="-3"/>
        </w:rPr>
        <w:t> </w:t>
      </w:r>
      <w:r>
        <w:rPr>
          <w:i/>
        </w:rPr>
        <w:t>Wade</w:t>
      </w:r>
      <w:r>
        <w:rPr/>
        <w:t>,</w:t>
      </w:r>
      <w:r>
        <w:rPr>
          <w:spacing w:val="-5"/>
        </w:rPr>
        <w:t> </w:t>
      </w:r>
      <w:r>
        <w:rPr/>
        <w:t>supra,</w:t>
      </w:r>
      <w:r>
        <w:rPr>
          <w:spacing w:val="-4"/>
        </w:rPr>
        <w:t> </w:t>
      </w:r>
      <w:r>
        <w:rPr/>
        <w:t>at</w:t>
      </w:r>
      <w:r>
        <w:rPr>
          <w:spacing w:val="-3"/>
        </w:rPr>
        <w:t> </w:t>
      </w:r>
      <w:r>
        <w:rPr/>
        <w:t>228.</w:t>
      </w:r>
      <w:r>
        <w:rPr>
          <w:spacing w:val="-4"/>
        </w:rPr>
        <w:t> </w:t>
      </w:r>
      <w:r>
        <w:rPr/>
        <w:t>There</w:t>
      </w:r>
      <w:r>
        <w:rPr>
          <w:spacing w:val="-4"/>
        </w:rPr>
        <w:t> </w:t>
      </w:r>
      <w:r>
        <w:rPr/>
        <w:t>are</w:t>
      </w:r>
      <w:r>
        <w:rPr>
          <w:spacing w:val="-4"/>
        </w:rPr>
        <w:t> </w:t>
      </w:r>
      <w:r>
        <w:rPr/>
        <w:t>dangers inherent in eyewitness identification such as unreliable  memory  or  perception.  </w:t>
      </w:r>
      <w:r>
        <w:rPr>
          <w:u w:val="single"/>
        </w:rPr>
        <w:t>Id.</w:t>
      </w:r>
      <w:r>
        <w:rPr/>
        <w:t>  at  228.  The factors to be considered in determining whether the identification was reliable are: (1) the opportunity</w:t>
      </w:r>
      <w:r>
        <w:rPr>
          <w:spacing w:val="-7"/>
        </w:rPr>
        <w:t> </w:t>
      </w:r>
      <w:r>
        <w:rPr/>
        <w:t>of</w:t>
      </w:r>
      <w:r>
        <w:rPr>
          <w:spacing w:val="-6"/>
        </w:rPr>
        <w:t> </w:t>
      </w:r>
      <w:r>
        <w:rPr/>
        <w:t>the</w:t>
      </w:r>
      <w:r>
        <w:rPr>
          <w:spacing w:val="-5"/>
        </w:rPr>
        <w:t> </w:t>
      </w:r>
      <w:r>
        <w:rPr/>
        <w:t>witness</w:t>
      </w:r>
      <w:r>
        <w:rPr>
          <w:spacing w:val="-5"/>
        </w:rPr>
        <w:t> </w:t>
      </w:r>
      <w:r>
        <w:rPr/>
        <w:t>to</w:t>
      </w:r>
      <w:r>
        <w:rPr>
          <w:spacing w:val="-5"/>
        </w:rPr>
        <w:t> </w:t>
      </w:r>
      <w:r>
        <w:rPr/>
        <w:t>view</w:t>
      </w:r>
      <w:r>
        <w:rPr>
          <w:spacing w:val="-6"/>
        </w:rPr>
        <w:t> </w:t>
      </w:r>
      <w:r>
        <w:rPr/>
        <w:t>the</w:t>
      </w:r>
      <w:r>
        <w:rPr>
          <w:spacing w:val="-5"/>
        </w:rPr>
        <w:t> </w:t>
      </w:r>
      <w:r>
        <w:rPr/>
        <w:t>criminal</w:t>
      </w:r>
      <w:r>
        <w:rPr>
          <w:spacing w:val="-6"/>
        </w:rPr>
        <w:t> </w:t>
      </w:r>
      <w:r>
        <w:rPr/>
        <w:t>at</w:t>
      </w:r>
      <w:r>
        <w:rPr>
          <w:spacing w:val="-6"/>
        </w:rPr>
        <w:t> </w:t>
      </w:r>
      <w:r>
        <w:rPr/>
        <w:t>the</w:t>
      </w:r>
      <w:r>
        <w:rPr>
          <w:spacing w:val="-5"/>
        </w:rPr>
        <w:t> </w:t>
      </w:r>
      <w:r>
        <w:rPr/>
        <w:t>time</w:t>
      </w:r>
      <w:r>
        <w:rPr>
          <w:spacing w:val="-5"/>
        </w:rPr>
        <w:t> </w:t>
      </w:r>
      <w:r>
        <w:rPr/>
        <w:t>of</w:t>
      </w:r>
      <w:r>
        <w:rPr>
          <w:spacing w:val="-6"/>
        </w:rPr>
        <w:t> </w:t>
      </w:r>
      <w:r>
        <w:rPr/>
        <w:t>the</w:t>
      </w:r>
      <w:r>
        <w:rPr>
          <w:spacing w:val="-5"/>
        </w:rPr>
        <w:t> </w:t>
      </w:r>
      <w:r>
        <w:rPr/>
        <w:t>crime;</w:t>
      </w:r>
      <w:r>
        <w:rPr>
          <w:spacing w:val="-6"/>
        </w:rPr>
        <w:t> </w:t>
      </w:r>
      <w:r>
        <w:rPr/>
        <w:t>(2)</w:t>
      </w:r>
      <w:r>
        <w:rPr>
          <w:spacing w:val="-5"/>
        </w:rPr>
        <w:t> </w:t>
      </w:r>
      <w:r>
        <w:rPr/>
        <w:t>the</w:t>
      </w:r>
      <w:r>
        <w:rPr>
          <w:spacing w:val="-4"/>
        </w:rPr>
        <w:t> </w:t>
      </w:r>
      <w:r>
        <w:rPr/>
        <w:t>witness's</w:t>
      </w:r>
      <w:r>
        <w:rPr>
          <w:spacing w:val="-5"/>
        </w:rPr>
        <w:t> </w:t>
      </w:r>
      <w:r>
        <w:rPr/>
        <w:t>degree</w:t>
      </w:r>
      <w:r>
        <w:rPr>
          <w:spacing w:val="-5"/>
        </w:rPr>
        <w:t> </w:t>
      </w:r>
      <w:r>
        <w:rPr/>
        <w:t>of attention; (3) the accuracy of the witness's prior description of the criminal; (4) the level of certainty demonstrated by the witness at the confrontation; and (5) the length of time between the crime and the confrontation. </w:t>
      </w:r>
      <w:r>
        <w:rPr>
          <w:i/>
        </w:rPr>
        <w:t>Bernal v. People</w:t>
      </w:r>
      <w:r>
        <w:rPr/>
        <w:t>, 44 P.3d 184, 192 (Colo. 2002). One-on-one show- ups are viewed with disfavor because of the strong potential for improper suggestiveness of identification. See </w:t>
      </w:r>
      <w:r>
        <w:rPr>
          <w:i/>
        </w:rPr>
        <w:t>People v. Mascarenas</w:t>
      </w:r>
      <w:r>
        <w:rPr/>
        <w:t>, 666 P.2d 101, 109 (Colo. 1983); </w:t>
      </w:r>
      <w:r>
        <w:rPr>
          <w:i/>
        </w:rPr>
        <w:t>People v. Hardiway</w:t>
      </w:r>
      <w:r>
        <w:rPr/>
        <w:t>, 874 P.2d 425, 429 (Colo. App.</w:t>
      </w:r>
      <w:r>
        <w:rPr>
          <w:spacing w:val="-1"/>
        </w:rPr>
        <w:t> </w:t>
      </w:r>
      <w:r>
        <w:rPr/>
        <w:t>1993).</w:t>
      </w:r>
    </w:p>
    <w:p>
      <w:pPr>
        <w:pStyle w:val="BodyText"/>
        <w:spacing w:line="360" w:lineRule="auto"/>
        <w:ind w:left="200" w:right="198" w:firstLine="720"/>
        <w:jc w:val="both"/>
      </w:pPr>
      <w:r>
        <w:rPr/>
        <w:t>Pursuant to C.R.S. § 16-1-109, law enforcement agencies must follow policies and procedures</w:t>
      </w:r>
      <w:r>
        <w:rPr>
          <w:spacing w:val="-17"/>
        </w:rPr>
        <w:t> </w:t>
      </w:r>
      <w:r>
        <w:rPr/>
        <w:t>relating</w:t>
      </w:r>
      <w:r>
        <w:rPr>
          <w:spacing w:val="-16"/>
        </w:rPr>
        <w:t> </w:t>
      </w:r>
      <w:r>
        <w:rPr/>
        <w:t>to</w:t>
      </w:r>
      <w:r>
        <w:rPr>
          <w:spacing w:val="-17"/>
        </w:rPr>
        <w:t> </w:t>
      </w:r>
      <w:r>
        <w:rPr/>
        <w:t>show</w:t>
      </w:r>
      <w:r>
        <w:rPr>
          <w:spacing w:val="-17"/>
        </w:rPr>
        <w:t> </w:t>
      </w:r>
      <w:r>
        <w:rPr/>
        <w:t>ups.</w:t>
      </w:r>
      <w:r>
        <w:rPr>
          <w:spacing w:val="-16"/>
        </w:rPr>
        <w:t> </w:t>
      </w:r>
      <w:r>
        <w:rPr/>
        <w:t>Protocols</w:t>
      </w:r>
      <w:r>
        <w:rPr>
          <w:spacing w:val="-16"/>
        </w:rPr>
        <w:t> </w:t>
      </w:r>
      <w:r>
        <w:rPr/>
        <w:t>for</w:t>
      </w:r>
      <w:r>
        <w:rPr>
          <w:spacing w:val="-15"/>
        </w:rPr>
        <w:t> </w:t>
      </w:r>
      <w:r>
        <w:rPr/>
        <w:t>a</w:t>
      </w:r>
      <w:r>
        <w:rPr>
          <w:spacing w:val="-17"/>
        </w:rPr>
        <w:t> </w:t>
      </w:r>
      <w:r>
        <w:rPr/>
        <w:t>show</w:t>
      </w:r>
      <w:r>
        <w:rPr>
          <w:spacing w:val="-16"/>
        </w:rPr>
        <w:t> </w:t>
      </w:r>
      <w:r>
        <w:rPr/>
        <w:t>up</w:t>
      </w:r>
      <w:r>
        <w:rPr>
          <w:spacing w:val="-16"/>
        </w:rPr>
        <w:t> </w:t>
      </w:r>
      <w:r>
        <w:rPr/>
        <w:t>include,</w:t>
      </w:r>
      <w:r>
        <w:rPr>
          <w:spacing w:val="-16"/>
        </w:rPr>
        <w:t> </w:t>
      </w:r>
      <w:r>
        <w:rPr/>
        <w:t>whenever</w:t>
      </w:r>
      <w:r>
        <w:rPr>
          <w:spacing w:val="-16"/>
        </w:rPr>
        <w:t> </w:t>
      </w:r>
      <w:r>
        <w:rPr/>
        <w:t>practicable,</w:t>
      </w:r>
      <w:r>
        <w:rPr>
          <w:spacing w:val="-16"/>
        </w:rPr>
        <w:t> </w:t>
      </w:r>
      <w:r>
        <w:rPr/>
        <w:t>the</w:t>
      </w:r>
      <w:r>
        <w:rPr>
          <w:spacing w:val="-16"/>
        </w:rPr>
        <w:t> </w:t>
      </w:r>
      <w:r>
        <w:rPr/>
        <w:t>suspect should not be handcuffed or in a patrol vehicle at the time of the show</w:t>
      </w:r>
      <w:r>
        <w:rPr>
          <w:spacing w:val="-6"/>
        </w:rPr>
        <w:t> </w:t>
      </w:r>
      <w:r>
        <w:rPr/>
        <w:t>up.</w:t>
      </w:r>
    </w:p>
    <w:p>
      <w:pPr>
        <w:pStyle w:val="BodyText"/>
        <w:spacing w:line="360" w:lineRule="auto"/>
        <w:ind w:left="200" w:right="248" w:firstLine="720"/>
        <w:jc w:val="both"/>
      </w:pPr>
      <w:r>
        <w:rPr>
          <w:b/>
        </w:rPr>
        <w:t>WHEREFORE</w:t>
      </w:r>
      <w:r>
        <w:rPr/>
        <w:t>, the defendant moves the Court to suppress the eyewitness identification done through a show up.</w:t>
      </w:r>
    </w:p>
    <w:p>
      <w:pPr>
        <w:pStyle w:val="BodyText"/>
        <w:ind w:left="308"/>
      </w:pPr>
      <w:r>
        <w:rPr/>
        <w:t>Dated this day: November 26, 2017</w:t>
      </w:r>
    </w:p>
    <w:p>
      <w:pPr>
        <w:pStyle w:val="BodyText"/>
        <w:rPr>
          <w:sz w:val="20"/>
        </w:rPr>
      </w:pPr>
    </w:p>
    <w:p>
      <w:pPr>
        <w:pStyle w:val="BodyText"/>
        <w:rPr>
          <w:sz w:val="20"/>
        </w:rPr>
      </w:pPr>
    </w:p>
    <w:p>
      <w:pPr>
        <w:pStyle w:val="BodyText"/>
        <w:spacing w:before="1"/>
      </w:pPr>
    </w:p>
    <w:p>
      <w:pPr>
        <w:pStyle w:val="BodyText"/>
        <w:tabs>
          <w:tab w:pos="1477" w:val="left" w:leader="none"/>
        </w:tabs>
        <w:spacing w:before="90"/>
        <w:ind w:right="263"/>
        <w:jc w:val="center"/>
      </w:pPr>
      <w:r>
        <w:rPr/>
        <w:pict>
          <v:group style="position:absolute;margin-left:77.400002pt;margin-top:-21.38625pt;width:180pt;height:44.35pt;mso-position-horizontal-relative:page;mso-position-vertical-relative:paragraph;z-index:1120" coordorigin="1548,-428" coordsize="3600,887">
            <v:line style="position:absolute" from="1548,85" to="5148,85" stroked="true" strokeweight=".48pt" strokecolor="#000000">
              <v:stroke dashstyle="solid"/>
            </v:line>
            <v:shape style="position:absolute;left:1856;top:-364;width:2256;height:768" coordorigin="1857,-364" coordsize="2256,768" path="m2289,-179l2283,-172,2287,-173,2281,-168,2231,-120,2185,-69,2140,-17,2093,34,2038,89,1981,142,1920,191,1857,237,1888,205,1952,143,2050,63,2114,14,2181,-35,2249,-82,2319,-128,2390,-171,2464,-211,2538,-248,2615,-281,2692,-310,2771,-333,2842,-343,2875,-342,2929,-293,2890,-188,2845,-128,2788,-65,2722,-3,2655,50,2590,89,2524,103,2585,42,2640,-4,2698,-47,2759,-88,2826,-130,2902,-173,2983,-211,3065,-238,3145,-247,3187,-227,3169,-189,3128,-123,3076,-68,3008,-15,3063,-51,3155,-109,3257,-171,3339,-220,3373,-239,3365,-227,3348,-218,3338,-215,3349,-220,3355,-223,3360,-227,3366,-231,3423,-268,3484,-305,3547,-337,3614,-358,3684,-364,3689,-362,3695,-358,3701,-355,3701,-328,3703,-303,3702,-277,3670,-180,3637,-113,3596,-48,3550,17,3498,79,3443,138,3386,195,3327,247,3268,295,3210,338,3158,369,3064,398,3008,404,3003,355,3020,276,3105,164,3163,107,3227,54,3294,5,3365,-39,3438,-79,3512,-116,3571,-141,3638,-167,3711,-190,3787,-207,3863,-217,3937,-217,4006,-203,4067,-173,4112,-80,4102,-27,4035,84,3976,146,3907,203,3833,248,3758,275,3706,258,3703,230e" filled="false" stroked="true" strokeweight=".913796pt" strokecolor="#000000">
              <v:path arrowok="t"/>
              <v:stroke dashstyle="solid"/>
            </v:shape>
            <v:shape style="position:absolute;left:3827;top:-419;width:1128;height:868" coordorigin="3827,-418" coordsize="1128,868" path="m4212,-270l4255,-303,4298,-337,4340,-372,4378,-409,4380,-413,4381,-416,4313,-402,4211,-359,4134,-319,4061,-272,3996,-219,3949,-169,3934,-137,3936,-106,3989,-65,4056,-46,4121,-36,4193,-28,4267,-17,4338,-1,4401,26,4451,67,4464,170,4400,261,4346,306,4283,348,4213,384,4139,414,4063,436,3987,448,3914,449,3868,439,3838,416,3827,382,3841,339,3883,284,3937,234,3999,191,4064,153,4126,119,4195,84,4266,51,4337,20,4410,-8,4485,-35,4559,-60,4635,-82,4711,-103,4787,-122,4871,-142,4913,-152,4955,-162e" filled="false" stroked="true" strokeweight=".930294pt" strokecolor="#000000">
              <v:path arrowok="t"/>
              <v:stroke dashstyle="solid"/>
            </v:shape>
            <v:shape style="position:absolute;left:1548;top:-428;width:3600;height:887" type="#_x0000_t202" filled="false" stroked="false">
              <v:textbox inset="0,0,0,0">
                <w:txbxContent>
                  <w:p>
                    <w:pPr>
                      <w:spacing w:line="240" w:lineRule="auto" w:before="0"/>
                      <w:rPr>
                        <w:sz w:val="26"/>
                      </w:rPr>
                    </w:pPr>
                  </w:p>
                  <w:p>
                    <w:pPr>
                      <w:tabs>
                        <w:tab w:pos="1277" w:val="left" w:leader="none"/>
                      </w:tabs>
                      <w:spacing w:before="218"/>
                      <w:ind w:left="107" w:right="-15" w:firstLine="0"/>
                      <w:jc w:val="left"/>
                      <w:rPr>
                        <w:sz w:val="24"/>
                      </w:rPr>
                    </w:pPr>
                    <w:r>
                      <w:rPr>
                        <w:sz w:val="24"/>
                      </w:rPr>
                      <w:t>Attorney:</w:t>
                      <w:tab/>
                      <w:t>Michael D. Evans,</w:t>
                    </w:r>
                    <w:r>
                      <w:rPr>
                        <w:spacing w:val="4"/>
                        <w:sz w:val="24"/>
                      </w:rPr>
                      <w:t> </w:t>
                    </w:r>
                    <w:r>
                      <w:rPr>
                        <w:spacing w:val="-4"/>
                        <w:sz w:val="24"/>
                      </w:rPr>
                      <w:t>Atty.</w:t>
                    </w:r>
                  </w:p>
                </w:txbxContent>
              </v:textbox>
              <w10:wrap type="none"/>
            </v:shape>
            <w10:wrap type="none"/>
          </v:group>
        </w:pict>
      </w:r>
      <w:r>
        <w:rPr/>
        <w:t>Reg.</w:t>
      </w:r>
      <w:r>
        <w:rPr>
          <w:spacing w:val="-1"/>
        </w:rPr>
        <w:t> </w:t>
      </w:r>
      <w:r>
        <w:rPr/>
        <w:t>#39407</w:t>
        <w:tab/>
        <w:t>,</w:t>
      </w:r>
    </w:p>
    <w:p>
      <w:pPr>
        <w:pStyle w:val="BodyText"/>
        <w:spacing w:before="3"/>
        <w:rPr>
          <w:sz w:val="23"/>
        </w:rPr>
      </w:pPr>
      <w:r>
        <w:rPr/>
        <w:drawing>
          <wp:anchor distT="0" distB="0" distL="0" distR="0" allowOverlap="1" layoutInCell="1" locked="0" behindDoc="0" simplePos="0" relativeHeight="1">
            <wp:simplePos x="0" y="0"/>
            <wp:positionH relativeFrom="page">
              <wp:posOffset>1008380</wp:posOffset>
            </wp:positionH>
            <wp:positionV relativeFrom="paragraph">
              <wp:posOffset>194645</wp:posOffset>
            </wp:positionV>
            <wp:extent cx="2982620" cy="841247"/>
            <wp:effectExtent l="0" t="0" r="0" b="0"/>
            <wp:wrapTopAndBottom/>
            <wp:docPr id="1" name="image1.jpeg" descr="signature.jp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982620" cy="841247"/>
                    </a:xfrm>
                    <a:prstGeom prst="rect">
                      <a:avLst/>
                    </a:prstGeom>
                  </pic:spPr>
                </pic:pic>
              </a:graphicData>
            </a:graphic>
          </wp:anchor>
        </w:drawing>
      </w:r>
      <w:r>
        <w:rPr/>
        <w:pict>
          <v:line style="position:absolute;mso-position-horizontal-relative:page;mso-position-vertical-relative:paragraph;z-index:-976;mso-wrap-distance-left:0;mso-wrap-distance-right:0" from="72pt,95.119431pt" to="258.000009pt,95.119431pt" stroked="true" strokeweight=".48pt" strokecolor="#000000">
            <v:stroke dashstyle="solid"/>
            <w10:wrap type="topAndBottom"/>
          </v:line>
        </w:pict>
      </w:r>
    </w:p>
    <w:p>
      <w:pPr>
        <w:pStyle w:val="BodyText"/>
        <w:spacing w:before="2"/>
        <w:rPr>
          <w:sz w:val="17"/>
        </w:rPr>
      </w:pPr>
    </w:p>
    <w:p>
      <w:pPr>
        <w:pStyle w:val="BodyText"/>
        <w:ind w:left="200"/>
      </w:pPr>
      <w:r>
        <w:rPr/>
        <w:t>Attorney: Megan Bibliowicz, Atty. Reg. #48671</w:t>
      </w:r>
    </w:p>
    <w:p>
      <w:pPr>
        <w:spacing w:after="0"/>
        <w:sectPr>
          <w:footerReference w:type="default" r:id="rId6"/>
          <w:pgSz w:w="12240" w:h="15840"/>
          <w:pgMar w:footer="1061" w:header="0" w:top="1500" w:bottom="1260" w:left="1240" w:right="1240"/>
          <w:pgNumType w:start="2"/>
        </w:sectPr>
      </w:pPr>
    </w:p>
    <w:p>
      <w:pPr>
        <w:pStyle w:val="BodyText"/>
        <w:rPr>
          <w:sz w:val="20"/>
        </w:rPr>
      </w:pPr>
      <w:r>
        <w:rPr/>
        <w:pict>
          <v:group style="position:absolute;margin-left:77.400002pt;margin-top:360.120514pt;width:198pt;height:48.85pt;mso-position-horizontal-relative:page;mso-position-vertical-relative:page;z-index:-5416" coordorigin="1548,7202" coordsize="3960,977">
            <v:line style="position:absolute" from="1548,7675" to="5508,7675" stroked="true" strokeweight=".48pt" strokecolor="#000000">
              <v:stroke dashstyle="solid"/>
            </v:line>
            <v:shape style="position:absolute;left:1576;top:7272;width:2330;height:846" coordorigin="1576,7272" coordsize="2330,846" path="m2023,7477l2016,7483,2020,7482,2014,7488,1963,7542,1915,7598,1868,7655,1820,7711,1763,7772,1704,7830,1642,7884,1576,7934,1608,7899,1675,7831,1764,7753,1821,7705,1881,7655,1944,7604,2011,7553,2079,7504,2149,7458,2221,7415,2293,7377,2366,7344,2439,7319,2511,7301,2582,7293,2630,7292,2647,7294,2684,7351,2671,7413,2643,7467,2597,7532,2537,7602,2470,7670,2401,7729,2334,7772,2276,7792,2328,7720,2385,7669,2444,7621,2507,7576,2564,7539,2628,7499,2697,7461,2767,7429,2838,7408,2907,7402,2949,7424,2936,7455,2908,7512,2858,7573,2784,7641,2766,7657,2809,7626,2883,7576,2971,7519,3054,7465,3118,7425,3142,7410,3134,7423,3117,7433,3106,7437,3117,7432,3123,7428,3129,7423,3134,7419,3194,7378,3256,7337,3322,7302,3391,7279,3463,7272,3469,7276,3475,7279,3481,7282,3481,7312,3483,7340,3475,7402,3451,7469,3421,7536,3384,7602,3342,7666,3296,7730,3246,7791,3193,7849,3139,7905,3084,7956,3028,8004,2973,8046,2920,8081,2823,8111,2765,8118,2760,8065,2778,7978,2812,7923,2858,7863,2910,7807,2966,7754,3026,7706,3088,7660,3153,7619,3219,7580,3286,7546,3346,7518,3416,7489,3491,7464,3569,7445,3648,7434,3724,7434,3795,7450,3858,7482,3906,7585,3895,7644,3835,7755,3787,7812,3731,7867,3669,7916,3604,7953,3540,7976,3486,7958,3483,7927e" filled="false" stroked="true" strokeweight="1pt" strokecolor="#000000">
              <v:path arrowok="t"/>
              <v:stroke dashstyle="solid"/>
            </v:shape>
            <v:shape style="position:absolute;left:3611;top:7212;width:1164;height:957" coordorigin="3611,7212" coordsize="1164,957" path="m4009,7377l4052,7340,4097,7302,4140,7264,4180,7222,4181,7219,4182,7216,4113,7231,4024,7270,3959,7304,3897,7343,3839,7386,3785,7433,3737,7488,3721,7522,3724,7557,3778,7602,3848,7622,3914,7634,3989,7643,4065,7654,4138,7673,4203,7702,4255,7748,4268,7861,4240,7915,4146,8011,4081,8057,4009,8097,3933,8130,3855,8154,3777,8168,3701,8169,3653,8157,3622,8132,3611,8094,3625,8047,3669,7986,3725,7932,3789,7884,3856,7842,3920,7805,3991,7766,4064,7730,4138,7696,4214,7664,4290,7635,4367,7608,4445,7583,4523,7560,4601,7539,4688,7517,4732,7506,4775,7495e" filled="false" stroked="true" strokeweight="1pt" strokecolor="#000000">
              <v:path arrowok="t"/>
              <v:stroke dashstyle="solid"/>
            </v:shape>
            <w10:wrap type="none"/>
          </v:group>
        </w:pict>
      </w:r>
    </w:p>
    <w:p>
      <w:pPr>
        <w:pStyle w:val="BodyText"/>
        <w:rPr>
          <w:sz w:val="20"/>
        </w:rPr>
      </w:pPr>
    </w:p>
    <w:p>
      <w:pPr>
        <w:pStyle w:val="BodyText"/>
        <w:spacing w:before="3"/>
        <w:rPr>
          <w:sz w:val="18"/>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44"/>
      </w:tblGrid>
      <w:tr>
        <w:trPr>
          <w:trHeight w:val="960" w:hRule="atLeast"/>
        </w:trPr>
        <w:tc>
          <w:tcPr>
            <w:tcW w:w="9544" w:type="dxa"/>
          </w:tcPr>
          <w:p>
            <w:pPr>
              <w:pStyle w:val="TableParagraph"/>
              <w:ind w:left="3178" w:right="3177"/>
              <w:jc w:val="center"/>
              <w:rPr>
                <w:sz w:val="24"/>
              </w:rPr>
            </w:pPr>
            <w:r>
              <w:rPr>
                <w:b/>
                <w:sz w:val="24"/>
                <w:u w:val="thick"/>
              </w:rPr>
              <w:t>CERTIFICATE OF SERVICE</w:t>
            </w:r>
            <w:r>
              <w:rPr>
                <w:b/>
                <w:sz w:val="24"/>
              </w:rPr>
              <w:t> Case #: </w:t>
            </w:r>
            <w:r>
              <w:rPr>
                <w:sz w:val="24"/>
              </w:rPr>
              <w:t>2017CR2041</w:t>
            </w:r>
          </w:p>
          <w:p>
            <w:pPr>
              <w:pStyle w:val="TableParagraph"/>
              <w:ind w:left="3178" w:right="3177"/>
              <w:jc w:val="center"/>
              <w:rPr>
                <w:sz w:val="24"/>
              </w:rPr>
            </w:pPr>
            <w:r>
              <w:rPr>
                <w:b/>
                <w:sz w:val="24"/>
              </w:rPr>
              <w:t>Parties: </w:t>
            </w:r>
            <w:r>
              <w:rPr>
                <w:sz w:val="24"/>
              </w:rPr>
              <w:t>People v. Harris</w:t>
            </w:r>
          </w:p>
        </w:tc>
      </w:tr>
      <w:tr>
        <w:trPr>
          <w:trHeight w:val="3863" w:hRule="atLeast"/>
        </w:trPr>
        <w:tc>
          <w:tcPr>
            <w:tcW w:w="9544" w:type="dxa"/>
          </w:tcPr>
          <w:p>
            <w:pPr>
              <w:pStyle w:val="TableParagraph"/>
              <w:spacing w:before="133"/>
              <w:ind w:left="200" w:right="116"/>
              <w:rPr>
                <w:sz w:val="24"/>
              </w:rPr>
            </w:pPr>
            <w:r>
              <w:rPr>
                <w:sz w:val="24"/>
              </w:rPr>
              <w:t>I HEREBY CERTIFY that on this 26 day of November 2017, a true and correct copy of the foregoing </w:t>
            </w:r>
            <w:r>
              <w:rPr>
                <w:b/>
                <w:sz w:val="24"/>
              </w:rPr>
              <w:t>MOTION TO SUPPRESS EYEWITNESS IDENTIFICATION - SHOW UP </w:t>
            </w:r>
            <w:r>
              <w:rPr>
                <w:sz w:val="24"/>
              </w:rPr>
              <w:t>was</w:t>
            </w:r>
          </w:p>
          <w:p>
            <w:pPr>
              <w:pStyle w:val="TableParagraph"/>
              <w:spacing w:line="480" w:lineRule="auto"/>
              <w:ind w:left="200" w:right="6071"/>
              <w:rPr>
                <w:sz w:val="24"/>
              </w:rPr>
            </w:pPr>
            <w:r>
              <w:rPr>
                <w:sz w:val="24"/>
              </w:rPr>
              <w:t>served upon all counsel of record. VIA ICCES</w:t>
            </w:r>
          </w:p>
          <w:p>
            <w:pPr>
              <w:pStyle w:val="TableParagraph"/>
              <w:ind w:left="200"/>
              <w:rPr>
                <w:sz w:val="24"/>
              </w:rPr>
            </w:pPr>
            <w:r>
              <w:rPr>
                <w:sz w:val="24"/>
              </w:rPr>
              <w:t>Adams County District Attorney</w:t>
            </w:r>
          </w:p>
          <w:p>
            <w:pPr>
              <w:pStyle w:val="TableParagraph"/>
              <w:ind w:left="200" w:right="4937"/>
              <w:rPr>
                <w:sz w:val="24"/>
              </w:rPr>
            </w:pPr>
            <w:r>
              <w:rPr>
                <w:sz w:val="24"/>
              </w:rPr>
              <w:t>1000 Judicial Center Dr, Brighton, CO 80601 (303) 659-7720</w:t>
            </w:r>
          </w:p>
          <w:p>
            <w:pPr>
              <w:pStyle w:val="TableParagraph"/>
              <w:rPr>
                <w:sz w:val="24"/>
              </w:rPr>
            </w:pPr>
          </w:p>
          <w:p>
            <w:pPr>
              <w:pStyle w:val="TableParagraph"/>
              <w:ind w:left="200" w:right="5284"/>
              <w:rPr>
                <w:sz w:val="24"/>
              </w:rPr>
            </w:pPr>
            <w:r>
              <w:rPr>
                <w:sz w:val="24"/>
              </w:rPr>
              <w:t>Clerk of the Adams County District Court Division E / 404</w:t>
            </w:r>
          </w:p>
        </w:tc>
      </w:tr>
      <w:tr>
        <w:trPr>
          <w:trHeight w:val="960" w:hRule="atLeast"/>
        </w:trPr>
        <w:tc>
          <w:tcPr>
            <w:tcW w:w="9544" w:type="dxa"/>
          </w:tcPr>
          <w:p>
            <w:pPr>
              <w:pStyle w:val="TableParagraph"/>
              <w:rPr>
                <w:sz w:val="26"/>
              </w:rPr>
            </w:pPr>
          </w:p>
          <w:p>
            <w:pPr>
              <w:pStyle w:val="TableParagraph"/>
              <w:spacing w:before="6"/>
              <w:rPr>
                <w:sz w:val="33"/>
              </w:rPr>
            </w:pPr>
          </w:p>
          <w:p>
            <w:pPr>
              <w:pStyle w:val="TableParagraph"/>
              <w:spacing w:line="256" w:lineRule="exact"/>
              <w:ind w:left="200"/>
              <w:rPr>
                <w:sz w:val="24"/>
              </w:rPr>
            </w:pPr>
            <w:r>
              <w:rPr>
                <w:sz w:val="24"/>
              </w:rPr>
              <w:t>Signature</w:t>
            </w:r>
          </w:p>
        </w:tc>
      </w:tr>
    </w:tbl>
    <w:p>
      <w:pPr>
        <w:pStyle w:val="BodyText"/>
        <w:rPr>
          <w:sz w:val="20"/>
        </w:rPr>
      </w:pPr>
    </w:p>
    <w:p>
      <w:pPr>
        <w:pStyle w:val="BodyText"/>
        <w:spacing w:before="6"/>
      </w:pPr>
      <w:r>
        <w:rPr/>
        <w:drawing>
          <wp:anchor distT="0" distB="0" distL="0" distR="0" allowOverlap="1" layoutInCell="1" locked="0" behindDoc="0" simplePos="0" relativeHeight="5">
            <wp:simplePos x="0" y="0"/>
            <wp:positionH relativeFrom="page">
              <wp:posOffset>939800</wp:posOffset>
            </wp:positionH>
            <wp:positionV relativeFrom="paragraph">
              <wp:posOffset>204282</wp:posOffset>
            </wp:positionV>
            <wp:extent cx="2545965" cy="719327"/>
            <wp:effectExtent l="0" t="0" r="0" b="0"/>
            <wp:wrapTopAndBottom/>
            <wp:docPr id="3" name="image2.jpeg" descr="signature.jp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545965" cy="719327"/>
                    </a:xfrm>
                    <a:prstGeom prst="rect">
                      <a:avLst/>
                    </a:prstGeom>
                  </pic:spPr>
                </pic:pic>
              </a:graphicData>
            </a:graphic>
          </wp:anchor>
        </w:drawing>
      </w:r>
      <w:r>
        <w:rPr/>
        <w:pict>
          <v:line style="position:absolute;mso-position-horizontal-relative:page;mso-position-vertical-relative:paragraph;z-index:-880;mso-wrap-distance-left:0;mso-wrap-distance-right:0" from="72pt,86.177292pt" to="270.000009pt,86.177292pt" stroked="true" strokeweight=".48pt" strokecolor="#000000">
            <v:stroke dashstyle="solid"/>
            <w10:wrap type="topAndBottom"/>
          </v:line>
        </w:pict>
      </w:r>
    </w:p>
    <w:p>
      <w:pPr>
        <w:pStyle w:val="BodyText"/>
        <w:rPr>
          <w:sz w:val="17"/>
        </w:rPr>
      </w:pPr>
    </w:p>
    <w:p>
      <w:pPr>
        <w:pStyle w:val="BodyText"/>
        <w:spacing w:line="247" w:lineRule="exact"/>
        <w:ind w:left="199"/>
      </w:pPr>
      <w:r>
        <w:rPr/>
        <w:t>Signature</w:t>
      </w:r>
    </w:p>
    <w:sectPr>
      <w:pgSz w:w="12240" w:h="15840"/>
      <w:pgMar w:header="0" w:footer="1061" w:top="1500" w:bottom="1260" w:left="12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7.820007pt;margin-top:727.926636pt;width:56.3pt;height:15.3pt;mso-position-horizontal-relative:page;mso-position-vertical-relative:page;z-index:-5584" type="#_x0000_t202" filled="false" stroked="false">
          <v:textbox inset="0,0,0,0">
            <w:txbxContent>
              <w:p>
                <w:pPr>
                  <w:spacing w:before="10"/>
                  <w:ind w:left="20" w:right="0" w:firstLine="0"/>
                  <w:jc w:val="left"/>
                  <w:rPr>
                    <w:b/>
                    <w:sz w:val="24"/>
                  </w:rPr>
                </w:pPr>
                <w:r>
                  <w:rPr>
                    <w:sz w:val="24"/>
                  </w:rPr>
                  <w:t>Page </w:t>
                </w:r>
                <w:r>
                  <w:rPr/>
                  <w:fldChar w:fldCharType="begin"/>
                </w:r>
                <w:r>
                  <w:rPr>
                    <w:b/>
                    <w:sz w:val="24"/>
                  </w:rPr>
                  <w:instrText> PAGE </w:instrText>
                </w:r>
                <w:r>
                  <w:rPr/>
                  <w:fldChar w:fldCharType="separate"/>
                </w:r>
                <w:r>
                  <w:rPr/>
                  <w:t>2</w:t>
                </w:r>
                <w:r>
                  <w:rPr/>
                  <w:fldChar w:fldCharType="end"/>
                </w:r>
                <w:r>
                  <w:rPr>
                    <w:b/>
                    <w:sz w:val="24"/>
                  </w:rPr>
                  <w:t> </w:t>
                </w:r>
                <w:r>
                  <w:rPr>
                    <w:sz w:val="24"/>
                  </w:rPr>
                  <w:t>of </w:t>
                </w:r>
                <w:r>
                  <w:rPr>
                    <w:b/>
                    <w:sz w:val="24"/>
                  </w:rPr>
                  <w:t>3</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68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nfo@theevansfirm.com" TargetMode="Externa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2019-03-22T16:28:15Z</dcterms:created>
  <dcterms:modified xsi:type="dcterms:W3CDTF">2019-03-22T16:28:15Z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2019-03-22T00:00:00Z</vt:filetime>
  </property>
</Properties>
</file>