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827" w:hRule="atLeast"/>
        </w:trPr>
        <w:tc>
          <w:tcPr>
            <w:tcW w:w="5958" w:type="dxa"/>
          </w:tcPr>
          <w:p>
            <w:pPr>
              <w:pStyle w:val="TableParagraph"/>
              <w:ind w:right="1407"/>
              <w:rPr>
                <w:sz w:val="24"/>
              </w:rPr>
            </w:pPr>
            <w:r>
              <w:rPr>
                <w:sz w:val="24"/>
              </w:rPr>
              <w:t>District Court, Adams County, Colorado Court Address: 1100 Judicial Center Drive</w:t>
            </w:r>
          </w:p>
          <w:p>
            <w:pPr>
              <w:pStyle w:val="TableParagraph"/>
              <w:tabs>
                <w:tab w:pos="5552" w:val="left" w:leader="none"/>
              </w:tabs>
              <w:spacing w:line="259" w:lineRule="exact"/>
              <w:ind w:left="1667" w:right="-29"/>
              <w:rPr>
                <w:sz w:val="20"/>
              </w:rPr>
            </w:pPr>
            <w:r>
              <w:rPr>
                <w:sz w:val="24"/>
              </w:rPr>
              <w:t>Brighton, CO,</w:t>
            </w:r>
            <w:r>
              <w:rPr>
                <w:spacing w:val="-1"/>
                <w:sz w:val="24"/>
              </w:rPr>
              <w:t> </w:t>
            </w:r>
            <w:r>
              <w:rPr>
                <w:sz w:val="24"/>
              </w:rPr>
              <w:t>80601</w:t>
              <w:tab/>
            </w:r>
            <w:r>
              <w:rPr>
                <w:color w:val="0000FF"/>
                <w:spacing w:val="-3"/>
                <w:position w:val="-3"/>
                <w:sz w:val="20"/>
              </w:rPr>
              <w:t>DAT</w:t>
            </w:r>
          </w:p>
        </w:tc>
        <w:tc>
          <w:tcPr>
            <w:tcW w:w="3420" w:type="dxa"/>
            <w:vMerge w:val="restart"/>
          </w:tcPr>
          <w:p>
            <w:pPr>
              <w:pStyle w:val="TableParagraph"/>
              <w:ind w:left="0"/>
              <w:rPr>
                <w:sz w:val="22"/>
              </w:rPr>
            </w:pPr>
          </w:p>
          <w:p>
            <w:pPr>
              <w:pStyle w:val="TableParagraph"/>
              <w:ind w:left="0"/>
              <w:rPr>
                <w:sz w:val="22"/>
              </w:rPr>
            </w:pPr>
          </w:p>
          <w:p>
            <w:pPr>
              <w:pStyle w:val="TableParagraph"/>
              <w:spacing w:line="225" w:lineRule="auto" w:before="132"/>
              <w:ind w:left="-31" w:right="47" w:firstLine="42"/>
              <w:rPr>
                <w:sz w:val="20"/>
              </w:rPr>
            </w:pPr>
            <w:r>
              <w:rPr>
                <w:color w:val="0000FF"/>
                <w:sz w:val="20"/>
              </w:rPr>
              <w:t>E FILED: November 5, 2017 8:41 PM NG ID: F0014F56F912B</w:t>
            </w:r>
          </w:p>
          <w:p>
            <w:pPr>
              <w:pStyle w:val="TableParagraph"/>
              <w:spacing w:line="218" w:lineRule="exact"/>
              <w:ind w:left="-124"/>
              <w:rPr>
                <w:sz w:val="20"/>
              </w:rPr>
            </w:pPr>
            <w:r>
              <w:rPr>
                <w:color w:val="0000FF"/>
                <w:sz w:val="20"/>
              </w:rPr>
              <w:t>SE NUMBER: 2017CR2641</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numPr>
                <w:ilvl w:val="0"/>
                <w:numId w:val="1"/>
              </w:numPr>
              <w:tabs>
                <w:tab w:pos="685" w:val="left" w:leader="none"/>
              </w:tabs>
              <w:spacing w:line="259" w:lineRule="exact" w:before="189" w:after="0"/>
              <w:ind w:left="684" w:right="0" w:hanging="171"/>
              <w:jc w:val="left"/>
              <w:rPr>
                <w:rFonts w:ascii="Wingdings" w:hAnsi="Wingdings"/>
                <w:sz w:val="24"/>
              </w:rPr>
            </w:pPr>
            <w:r>
              <w:rPr>
                <w:sz w:val="24"/>
              </w:rPr>
              <w:t>COURT USE ONLY</w:t>
            </w:r>
            <w:r>
              <w:rPr>
                <w:spacing w:val="-3"/>
                <w:sz w:val="24"/>
              </w:rPr>
              <w:t> </w:t>
            </w:r>
            <w:r>
              <w:rPr>
                <w:rFonts w:ascii="Wingdings" w:hAnsi="Wingdings"/>
                <w:sz w:val="24"/>
              </w:rPr>
              <w:t></w:t>
            </w:r>
          </w:p>
        </w:tc>
      </w:tr>
      <w:tr>
        <w:trPr>
          <w:trHeight w:val="1931" w:hRule="atLeast"/>
        </w:trPr>
        <w:tc>
          <w:tcPr>
            <w:tcW w:w="5958" w:type="dxa"/>
          </w:tcPr>
          <w:p>
            <w:pPr>
              <w:pStyle w:val="TableParagraph"/>
              <w:tabs>
                <w:tab w:pos="5552" w:val="left" w:leader="none"/>
              </w:tabs>
              <w:spacing w:line="247" w:lineRule="exact"/>
              <w:rPr>
                <w:sz w:val="20"/>
              </w:rPr>
            </w:pPr>
            <w:r>
              <w:rPr>
                <w:sz w:val="24"/>
              </w:rPr>
              <w:t>THE PEOPLE OF THE STATE</w:t>
            </w:r>
            <w:r>
              <w:rPr>
                <w:spacing w:val="-1"/>
                <w:sz w:val="24"/>
              </w:rPr>
              <w:t> </w:t>
            </w:r>
            <w:r>
              <w:rPr>
                <w:sz w:val="24"/>
              </w:rPr>
              <w:t>OF COLORADO,</w:t>
              <w:tab/>
            </w:r>
            <w:r>
              <w:rPr>
                <w:color w:val="0000FF"/>
                <w:position w:val="3"/>
                <w:sz w:val="20"/>
              </w:rPr>
              <w:t>FILI</w:t>
            </w:r>
          </w:p>
          <w:p>
            <w:pPr>
              <w:pStyle w:val="TableParagraph"/>
              <w:tabs>
                <w:tab w:pos="5552" w:val="left" w:leader="none"/>
              </w:tabs>
              <w:spacing w:line="302" w:lineRule="exact"/>
              <w:rPr>
                <w:sz w:val="20"/>
              </w:rPr>
            </w:pPr>
            <w:r>
              <w:rPr>
                <w:sz w:val="24"/>
              </w:rPr>
              <w:t>Plaintiff,</w:t>
              <w:tab/>
            </w:r>
            <w:r>
              <w:rPr>
                <w:color w:val="0000FF"/>
                <w:position w:val="9"/>
                <w:sz w:val="20"/>
              </w:rPr>
              <w:t>CA</w:t>
            </w:r>
          </w:p>
          <w:p>
            <w:pPr>
              <w:pStyle w:val="TableParagraph"/>
              <w:spacing w:before="276"/>
              <w:rPr>
                <w:sz w:val="24"/>
              </w:rPr>
            </w:pPr>
            <w:r>
              <w:rPr>
                <w:sz w:val="24"/>
              </w:rPr>
              <w:t>v.</w:t>
            </w:r>
          </w:p>
          <w:p>
            <w:pPr>
              <w:pStyle w:val="TableParagraph"/>
              <w:ind w:left="0"/>
              <w:rPr>
                <w:sz w:val="24"/>
              </w:rPr>
            </w:pPr>
          </w:p>
          <w:p>
            <w:pPr>
              <w:pStyle w:val="TableParagraph"/>
              <w:spacing w:line="275" w:lineRule="exact"/>
              <w:rPr>
                <w:sz w:val="24"/>
              </w:rPr>
            </w:pPr>
            <w:r>
              <w:rPr>
                <w:sz w:val="24"/>
              </w:rPr>
              <w:t>MISHA LAMANNA,</w:t>
            </w:r>
          </w:p>
          <w:p>
            <w:pPr>
              <w:pStyle w:val="TableParagraph"/>
              <w:spacing w:line="258" w:lineRule="exact"/>
              <w:rPr>
                <w:sz w:val="24"/>
              </w:rPr>
            </w:pPr>
            <w:r>
              <w:rPr>
                <w:sz w:val="24"/>
              </w:rPr>
              <w:t>Defendant.</w:t>
            </w:r>
          </w:p>
        </w:tc>
        <w:tc>
          <w:tcPr>
            <w:tcW w:w="3420" w:type="dxa"/>
            <w:vMerge/>
            <w:tcBorders>
              <w:top w:val="nil"/>
            </w:tcBorders>
          </w:tcPr>
          <w:p>
            <w:pPr>
              <w:rPr>
                <w:sz w:val="2"/>
                <w:szCs w:val="2"/>
              </w:rPr>
            </w:pPr>
          </w:p>
        </w:tc>
      </w:tr>
      <w:tr>
        <w:trPr>
          <w:trHeight w:val="1932" w:hRule="atLeast"/>
        </w:trPr>
        <w:tc>
          <w:tcPr>
            <w:tcW w:w="5958" w:type="dxa"/>
          </w:tcPr>
          <w:p>
            <w:pPr>
              <w:pStyle w:val="TableParagraph"/>
              <w:ind w:right="795"/>
              <w:rPr>
                <w:sz w:val="24"/>
              </w:rPr>
            </w:pPr>
            <w:r>
              <w:rPr>
                <w:sz w:val="24"/>
              </w:rPr>
              <w:t>Douglas K. Wilson, Colorado State Public Defender Reid Rowe #43612</w:t>
            </w:r>
          </w:p>
          <w:p>
            <w:pPr>
              <w:pStyle w:val="TableParagraph"/>
              <w:rPr>
                <w:sz w:val="24"/>
              </w:rPr>
            </w:pPr>
            <w:r>
              <w:rPr>
                <w:sz w:val="24"/>
              </w:rPr>
              <w:t>Deputy Public Defender</w:t>
            </w:r>
          </w:p>
          <w:p>
            <w:pPr>
              <w:pStyle w:val="TableParagraph"/>
              <w:rPr>
                <w:sz w:val="24"/>
              </w:rPr>
            </w:pPr>
            <w:r>
              <w:rPr>
                <w:sz w:val="24"/>
              </w:rPr>
              <w:t>Brighton Regional Public Defenders</w:t>
            </w:r>
          </w:p>
          <w:p>
            <w:pPr>
              <w:pStyle w:val="TableParagraph"/>
              <w:rPr>
                <w:sz w:val="24"/>
              </w:rPr>
            </w:pPr>
            <w:r>
              <w:rPr>
                <w:sz w:val="24"/>
              </w:rPr>
              <w:t>4710 East Bromley Lane, Brighton CO</w:t>
            </w:r>
            <w:r>
              <w:rPr>
                <w:spacing w:val="58"/>
                <w:sz w:val="24"/>
              </w:rPr>
              <w:t> </w:t>
            </w:r>
            <w:r>
              <w:rPr>
                <w:sz w:val="24"/>
              </w:rPr>
              <w:t>80601</w:t>
            </w:r>
          </w:p>
          <w:p>
            <w:pPr>
              <w:pStyle w:val="TableParagraph"/>
              <w:tabs>
                <w:tab w:pos="3353" w:val="left" w:leader="none"/>
              </w:tabs>
              <w:rPr>
                <w:sz w:val="24"/>
              </w:rPr>
            </w:pPr>
            <w:r>
              <w:rPr>
                <w:sz w:val="24"/>
              </w:rPr>
              <w:t>Phone:</w:t>
            </w:r>
            <w:r>
              <w:rPr>
                <w:spacing w:val="58"/>
                <w:sz w:val="24"/>
              </w:rPr>
              <w:t> </w:t>
            </w:r>
            <w:r>
              <w:rPr>
                <w:sz w:val="24"/>
              </w:rPr>
              <w:t>(303)</w:t>
            </w:r>
            <w:r>
              <w:rPr>
                <w:spacing w:val="-1"/>
                <w:sz w:val="24"/>
              </w:rPr>
              <w:t> </w:t>
            </w:r>
            <w:r>
              <w:rPr>
                <w:sz w:val="24"/>
              </w:rPr>
              <w:t>659-4274</w:t>
              <w:tab/>
              <w:t>Fax: (303)</w:t>
            </w:r>
            <w:r>
              <w:rPr>
                <w:spacing w:val="-2"/>
                <w:sz w:val="24"/>
              </w:rPr>
              <w:t> </w:t>
            </w:r>
            <w:r>
              <w:rPr>
                <w:sz w:val="24"/>
              </w:rPr>
              <w:t>659-6935</w:t>
            </w:r>
          </w:p>
          <w:p>
            <w:pPr>
              <w:pStyle w:val="TableParagraph"/>
              <w:spacing w:line="259" w:lineRule="exact"/>
              <w:rPr>
                <w:sz w:val="24"/>
              </w:rPr>
            </w:pPr>
            <w:r>
              <w:rPr>
                <w:sz w:val="24"/>
              </w:rPr>
              <w:t>E-m</w:t>
            </w:r>
            <w:hyperlink r:id="rId5">
              <w:r>
                <w:rPr>
                  <w:sz w:val="24"/>
                </w:rPr>
                <w:t>ail:</w:t>
              </w:r>
              <w:r>
                <w:rPr>
                  <w:spacing w:val="59"/>
                  <w:sz w:val="24"/>
                </w:rPr>
                <w:t> </w:t>
              </w:r>
              <w:r>
                <w:rPr>
                  <w:sz w:val="24"/>
                </w:rPr>
                <w:t>brighton.defenders@state.co.us</w:t>
              </w:r>
            </w:hyperlink>
          </w:p>
        </w:tc>
        <w:tc>
          <w:tcPr>
            <w:tcW w:w="3420" w:type="dxa"/>
          </w:tcPr>
          <w:p>
            <w:pPr>
              <w:pStyle w:val="TableParagraph"/>
              <w:spacing w:line="274" w:lineRule="exact"/>
              <w:rPr>
                <w:sz w:val="24"/>
              </w:rPr>
            </w:pPr>
            <w:r>
              <w:rPr>
                <w:sz w:val="24"/>
              </w:rPr>
              <w:t>Case No. 17CR2641</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line="259" w:lineRule="exact" w:before="184"/>
              <w:rPr>
                <w:sz w:val="24"/>
              </w:rPr>
            </w:pPr>
            <w:r>
              <w:rPr>
                <w:sz w:val="24"/>
              </w:rPr>
              <w:t>Division E</w:t>
            </w:r>
          </w:p>
        </w:tc>
      </w:tr>
      <w:tr>
        <w:trPr>
          <w:trHeight w:val="827" w:hRule="atLeast"/>
        </w:trPr>
        <w:tc>
          <w:tcPr>
            <w:tcW w:w="9378" w:type="dxa"/>
            <w:gridSpan w:val="2"/>
          </w:tcPr>
          <w:p>
            <w:pPr>
              <w:pStyle w:val="TableParagraph"/>
              <w:spacing w:before="10"/>
              <w:ind w:left="0"/>
              <w:rPr>
                <w:sz w:val="23"/>
              </w:rPr>
            </w:pPr>
          </w:p>
          <w:p>
            <w:pPr>
              <w:pStyle w:val="TableParagraph"/>
              <w:ind w:left="2491"/>
              <w:rPr>
                <w:b/>
                <w:sz w:val="24"/>
              </w:rPr>
            </w:pPr>
            <w:r>
              <w:rPr>
                <w:b/>
                <w:sz w:val="24"/>
              </w:rPr>
              <w:t>MOTION TO SUPPRESS STATEMENTS</w:t>
            </w:r>
          </w:p>
        </w:tc>
      </w:tr>
    </w:tbl>
    <w:p>
      <w:pPr>
        <w:pStyle w:val="BodyText"/>
        <w:spacing w:before="4"/>
        <w:rPr>
          <w:sz w:val="13"/>
        </w:rPr>
      </w:pPr>
    </w:p>
    <w:p>
      <w:pPr>
        <w:pStyle w:val="BodyText"/>
        <w:spacing w:line="208" w:lineRule="auto" w:before="119"/>
        <w:ind w:left="219" w:right="323" w:firstLine="720"/>
      </w:pPr>
      <w:r>
        <w:rPr/>
        <w:t>Mr. Lamanna moves to suppress any supposed evidence in this or any other proceeding any and all statements alleged to have been made by him, to law enforcement officers or their agents and to suppress all evidence obtained as a fruit of the statements uttered by him. As grounds, he asserts:</w:t>
      </w:r>
    </w:p>
    <w:p>
      <w:pPr>
        <w:pStyle w:val="BodyText"/>
        <w:rPr>
          <w:sz w:val="26"/>
        </w:rPr>
      </w:pPr>
    </w:p>
    <w:p>
      <w:pPr>
        <w:pStyle w:val="ListParagraph"/>
        <w:numPr>
          <w:ilvl w:val="0"/>
          <w:numId w:val="2"/>
        </w:numPr>
        <w:tabs>
          <w:tab w:pos="580" w:val="left" w:leader="none"/>
        </w:tabs>
        <w:spacing w:line="208" w:lineRule="auto" w:before="181" w:after="0"/>
        <w:ind w:left="580" w:right="1095" w:hanging="360"/>
        <w:jc w:val="left"/>
        <w:rPr>
          <w:sz w:val="24"/>
        </w:rPr>
      </w:pPr>
      <w:r>
        <w:rPr>
          <w:sz w:val="24"/>
        </w:rPr>
        <w:t>Law enforcement engaged in nonconsensual contact with Mr. Lamanna, and began questioning him. The questioning occurred both before and after his formal</w:t>
      </w:r>
      <w:r>
        <w:rPr>
          <w:spacing w:val="-17"/>
          <w:sz w:val="24"/>
        </w:rPr>
        <w:t> </w:t>
      </w:r>
      <w:r>
        <w:rPr>
          <w:sz w:val="24"/>
        </w:rPr>
        <w:t>arrest.</w:t>
      </w:r>
    </w:p>
    <w:p>
      <w:pPr>
        <w:pStyle w:val="BodyText"/>
        <w:spacing w:before="10"/>
        <w:rPr>
          <w:sz w:val="20"/>
        </w:rPr>
      </w:pPr>
    </w:p>
    <w:p>
      <w:pPr>
        <w:pStyle w:val="ListParagraph"/>
        <w:numPr>
          <w:ilvl w:val="0"/>
          <w:numId w:val="2"/>
        </w:numPr>
        <w:tabs>
          <w:tab w:pos="580" w:val="left" w:leader="none"/>
        </w:tabs>
        <w:spacing w:line="208" w:lineRule="auto" w:before="0" w:after="0"/>
        <w:ind w:left="580" w:right="334" w:hanging="360"/>
        <w:jc w:val="left"/>
        <w:rPr>
          <w:sz w:val="24"/>
        </w:rPr>
      </w:pPr>
      <w:r>
        <w:rPr>
          <w:sz w:val="24"/>
        </w:rPr>
        <w:t>None of the statements he allegedly made were voluntary, and all were made while he </w:t>
      </w:r>
      <w:r>
        <w:rPr>
          <w:spacing w:val="-4"/>
          <w:sz w:val="24"/>
        </w:rPr>
        <w:t>was, </w:t>
      </w:r>
      <w:r>
        <w:rPr>
          <w:sz w:val="24"/>
        </w:rPr>
        <w:t>to his knowledge, in custody or otherwise not free to leave, and made in response to questions likely to elicit an incriminating</w:t>
      </w:r>
      <w:r>
        <w:rPr>
          <w:spacing w:val="-5"/>
          <w:sz w:val="24"/>
        </w:rPr>
        <w:t> </w:t>
      </w:r>
      <w:r>
        <w:rPr>
          <w:sz w:val="24"/>
        </w:rPr>
        <w:t>response.</w:t>
      </w:r>
    </w:p>
    <w:p>
      <w:pPr>
        <w:pStyle w:val="BodyText"/>
        <w:spacing w:before="9"/>
        <w:rPr>
          <w:sz w:val="20"/>
        </w:rPr>
      </w:pPr>
    </w:p>
    <w:p>
      <w:pPr>
        <w:pStyle w:val="ListParagraph"/>
        <w:numPr>
          <w:ilvl w:val="0"/>
          <w:numId w:val="2"/>
        </w:numPr>
        <w:tabs>
          <w:tab w:pos="580" w:val="left" w:leader="none"/>
        </w:tabs>
        <w:spacing w:line="240" w:lineRule="auto" w:before="0" w:after="0"/>
        <w:ind w:left="580" w:right="144" w:hanging="360"/>
        <w:jc w:val="left"/>
        <w:rPr>
          <w:sz w:val="24"/>
        </w:rPr>
      </w:pPr>
      <w:r>
        <w:rPr>
          <w:sz w:val="24"/>
        </w:rPr>
        <w:t>Once a suspect is in custody, police must not interrogate him until they have provided him with an advisement pursuant to </w:t>
      </w:r>
      <w:r>
        <w:rPr>
          <w:sz w:val="24"/>
          <w:u w:val="single"/>
        </w:rPr>
        <w:t>Miranda v. Arizona</w:t>
      </w:r>
      <w:r>
        <w:rPr>
          <w:sz w:val="24"/>
        </w:rPr>
        <w:t>, 384 U.S. 436 (1966), and obtained a knowing, intelligent, and voluntary waiver of those rights by the suspect. </w:t>
      </w:r>
      <w:r>
        <w:rPr>
          <w:sz w:val="24"/>
          <w:u w:val="single"/>
        </w:rPr>
        <w:t>People v. Hopkins</w:t>
      </w:r>
      <w:r>
        <w:rPr>
          <w:sz w:val="24"/>
        </w:rPr>
        <w:t>, 774 P.2d 849 (Colo. 1989).</w:t>
      </w:r>
    </w:p>
    <w:p>
      <w:pPr>
        <w:pStyle w:val="BodyText"/>
      </w:pPr>
    </w:p>
    <w:p>
      <w:pPr>
        <w:pStyle w:val="ListParagraph"/>
        <w:numPr>
          <w:ilvl w:val="0"/>
          <w:numId w:val="2"/>
        </w:numPr>
        <w:tabs>
          <w:tab w:pos="580" w:val="left" w:leader="none"/>
        </w:tabs>
        <w:spacing w:line="240" w:lineRule="auto" w:before="0" w:after="0"/>
        <w:ind w:left="580" w:right="179" w:hanging="360"/>
        <w:jc w:val="left"/>
        <w:rPr>
          <w:sz w:val="24"/>
        </w:rPr>
      </w:pPr>
      <w:r>
        <w:rPr>
          <w:sz w:val="24"/>
        </w:rPr>
        <w:t>If the </w:t>
      </w:r>
      <w:r>
        <w:rPr>
          <w:sz w:val="24"/>
          <w:u w:val="single"/>
        </w:rPr>
        <w:t>Miranda</w:t>
      </w:r>
      <w:r>
        <w:rPr>
          <w:sz w:val="24"/>
        </w:rPr>
        <w:t> requirements are not complied with, the suspect’s statements must be suppressed at trial. </w:t>
      </w:r>
      <w:r>
        <w:rPr>
          <w:sz w:val="24"/>
          <w:u w:val="single"/>
        </w:rPr>
        <w:t>Oregon v. Elstad</w:t>
      </w:r>
      <w:r>
        <w:rPr>
          <w:sz w:val="24"/>
        </w:rPr>
        <w:t>, 470 U.S. 298 (1985); </w:t>
      </w:r>
      <w:r>
        <w:rPr>
          <w:sz w:val="24"/>
          <w:u w:val="single"/>
        </w:rPr>
        <w:t>People v. Viduya</w:t>
      </w:r>
      <w:r>
        <w:rPr>
          <w:sz w:val="24"/>
        </w:rPr>
        <w:t>, 703 P.2d</w:t>
      </w:r>
      <w:r>
        <w:rPr>
          <w:spacing w:val="-23"/>
          <w:sz w:val="24"/>
        </w:rPr>
        <w:t> </w:t>
      </w:r>
      <w:r>
        <w:rPr>
          <w:sz w:val="24"/>
        </w:rPr>
        <w:t>1281 (Colo. 1985); </w:t>
      </w:r>
      <w:r>
        <w:rPr>
          <w:sz w:val="24"/>
          <w:u w:val="single"/>
        </w:rPr>
        <w:t>U.S. Const.</w:t>
      </w:r>
      <w:r>
        <w:rPr>
          <w:sz w:val="24"/>
        </w:rPr>
        <w:t> amends. V, XIV; </w:t>
      </w:r>
      <w:r>
        <w:rPr>
          <w:sz w:val="24"/>
          <w:u w:val="single"/>
        </w:rPr>
        <w:t>Colo. Const.</w:t>
      </w:r>
      <w:r>
        <w:rPr>
          <w:sz w:val="24"/>
        </w:rPr>
        <w:t>, art. II sec.</w:t>
      </w:r>
      <w:r>
        <w:rPr>
          <w:spacing w:val="-7"/>
          <w:sz w:val="24"/>
        </w:rPr>
        <w:t> </w:t>
      </w:r>
      <w:r>
        <w:rPr>
          <w:sz w:val="24"/>
        </w:rPr>
        <w:t>25.</w:t>
      </w:r>
    </w:p>
    <w:p>
      <w:pPr>
        <w:pStyle w:val="BodyText"/>
        <w:spacing w:before="2"/>
        <w:rPr>
          <w:sz w:val="16"/>
        </w:rPr>
      </w:pPr>
    </w:p>
    <w:p>
      <w:pPr>
        <w:pStyle w:val="ListParagraph"/>
        <w:numPr>
          <w:ilvl w:val="0"/>
          <w:numId w:val="2"/>
        </w:numPr>
        <w:tabs>
          <w:tab w:pos="580" w:val="left" w:leader="none"/>
        </w:tabs>
        <w:spacing w:line="240" w:lineRule="auto" w:before="90" w:after="0"/>
        <w:ind w:left="580" w:right="284" w:hanging="360"/>
        <w:jc w:val="left"/>
        <w:rPr>
          <w:sz w:val="24"/>
        </w:rPr>
      </w:pPr>
      <w:r>
        <w:rPr>
          <w:sz w:val="24"/>
        </w:rPr>
        <w:t>Interrogation occurs when there is “express questioning or the functional equivalent” meaning the words or actions of police “are reasonably likely to elicit an incriminating response from the suspect.” </w:t>
      </w:r>
      <w:r>
        <w:rPr>
          <w:sz w:val="24"/>
          <w:u w:val="single"/>
        </w:rPr>
        <w:t>Rhode Island v. Ellis</w:t>
      </w:r>
      <w:r>
        <w:rPr>
          <w:sz w:val="24"/>
        </w:rPr>
        <w:t>, 446 U.S. 291, 300-301 (1980); </w:t>
      </w:r>
      <w:r>
        <w:rPr>
          <w:sz w:val="24"/>
          <w:u w:val="single"/>
        </w:rPr>
        <w:t>People </w:t>
      </w:r>
      <w:r>
        <w:rPr>
          <w:spacing w:val="-8"/>
          <w:sz w:val="24"/>
          <w:u w:val="single"/>
        </w:rPr>
        <w:t>v. </w:t>
      </w:r>
      <w:r>
        <w:rPr>
          <w:sz w:val="24"/>
          <w:u w:val="single"/>
        </w:rPr>
        <w:t>Garcia</w:t>
      </w:r>
      <w:r>
        <w:rPr>
          <w:sz w:val="24"/>
        </w:rPr>
        <w:t>, 784 P.2d 788, 790 (Colo.</w:t>
      </w:r>
      <w:r>
        <w:rPr>
          <w:spacing w:val="-6"/>
          <w:sz w:val="24"/>
        </w:rPr>
        <w:t> </w:t>
      </w:r>
      <w:r>
        <w:rPr>
          <w:sz w:val="24"/>
        </w:rPr>
        <w:t>1990).</w:t>
      </w:r>
    </w:p>
    <w:p>
      <w:pPr>
        <w:spacing w:after="0" w:line="240" w:lineRule="auto"/>
        <w:jc w:val="left"/>
        <w:rPr>
          <w:sz w:val="24"/>
        </w:rPr>
        <w:sectPr>
          <w:type w:val="continuous"/>
          <w:pgSz w:w="12240" w:h="15840"/>
          <w:pgMar w:top="1440" w:bottom="280" w:left="1220" w:right="1340"/>
        </w:sectPr>
      </w:pPr>
    </w:p>
    <w:p>
      <w:pPr>
        <w:pStyle w:val="ListParagraph"/>
        <w:numPr>
          <w:ilvl w:val="0"/>
          <w:numId w:val="2"/>
        </w:numPr>
        <w:tabs>
          <w:tab w:pos="580" w:val="left" w:leader="none"/>
        </w:tabs>
        <w:spacing w:line="240" w:lineRule="auto" w:before="76" w:after="0"/>
        <w:ind w:left="580" w:right="338" w:hanging="360"/>
        <w:jc w:val="left"/>
        <w:rPr>
          <w:sz w:val="24"/>
        </w:rPr>
      </w:pPr>
      <w:r>
        <w:rPr>
          <w:sz w:val="24"/>
        </w:rPr>
        <w:t>An objective test is used to determine whether a suspect is in custody. The court is to determine “whether a reasonable person in the suspect’s position would have considered himself deprived of his freedom of action in a significant way.” </w:t>
      </w:r>
      <w:r>
        <w:rPr>
          <w:sz w:val="24"/>
          <w:u w:val="single"/>
        </w:rPr>
        <w:t>People v. Hamilton</w:t>
      </w:r>
      <w:r>
        <w:rPr>
          <w:sz w:val="24"/>
        </w:rPr>
        <w:t>, 831 P.2d 1236 (Colo. 1992). Relevant criteria include the time, place and purpose of the encounter with the suspect, as well as the words and demeanor of the officer and the suspect’s response to directions provided by the police. </w:t>
      </w:r>
      <w:r>
        <w:rPr>
          <w:sz w:val="24"/>
          <w:u w:val="single"/>
        </w:rPr>
        <w:t>People v. LaFrankie</w:t>
      </w:r>
      <w:r>
        <w:rPr>
          <w:sz w:val="24"/>
        </w:rPr>
        <w:t>, 858 P.2d 702 (Colo. 1993); </w:t>
      </w:r>
      <w:r>
        <w:rPr>
          <w:sz w:val="24"/>
          <w:u w:val="single"/>
        </w:rPr>
        <w:t>People v. Milhollin</w:t>
      </w:r>
      <w:r>
        <w:rPr>
          <w:sz w:val="24"/>
        </w:rPr>
        <w:t>, 751 P.2d 43, 49 (Colo.</w:t>
      </w:r>
      <w:r>
        <w:rPr>
          <w:spacing w:val="-14"/>
          <w:sz w:val="24"/>
        </w:rPr>
        <w:t> </w:t>
      </w:r>
      <w:r>
        <w:rPr>
          <w:sz w:val="24"/>
        </w:rPr>
        <w:t>1988).</w:t>
      </w:r>
    </w:p>
    <w:p>
      <w:pPr>
        <w:pStyle w:val="BodyText"/>
        <w:spacing w:before="3"/>
        <w:rPr>
          <w:sz w:val="16"/>
        </w:rPr>
      </w:pPr>
    </w:p>
    <w:p>
      <w:pPr>
        <w:pStyle w:val="BodyText"/>
        <w:spacing w:before="90"/>
        <w:ind w:left="219" w:right="221" w:firstLine="720"/>
      </w:pPr>
      <w:r>
        <w:rPr/>
        <w:t>Wherefore, Mr. Lamanna moves to suppress all statements illegally obtained under the Fourth, Fifth, Sixth, and Fourteenth Amendments to the United States Constitution, Article II of the Colorado Constitution, the Colorado Revised Statutes, and the Colorado Rules of Criminal Procedure.</w:t>
      </w:r>
    </w:p>
    <w:p>
      <w:pPr>
        <w:pStyle w:val="BodyText"/>
      </w:pPr>
    </w:p>
    <w:p>
      <w:pPr>
        <w:pStyle w:val="BodyText"/>
        <w:ind w:left="219"/>
      </w:pPr>
      <w:r>
        <w:rPr/>
        <w:t>DOUGLAS K. WILSON,</w:t>
      </w:r>
    </w:p>
    <w:p>
      <w:pPr>
        <w:pStyle w:val="BodyText"/>
        <w:ind w:left="219"/>
      </w:pPr>
      <w:r>
        <w:rPr/>
        <w:t>COLORADO STATE PUBLIC DEFENDER</w:t>
      </w:r>
    </w:p>
    <w:p>
      <w:pPr>
        <w:pStyle w:val="BodyText"/>
      </w:pPr>
    </w:p>
    <w:p>
      <w:pPr>
        <w:pStyle w:val="BodyText"/>
        <w:ind w:left="219"/>
      </w:pPr>
      <w:r>
        <w:rPr/>
        <w:t>/s/Reid Rowe</w:t>
      </w:r>
    </w:p>
    <w:p>
      <w:pPr>
        <w:pStyle w:val="BodyText"/>
        <w:spacing w:before="1"/>
        <w:rPr>
          <w:sz w:val="23"/>
        </w:rPr>
      </w:pPr>
    </w:p>
    <w:p>
      <w:pPr>
        <w:pStyle w:val="BodyText"/>
        <w:spacing w:line="20" w:lineRule="exact"/>
        <w:ind w:left="215"/>
        <w:rPr>
          <w:sz w:val="2"/>
        </w:rPr>
      </w:pPr>
      <w:r>
        <w:rPr>
          <w:sz w:val="2"/>
        </w:rPr>
        <w:pict>
          <v:group style="width:210pt;height:.5pt;mso-position-horizontal-relative:char;mso-position-vertical-relative:line" coordorigin="0,0" coordsize="4200,10">
            <v:line style="position:absolute" from="0,5" to="4200,5" stroked="true" strokeweight=".48pt" strokecolor="#000000">
              <v:stroke dashstyle="solid"/>
            </v:line>
          </v:group>
        </w:pict>
      </w:r>
      <w:r>
        <w:rPr>
          <w:sz w:val="2"/>
        </w:rPr>
      </w:r>
    </w:p>
    <w:p>
      <w:pPr>
        <w:spacing w:after="0" w:line="20" w:lineRule="exact"/>
        <w:rPr>
          <w:sz w:val="2"/>
        </w:rPr>
        <w:sectPr>
          <w:pgSz w:w="12240" w:h="15840"/>
          <w:pgMar w:top="1360" w:bottom="280" w:left="1220" w:right="1340"/>
        </w:sectPr>
      </w:pPr>
    </w:p>
    <w:p>
      <w:pPr>
        <w:pStyle w:val="BodyText"/>
        <w:spacing w:line="266" w:lineRule="exact"/>
        <w:ind w:left="219"/>
      </w:pPr>
      <w:r>
        <w:rPr/>
        <w:t>Reid Rowe #43612</w:t>
      </w:r>
    </w:p>
    <w:p>
      <w:pPr>
        <w:pStyle w:val="BodyText"/>
        <w:ind w:left="219" w:right="21"/>
      </w:pPr>
      <w:r>
        <w:rPr/>
        <w:t>Deputy State Public Defender 4710 East Bromley Lane,</w:t>
      </w:r>
    </w:p>
    <w:p>
      <w:pPr>
        <w:pStyle w:val="BodyText"/>
        <w:spacing w:line="262" w:lineRule="exact"/>
        <w:ind w:left="219"/>
      </w:pPr>
      <w:r>
        <w:rPr/>
        <w:t>Brighton CO</w:t>
      </w:r>
      <w:r>
        <w:rPr>
          <w:spacing w:val="58"/>
        </w:rPr>
        <w:t> </w:t>
      </w:r>
      <w:r>
        <w:rPr/>
        <w:t>80601</w:t>
      </w:r>
    </w:p>
    <w:p>
      <w:pPr>
        <w:pStyle w:val="BodyText"/>
        <w:spacing w:line="262" w:lineRule="exact"/>
        <w:ind w:left="219"/>
      </w:pPr>
      <w:r>
        <w:rPr/>
        <w:t>(303) 659-4274</w:t>
      </w:r>
    </w:p>
    <w:p>
      <w:pPr>
        <w:pStyle w:val="BodyText"/>
        <w:spacing w:before="4"/>
        <w:rPr>
          <w:sz w:val="23"/>
        </w:rPr>
      </w:pPr>
    </w:p>
    <w:p>
      <w:pPr>
        <w:pStyle w:val="BodyText"/>
        <w:ind w:left="219"/>
      </w:pPr>
      <w:r>
        <w:rPr/>
        <w:t>Dated: November 5, 2017</w:t>
      </w:r>
    </w:p>
    <w:p>
      <w:pPr>
        <w:spacing w:line="221" w:lineRule="exact" w:before="0"/>
        <w:ind w:left="1021" w:right="0" w:firstLine="0"/>
        <w:jc w:val="left"/>
        <w:rPr>
          <w:b/>
          <w:sz w:val="20"/>
        </w:rPr>
      </w:pPr>
      <w:r>
        <w:rPr/>
        <w:br w:type="column"/>
      </w:r>
      <w:r>
        <w:rPr>
          <w:b/>
          <w:sz w:val="20"/>
          <w:u w:val="single"/>
        </w:rPr>
        <w:t>Certificate of Service</w:t>
      </w:r>
    </w:p>
    <w:p>
      <w:pPr>
        <w:spacing w:before="0"/>
        <w:ind w:left="219" w:right="0" w:firstLine="0"/>
        <w:jc w:val="left"/>
        <w:rPr>
          <w:sz w:val="20"/>
        </w:rPr>
      </w:pPr>
      <w:r>
        <w:rPr>
          <w:sz w:val="20"/>
        </w:rPr>
        <w:t>I hereby certify that on _11/5/17, I served the foregoing document via ICCES on opposing counsel.</w:t>
      </w:r>
    </w:p>
    <w:p>
      <w:pPr>
        <w:pStyle w:val="BodyText"/>
        <w:spacing w:before="10"/>
        <w:rPr>
          <w:sz w:val="19"/>
        </w:rPr>
      </w:pPr>
    </w:p>
    <w:p>
      <w:pPr>
        <w:tabs>
          <w:tab w:pos="1820" w:val="left" w:leader="none"/>
          <w:tab w:pos="3302" w:val="left" w:leader="none"/>
        </w:tabs>
        <w:spacing w:before="0"/>
        <w:ind w:left="219" w:right="0" w:firstLine="0"/>
        <w:jc w:val="left"/>
        <w:rPr>
          <w:sz w:val="20"/>
        </w:rPr>
      </w:pPr>
      <w:r>
        <w:rPr>
          <w:w w:val="100"/>
          <w:sz w:val="20"/>
          <w:u w:val="single"/>
        </w:rPr>
        <w:t> </w:t>
      </w:r>
      <w:r>
        <w:rPr>
          <w:sz w:val="20"/>
          <w:u w:val="single"/>
        </w:rPr>
        <w:tab/>
      </w:r>
      <w:r>
        <w:rPr>
          <w:sz w:val="20"/>
        </w:rPr>
        <w:t>/s/Reid</w:t>
      </w:r>
      <w:r>
        <w:rPr>
          <w:spacing w:val="-7"/>
          <w:sz w:val="20"/>
        </w:rPr>
        <w:t> </w:t>
      </w:r>
      <w:r>
        <w:rPr>
          <w:sz w:val="20"/>
        </w:rPr>
        <w:t>Rowe</w:t>
      </w:r>
      <w:r>
        <w:rPr>
          <w:sz w:val="20"/>
          <w:u w:val="single"/>
        </w:rPr>
        <w:t> </w:t>
        <w:tab/>
      </w:r>
    </w:p>
    <w:sectPr>
      <w:type w:val="continuous"/>
      <w:pgSz w:w="12240" w:h="15840"/>
      <w:pgMar w:top="1440" w:bottom="280" w:left="1220" w:right="1340"/>
      <w:cols w:num="2" w:equalWidth="0">
        <w:col w:w="3133" w:space="2825"/>
        <w:col w:w="372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8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490" w:hanging="360"/>
      </w:pPr>
      <w:rPr>
        <w:rFonts w:hint="default"/>
      </w:rPr>
    </w:lvl>
    <w:lvl w:ilvl="2">
      <w:start w:val="0"/>
      <w:numFmt w:val="bullet"/>
      <w:lvlText w:val="•"/>
      <w:lvlJc w:val="left"/>
      <w:pPr>
        <w:ind w:left="2400" w:hanging="360"/>
      </w:pPr>
      <w:rPr>
        <w:rFonts w:hint="default"/>
      </w:rPr>
    </w:lvl>
    <w:lvl w:ilvl="3">
      <w:start w:val="0"/>
      <w:numFmt w:val="bullet"/>
      <w:lvlText w:val="•"/>
      <w:lvlJc w:val="left"/>
      <w:pPr>
        <w:ind w:left="3310" w:hanging="360"/>
      </w:pPr>
      <w:rPr>
        <w:rFonts w:hint="default"/>
      </w:rPr>
    </w:lvl>
    <w:lvl w:ilvl="4">
      <w:start w:val="0"/>
      <w:numFmt w:val="bullet"/>
      <w:lvlText w:val="•"/>
      <w:lvlJc w:val="left"/>
      <w:pPr>
        <w:ind w:left="4220" w:hanging="360"/>
      </w:pPr>
      <w:rPr>
        <w:rFonts w:hint="default"/>
      </w:rPr>
    </w:lvl>
    <w:lvl w:ilvl="5">
      <w:start w:val="0"/>
      <w:numFmt w:val="bullet"/>
      <w:lvlText w:val="•"/>
      <w:lvlJc w:val="left"/>
      <w:pPr>
        <w:ind w:left="5130" w:hanging="360"/>
      </w:pPr>
      <w:rPr>
        <w:rFonts w:hint="default"/>
      </w:rPr>
    </w:lvl>
    <w:lvl w:ilvl="6">
      <w:start w:val="0"/>
      <w:numFmt w:val="bullet"/>
      <w:lvlText w:val="•"/>
      <w:lvlJc w:val="left"/>
      <w:pPr>
        <w:ind w:left="6040" w:hanging="360"/>
      </w:pPr>
      <w:rPr>
        <w:rFonts w:hint="default"/>
      </w:rPr>
    </w:lvl>
    <w:lvl w:ilvl="7">
      <w:start w:val="0"/>
      <w:numFmt w:val="bullet"/>
      <w:lvlText w:val="•"/>
      <w:lvlJc w:val="left"/>
      <w:pPr>
        <w:ind w:left="6950" w:hanging="360"/>
      </w:pPr>
      <w:rPr>
        <w:rFonts w:hint="default"/>
      </w:rPr>
    </w:lvl>
    <w:lvl w:ilvl="8">
      <w:start w:val="0"/>
      <w:numFmt w:val="bullet"/>
      <w:lvlText w:val="•"/>
      <w:lvlJc w:val="left"/>
      <w:pPr>
        <w:ind w:left="7860" w:hanging="360"/>
      </w:pPr>
      <w:rPr>
        <w:rFonts w:hint="default"/>
      </w:rPr>
    </w:lvl>
  </w:abstractNum>
  <w:abstractNum w:abstractNumId="0">
    <w:multiLevelType w:val="hybridMultilevel"/>
    <w:lvl w:ilvl="0">
      <w:start w:val="0"/>
      <w:numFmt w:val="bullet"/>
      <w:lvlText w:val=""/>
      <w:lvlJc w:val="left"/>
      <w:pPr>
        <w:ind w:left="684" w:hanging="171"/>
      </w:pPr>
      <w:rPr>
        <w:rFonts w:hint="default" w:ascii="Wingdings" w:hAnsi="Wingdings" w:eastAsia="Wingdings" w:cs="Wingdings"/>
        <w:w w:val="100"/>
        <w:sz w:val="24"/>
        <w:szCs w:val="24"/>
      </w:rPr>
    </w:lvl>
    <w:lvl w:ilvl="1">
      <w:start w:val="0"/>
      <w:numFmt w:val="bullet"/>
      <w:lvlText w:val="•"/>
      <w:lvlJc w:val="left"/>
      <w:pPr>
        <w:ind w:left="953" w:hanging="171"/>
      </w:pPr>
      <w:rPr>
        <w:rFonts w:hint="default"/>
      </w:rPr>
    </w:lvl>
    <w:lvl w:ilvl="2">
      <w:start w:val="0"/>
      <w:numFmt w:val="bullet"/>
      <w:lvlText w:val="•"/>
      <w:lvlJc w:val="left"/>
      <w:pPr>
        <w:ind w:left="1226" w:hanging="171"/>
      </w:pPr>
      <w:rPr>
        <w:rFonts w:hint="default"/>
      </w:rPr>
    </w:lvl>
    <w:lvl w:ilvl="3">
      <w:start w:val="0"/>
      <w:numFmt w:val="bullet"/>
      <w:lvlText w:val="•"/>
      <w:lvlJc w:val="left"/>
      <w:pPr>
        <w:ind w:left="1499" w:hanging="171"/>
      </w:pPr>
      <w:rPr>
        <w:rFonts w:hint="default"/>
      </w:rPr>
    </w:lvl>
    <w:lvl w:ilvl="4">
      <w:start w:val="0"/>
      <w:numFmt w:val="bullet"/>
      <w:lvlText w:val="•"/>
      <w:lvlJc w:val="left"/>
      <w:pPr>
        <w:ind w:left="1772" w:hanging="171"/>
      </w:pPr>
      <w:rPr>
        <w:rFonts w:hint="default"/>
      </w:rPr>
    </w:lvl>
    <w:lvl w:ilvl="5">
      <w:start w:val="0"/>
      <w:numFmt w:val="bullet"/>
      <w:lvlText w:val="•"/>
      <w:lvlJc w:val="left"/>
      <w:pPr>
        <w:ind w:left="2045" w:hanging="171"/>
      </w:pPr>
      <w:rPr>
        <w:rFonts w:hint="default"/>
      </w:rPr>
    </w:lvl>
    <w:lvl w:ilvl="6">
      <w:start w:val="0"/>
      <w:numFmt w:val="bullet"/>
      <w:lvlText w:val="•"/>
      <w:lvlJc w:val="left"/>
      <w:pPr>
        <w:ind w:left="2318" w:hanging="171"/>
      </w:pPr>
      <w:rPr>
        <w:rFonts w:hint="default"/>
      </w:rPr>
    </w:lvl>
    <w:lvl w:ilvl="7">
      <w:start w:val="0"/>
      <w:numFmt w:val="bullet"/>
      <w:lvlText w:val="•"/>
      <w:lvlJc w:val="left"/>
      <w:pPr>
        <w:ind w:left="2591" w:hanging="171"/>
      </w:pPr>
      <w:rPr>
        <w:rFonts w:hint="default"/>
      </w:rPr>
    </w:lvl>
    <w:lvl w:ilvl="8">
      <w:start w:val="0"/>
      <w:numFmt w:val="bullet"/>
      <w:lvlText w:val="•"/>
      <w:lvlJc w:val="left"/>
      <w:pPr>
        <w:ind w:left="2864"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580" w:right="144" w:hanging="36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righton.defenders@state.co.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2019-03-22T16:25:39Z</dcterms:created>
  <dcterms:modified xsi:type="dcterms:W3CDTF">2019-03-22T16:25:39Z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2019-03-22T00:00:00Z</vt:filetime>
  </property>
</Properties>
</file>