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107"/>
        <w:ind w:left="0" w:right="108" w:firstLine="0"/>
        <w:jc w:val="right"/>
        <w:rPr>
          <w:rFonts w:ascii="Minion Pro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-15.557049pt;width:474.15pt;height:441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9"/>
                    <w:gridCol w:w="3869"/>
                  </w:tblGrid>
                  <w:tr>
                    <w:trPr>
                      <w:trHeight w:val="681" w:hRule="atLeast"/>
                    </w:trPr>
                    <w:tc>
                      <w:tcPr>
                        <w:tcW w:w="5599" w:type="dxa"/>
                      </w:tcPr>
                      <w:p>
                        <w:pPr>
                          <w:pStyle w:val="TableParagraph"/>
                          <w:spacing w:line="281" w:lineRule="exact" w:before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DISTRICT COURT, ADAMS COUNTY, COLORADO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1100 Judicial Center Drive, Brighton, CO 80601</w:t>
                        </w:r>
                      </w:p>
                    </w:tc>
                    <w:tc>
                      <w:tcPr>
                        <w:tcW w:w="38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1132" w:right="-39"/>
                          <w:rPr>
                            <w:rFonts w:ascii="Minion Pro"/>
                            <w:sz w:val="19"/>
                          </w:rPr>
                        </w:pPr>
                        <w:r>
                          <w:rPr>
                            <w:rFonts w:ascii="Minion Pro"/>
                            <w:color w:val="0000FF"/>
                            <w:spacing w:val="-6"/>
                            <w:w w:val="105"/>
                            <w:sz w:val="19"/>
                          </w:rPr>
                          <w:t>DATE</w:t>
                        </w:r>
                        <w:r>
                          <w:rPr>
                            <w:rFonts w:ascii="Minion Pro"/>
                            <w:color w:val="0000F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FILED:</w:t>
                        </w:r>
                        <w:r>
                          <w:rPr>
                            <w:rFonts w:ascii="Minion Pro"/>
                            <w:color w:val="0000F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February</w:t>
                        </w:r>
                        <w:r>
                          <w:rPr>
                            <w:rFonts w:ascii="Minion Pro"/>
                            <w:color w:val="0000F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6,</w:t>
                        </w:r>
                        <w:r>
                          <w:rPr>
                            <w:rFonts w:ascii="Minion Pro"/>
                            <w:color w:val="0000F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2017</w:t>
                        </w:r>
                        <w:r>
                          <w:rPr>
                            <w:rFonts w:ascii="Minion Pro"/>
                            <w:color w:val="0000F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4:5 FILING ID: A2840CCB49164 CASE NUMBER:</w:t>
                        </w:r>
                        <w:r>
                          <w:rPr>
                            <w:rFonts w:ascii="Minion Pro"/>
                            <w:color w:val="0000FF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2015CV31808</w:t>
                        </w:r>
                      </w:p>
                    </w:tc>
                  </w:tr>
                  <w:tr>
                    <w:trPr>
                      <w:trHeight w:val="1084" w:hRule="atLeast"/>
                    </w:trPr>
                    <w:tc>
                      <w:tcPr>
                        <w:tcW w:w="55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106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PLAINTIFF: AMERICAN FAMILY</w:t>
                        </w:r>
                        <w:r>
                          <w:rPr>
                            <w:b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MUTUAL INSURANCE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COMPANY,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AS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SUBROGEE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 KATHRYN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WINDT</w:t>
                        </w:r>
                      </w:p>
                    </w:tc>
                    <w:tc>
                      <w:tcPr>
                        <w:tcW w:w="38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55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V.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55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right="5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DEFENDANTS: JVONNE BECERRIL &amp; AURELIO MEZA-CUEVAS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039" w:val="left" w:leader="none"/>
                            <w:tab w:pos="1040" w:val="left" w:leader="none"/>
                          </w:tabs>
                          <w:spacing w:line="240" w:lineRule="auto" w:before="235" w:after="0"/>
                          <w:ind w:left="1039" w:right="0" w:hanging="322"/>
                          <w:jc w:val="lef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COURT USE ONLY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</w:t>
                        </w: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55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&amp;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55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DEFENDANTS:/THIRD PARTY PLAINTIFFS: IVONNE BECERRIL &amp; AURELIO MEZA-CUEVAS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55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V.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03" w:hRule="atLeast"/>
                    </w:trPr>
                    <w:tc>
                      <w:tcPr>
                        <w:tcW w:w="55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right="4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THIRD PARTY DEFENDANT/COUNTERCLAIMANT: KATHRYN WINDT</w:t>
                        </w: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09" w:hRule="atLeast"/>
                    </w:trPr>
                    <w:tc>
                      <w:tcPr>
                        <w:tcW w:w="5599" w:type="dxa"/>
                      </w:tcPr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1" w:lineRule="exact" w:before="1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Name: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b/>
                            <w:sz w:val="19"/>
                          </w:rPr>
                          <w:t>HE </w:t>
                        </w:r>
                        <w:r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19"/>
                          </w:rPr>
                          <w:t>AW </w:t>
                        </w:r>
                        <w:r>
                          <w:rPr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b/>
                            <w:sz w:val="19"/>
                          </w:rPr>
                          <w:t>IRM OF </w:t>
                        </w: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19"/>
                          </w:rPr>
                          <w:t>TEPHEN </w:t>
                        </w:r>
                        <w:r>
                          <w:rPr>
                            <w:b/>
                            <w:sz w:val="24"/>
                          </w:rPr>
                          <w:t>H. C</w:t>
                        </w:r>
                        <w:r>
                          <w:rPr>
                            <w:b/>
                            <w:sz w:val="19"/>
                          </w:rPr>
                          <w:t>OOK</w:t>
                        </w:r>
                        <w:r>
                          <w:rPr>
                            <w:b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3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P.C.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ind w:left="1547" w:right="253" w:hanging="1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  <w:tab/>
                          <w:t>2590 Trailridge Drive East, Suite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202 Lafayette, Colorado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80026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Telephone:</w:t>
                          <w:tab/>
                          <w:t>303-543-1000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line="28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Facsimile:</w:t>
                          <w:tab/>
                          <w:t>303-543-8582</w:t>
                        </w:r>
                      </w:p>
                      <w:p>
                        <w:pPr>
                          <w:pStyle w:val="TableParagraph"/>
                          <w:tabs>
                            <w:tab w:pos="1547" w:val="left" w:leader="none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Atty.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Reg#:</w:t>
                          <w:tab/>
                          <w:t>Stephen H. Cook: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6692</w:t>
                        </w: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No. 2015CV31808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Ctrm: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9468" w:type="dxa"/>
                        <w:gridSpan w:val="2"/>
                      </w:tcPr>
                      <w:p>
                        <w:pPr>
                          <w:pStyle w:val="TableParagraph"/>
                          <w:spacing w:line="270" w:lineRule="exact" w:before="131"/>
                          <w:ind w:left="3257" w:right="325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</w:rPr>
                          <w:t>OTICE OF </w:t>
                        </w:r>
                        <w:r>
                          <w:rPr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b/>
                            <w:sz w:val="19"/>
                          </w:rPr>
                          <w:t>IRM </w:t>
                        </w:r>
                        <w:r>
                          <w:rPr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19"/>
                          </w:rPr>
                          <w:t>AME </w:t>
                        </w: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</w:rPr>
                          <w:t>HANGE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nion Pro"/>
          <w:color w:val="0000FF"/>
          <w:w w:val="105"/>
          <w:sz w:val="19"/>
        </w:rPr>
        <w:t>7 PM</w:t>
      </w: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spacing w:before="8"/>
        <w:rPr>
          <w:rFonts w:ascii="Minion Pro"/>
          <w:sz w:val="26"/>
        </w:rPr>
      </w:pPr>
    </w:p>
    <w:p>
      <w:pPr>
        <w:pStyle w:val="BodyText"/>
        <w:spacing w:line="276" w:lineRule="auto"/>
        <w:ind w:left="100" w:right="659" w:firstLine="720"/>
        <w:jc w:val="both"/>
      </w:pPr>
      <w:r>
        <w:rPr/>
        <w:t>PLEASE TAKE NOTICE that effective February 6, 2017, the law firm of COOK &amp; PAGANO,</w:t>
      </w:r>
      <w:r>
        <w:rPr>
          <w:spacing w:val="-5"/>
        </w:rPr>
        <w:t> </w:t>
      </w:r>
      <w:r>
        <w:rPr/>
        <w:t>P.C.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changed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LAW</w:t>
      </w:r>
      <w:r>
        <w:rPr>
          <w:spacing w:val="-7"/>
        </w:rPr>
        <w:t> </w:t>
      </w:r>
      <w:r>
        <w:rPr/>
        <w:t>FIRM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STEPHEN</w:t>
      </w:r>
      <w:r>
        <w:rPr>
          <w:spacing w:val="-7"/>
        </w:rPr>
        <w:t> </w:t>
      </w:r>
      <w:r>
        <w:rPr/>
        <w:t>H.</w:t>
      </w:r>
      <w:r>
        <w:rPr>
          <w:spacing w:val="-5"/>
        </w:rPr>
        <w:t> </w:t>
      </w:r>
      <w:r>
        <w:rPr/>
        <w:t>COOK,</w:t>
      </w:r>
      <w:r>
        <w:rPr>
          <w:spacing w:val="-5"/>
        </w:rPr>
        <w:t> </w:t>
      </w:r>
      <w:r>
        <w:rPr/>
        <w:t>P.C.</w:t>
      </w:r>
      <w:r>
        <w:rPr>
          <w:spacing w:val="42"/>
        </w:rPr>
        <w:t> </w:t>
      </w:r>
      <w:r>
        <w:rPr/>
        <w:t>All</w:t>
      </w:r>
      <w:r>
        <w:rPr>
          <w:spacing w:val="-7"/>
        </w:rPr>
        <w:t> </w:t>
      </w:r>
      <w:r>
        <w:rPr/>
        <w:t>emails and telephone numbers remain the</w:t>
      </w:r>
      <w:r>
        <w:rPr>
          <w:spacing w:val="-6"/>
        </w:rPr>
        <w:t> </w:t>
      </w:r>
      <w:r>
        <w:rPr/>
        <w:t>same.</w:t>
      </w:r>
    </w:p>
    <w:p>
      <w:pPr>
        <w:pStyle w:val="BodyText"/>
        <w:spacing w:before="201"/>
        <w:ind w:left="820"/>
      </w:pPr>
      <w:r>
        <w:rPr/>
        <w:t>Dated February 6, 2017.</w:t>
      </w:r>
    </w:p>
    <w:p>
      <w:pPr>
        <w:spacing w:line="281" w:lineRule="exact" w:before="1"/>
        <w:ind w:left="4420" w:right="0" w:firstLine="0"/>
        <w:jc w:val="left"/>
        <w:rPr>
          <w:b/>
          <w:sz w:val="24"/>
        </w:rPr>
      </w:pPr>
      <w:r>
        <w:rPr>
          <w:b/>
          <w:sz w:val="24"/>
        </w:rPr>
        <w:t>The Law Firm of Stephen H. Cook, P.C.</w:t>
      </w:r>
    </w:p>
    <w:p>
      <w:pPr>
        <w:spacing w:before="0"/>
        <w:ind w:left="4420" w:right="661" w:firstLine="0"/>
        <w:jc w:val="left"/>
        <w:rPr>
          <w:i/>
          <w:sz w:val="20"/>
        </w:rPr>
      </w:pPr>
      <w:r>
        <w:rPr>
          <w:i/>
          <w:spacing w:val="-3"/>
          <w:sz w:val="20"/>
        </w:rPr>
        <w:t>Original signature </w:t>
      </w:r>
      <w:r>
        <w:rPr>
          <w:i/>
          <w:sz w:val="20"/>
        </w:rPr>
        <w:t>on </w:t>
      </w:r>
      <w:r>
        <w:rPr>
          <w:i/>
          <w:spacing w:val="-3"/>
          <w:sz w:val="20"/>
        </w:rPr>
        <w:t>file </w:t>
      </w:r>
      <w:r>
        <w:rPr>
          <w:i/>
          <w:sz w:val="20"/>
        </w:rPr>
        <w:t>at </w:t>
      </w:r>
      <w:r>
        <w:rPr>
          <w:i/>
          <w:spacing w:val="-3"/>
          <w:sz w:val="20"/>
        </w:rPr>
        <w:t>the </w:t>
      </w:r>
      <w:r>
        <w:rPr>
          <w:i/>
          <w:sz w:val="20"/>
        </w:rPr>
        <w:t>law </w:t>
      </w:r>
      <w:r>
        <w:rPr>
          <w:i/>
          <w:spacing w:val="-3"/>
          <w:sz w:val="20"/>
        </w:rPr>
        <w:t>offices </w:t>
      </w:r>
      <w:r>
        <w:rPr>
          <w:i/>
          <w:sz w:val="20"/>
        </w:rPr>
        <w:t>of The </w:t>
      </w:r>
      <w:r>
        <w:rPr>
          <w:i/>
          <w:spacing w:val="-2"/>
          <w:sz w:val="20"/>
        </w:rPr>
        <w:t>Law </w:t>
      </w:r>
      <w:r>
        <w:rPr>
          <w:i/>
          <w:sz w:val="20"/>
        </w:rPr>
        <w:t>Firm of </w:t>
      </w:r>
      <w:r>
        <w:rPr>
          <w:i/>
          <w:spacing w:val="-3"/>
          <w:sz w:val="20"/>
        </w:rPr>
        <w:t>Stephen </w:t>
      </w:r>
      <w:r>
        <w:rPr>
          <w:i/>
          <w:sz w:val="20"/>
        </w:rPr>
        <w:t>H. </w:t>
      </w:r>
      <w:r>
        <w:rPr>
          <w:i/>
          <w:spacing w:val="-3"/>
          <w:sz w:val="20"/>
        </w:rPr>
        <w:t>Cook, P.C.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6579" w:val="left" w:leader="none"/>
        </w:tabs>
        <w:spacing w:before="1"/>
        <w:ind w:left="4420" w:right="2909"/>
      </w:pPr>
      <w:r>
        <w:rPr>
          <w:u w:val="single"/>
        </w:rPr>
        <w:t>/s/</w:t>
        <w:tab/>
      </w:r>
      <w:r>
        <w:rPr/>
        <w:t> </w:t>
      </w:r>
      <w:r>
        <w:rPr>
          <w:spacing w:val="-3"/>
        </w:rPr>
        <w:t>Stephen </w:t>
      </w:r>
      <w:r>
        <w:rPr/>
        <w:t>H. </w:t>
      </w:r>
      <w:r>
        <w:rPr>
          <w:spacing w:val="-3"/>
        </w:rPr>
        <w:t>Cook ATTORNEY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4"/>
        </w:rPr>
        <w:t>PLAINTIFF</w:t>
      </w:r>
    </w:p>
    <w:p>
      <w:pPr>
        <w:spacing w:after="0"/>
        <w:sectPr>
          <w:type w:val="continuous"/>
          <w:pgSz w:w="12240" w:h="15840"/>
          <w:pgMar w:top="1500" w:bottom="280" w:left="13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0" w:right="559" w:firstLine="0"/>
        <w:jc w:val="center"/>
        <w:rPr>
          <w:rFonts w:ascii="Times New Roman"/>
          <w:sz w:val="22"/>
        </w:rPr>
      </w:pPr>
      <w:r>
        <w:rPr>
          <w:rFonts w:ascii="Times New Roman"/>
          <w:w w:val="100"/>
          <w:sz w:val="22"/>
        </w:rPr>
        <w:t>2</w:t>
      </w:r>
    </w:p>
    <w:sectPr>
      <w:pgSz w:w="12240" w:h="15840"/>
      <w:pgMar w:top="1500" w:bottom="28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"/>
      <w:lvlJc w:val="left"/>
      <w:pPr>
        <w:ind w:left="1039" w:hanging="322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21" w:hanging="3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3" w:hanging="3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85" w:hanging="3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7" w:hanging="3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49" w:hanging="3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31" w:hanging="3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13" w:hanging="3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95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Neumann</dc:creator>
  <dcterms:created xsi:type="dcterms:W3CDTF">2019-03-22T16:02:21Z</dcterms:created>
  <dcterms:modified xsi:type="dcterms:W3CDTF">2019-03-22T16:02:21Z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2019-03-22T00:00:00Z</vt:filetime>
  </property>
</Properties>
</file>