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18"/>
      </w:tblGrid>
      <w:tr>
        <w:trPr>
          <w:trHeight w:val="1343" w:hRule="atLeast"/>
        </w:trPr>
        <w:tc>
          <w:tcPr>
            <w:tcW w:w="5958" w:type="dxa"/>
          </w:tcPr>
          <w:p>
            <w:pPr>
              <w:pStyle w:val="TableParagraph"/>
              <w:spacing w:line="314" w:lineRule="exact"/>
              <w:ind w:left="107"/>
              <w:rPr>
                <w:sz w:val="28"/>
              </w:rPr>
            </w:pPr>
            <w:r>
              <w:rPr>
                <w:sz w:val="28"/>
              </w:rPr>
              <w:t>DISTRICT COURT</w:t>
            </w:r>
          </w:p>
          <w:p>
            <w:pPr>
              <w:pStyle w:val="TableParagraph"/>
              <w:spacing w:line="330" w:lineRule="atLeast" w:before="6"/>
              <w:ind w:left="107" w:right="1180"/>
              <w:rPr>
                <w:sz w:val="28"/>
              </w:rPr>
            </w:pPr>
            <w:r>
              <w:rPr>
                <w:sz w:val="28"/>
              </w:rPr>
              <w:t>JEFFERSON COUNTY, COLORADO 100 JEFFERSON COUNTY PARKWAY GOLDEN, COLORADO 80401</w:t>
            </w:r>
          </w:p>
        </w:tc>
        <w:tc>
          <w:tcPr>
            <w:tcW w:w="3418"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28"/>
              <w:rPr>
                <w:rFonts w:ascii="Times New Roman"/>
                <w:sz w:val="20"/>
              </w:rPr>
            </w:pPr>
            <w:r>
              <w:rPr>
                <w:rFonts w:ascii="Times New Roman"/>
                <w:color w:val="0000FF"/>
                <w:sz w:val="20"/>
              </w:rPr>
              <w:t>DATE FILED: July 20, 2017 5:21 PM FILING ID: 5DBBF67C36E06</w:t>
            </w:r>
          </w:p>
          <w:p>
            <w:pPr>
              <w:pStyle w:val="TableParagraph"/>
              <w:spacing w:line="218" w:lineRule="exact"/>
              <w:ind w:left="28"/>
              <w:rPr>
                <w:rFonts w:ascii="Times New Roman"/>
                <w:sz w:val="20"/>
              </w:rPr>
            </w:pPr>
            <w:r>
              <w:rPr>
                <w:rFonts w:ascii="Times New Roman"/>
                <w:color w:val="0000FF"/>
                <w:sz w:val="20"/>
              </w:rPr>
              <w:t>CASE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30"/>
              </w:rPr>
            </w:pPr>
          </w:p>
          <w:p>
            <w:pPr>
              <w:pStyle w:val="TableParagraph"/>
              <w:spacing w:before="1"/>
              <w:ind w:left="280"/>
              <w:rPr>
                <w:rFonts w:ascii="Symbol" w:hAnsi="Symbol"/>
                <w:sz w:val="28"/>
              </w:rPr>
            </w:pPr>
            <w:r>
              <w:rPr>
                <w:rFonts w:ascii="Symbol" w:hAnsi="Symbol"/>
                <w:w w:val="105"/>
                <w:sz w:val="28"/>
              </w:rPr>
              <w:t></w:t>
            </w:r>
            <w:r>
              <w:rPr>
                <w:rFonts w:ascii="Times New Roman" w:hAnsi="Times New Roman"/>
                <w:w w:val="105"/>
                <w:sz w:val="28"/>
              </w:rPr>
              <w:t> </w:t>
            </w:r>
            <w:r>
              <w:rPr>
                <w:w w:val="105"/>
                <w:sz w:val="28"/>
              </w:rPr>
              <w:t>COURT USE ONLY </w:t>
            </w:r>
            <w:r>
              <w:rPr>
                <w:rFonts w:ascii="Symbol" w:hAnsi="Symbol"/>
                <w:w w:val="105"/>
                <w:sz w:val="28"/>
              </w:rPr>
              <w:t></w:t>
            </w:r>
          </w:p>
        </w:tc>
      </w:tr>
      <w:tr>
        <w:trPr>
          <w:trHeight w:val="3024" w:hRule="atLeast"/>
        </w:trPr>
        <w:tc>
          <w:tcPr>
            <w:tcW w:w="5958" w:type="dxa"/>
          </w:tcPr>
          <w:p>
            <w:pPr>
              <w:pStyle w:val="TableParagraph"/>
              <w:spacing w:line="256" w:lineRule="auto"/>
              <w:ind w:left="107" w:right="1366"/>
              <w:rPr>
                <w:b/>
                <w:sz w:val="28"/>
              </w:rPr>
            </w:pPr>
            <w:r>
              <w:rPr>
                <w:b/>
                <w:sz w:val="28"/>
              </w:rPr>
              <w:t>THE PEOPLE OF THE STATE OF COLORADO</w:t>
            </w:r>
          </w:p>
          <w:p>
            <w:pPr>
              <w:pStyle w:val="TableParagraph"/>
              <w:spacing w:line="511" w:lineRule="auto"/>
              <w:ind w:left="107" w:right="4890"/>
              <w:rPr>
                <w:sz w:val="28"/>
              </w:rPr>
            </w:pPr>
            <w:r>
              <w:rPr>
                <w:sz w:val="28"/>
              </w:rPr>
              <w:t>Plaintiff, v.</w:t>
            </w:r>
          </w:p>
          <w:p>
            <w:pPr>
              <w:pStyle w:val="TableParagraph"/>
              <w:ind w:left="107"/>
              <w:rPr>
                <w:sz w:val="28"/>
              </w:rPr>
            </w:pPr>
            <w:r>
              <w:rPr>
                <w:b/>
                <w:sz w:val="28"/>
              </w:rPr>
              <w:t>GARY NICKAL</w:t>
            </w:r>
            <w:r>
              <w:rPr>
                <w:sz w:val="28"/>
              </w:rPr>
              <w:t>,</w:t>
            </w:r>
          </w:p>
          <w:p>
            <w:pPr>
              <w:pStyle w:val="TableParagraph"/>
              <w:spacing w:before="20"/>
              <w:ind w:left="107"/>
              <w:rPr>
                <w:sz w:val="28"/>
              </w:rPr>
            </w:pPr>
            <w:r>
              <w:rPr>
                <w:sz w:val="28"/>
              </w:rPr>
              <w:t>Accused.</w:t>
            </w:r>
          </w:p>
        </w:tc>
        <w:tc>
          <w:tcPr>
            <w:tcW w:w="3418" w:type="dxa"/>
            <w:vMerge/>
            <w:tcBorders>
              <w:top w:val="nil"/>
            </w:tcBorders>
          </w:tcPr>
          <w:p>
            <w:pPr>
              <w:rPr>
                <w:sz w:val="2"/>
                <w:szCs w:val="2"/>
              </w:rPr>
            </w:pPr>
          </w:p>
        </w:tc>
      </w:tr>
      <w:tr>
        <w:trPr>
          <w:trHeight w:val="5443" w:hRule="atLeast"/>
        </w:trPr>
        <w:tc>
          <w:tcPr>
            <w:tcW w:w="5958" w:type="dxa"/>
          </w:tcPr>
          <w:p>
            <w:pPr>
              <w:pStyle w:val="TableParagraph"/>
              <w:spacing w:before="1"/>
              <w:ind w:left="107"/>
              <w:rPr>
                <w:sz w:val="28"/>
              </w:rPr>
            </w:pPr>
            <w:r>
              <w:rPr>
                <w:sz w:val="28"/>
              </w:rPr>
              <w:t>M</w:t>
            </w:r>
            <w:r>
              <w:rPr>
                <w:sz w:val="22"/>
              </w:rPr>
              <w:t>ULLIGAN </w:t>
            </w:r>
            <w:r>
              <w:rPr>
                <w:sz w:val="28"/>
              </w:rPr>
              <w:t>B</w:t>
            </w:r>
            <w:r>
              <w:rPr>
                <w:sz w:val="22"/>
              </w:rPr>
              <w:t>RIET</w:t>
            </w:r>
            <w:r>
              <w:rPr>
                <w:sz w:val="28"/>
              </w:rPr>
              <w:t>, LLC</w:t>
            </w:r>
          </w:p>
          <w:p>
            <w:pPr>
              <w:pStyle w:val="TableParagraph"/>
              <w:spacing w:before="21"/>
              <w:ind w:left="107"/>
              <w:rPr>
                <w:sz w:val="28"/>
              </w:rPr>
            </w:pPr>
            <w:r>
              <w:rPr>
                <w:sz w:val="28"/>
              </w:rPr>
              <w:t>Patrick Mulligan, #16981</w:t>
            </w:r>
          </w:p>
          <w:p>
            <w:pPr>
              <w:pStyle w:val="TableParagraph"/>
              <w:spacing w:before="21"/>
              <w:ind w:left="107"/>
              <w:rPr>
                <w:sz w:val="28"/>
              </w:rPr>
            </w:pPr>
            <w:r>
              <w:rPr>
                <w:sz w:val="28"/>
              </w:rPr>
              <w:t>1801 Broadway, Suite 1203</w:t>
            </w:r>
          </w:p>
          <w:p>
            <w:pPr>
              <w:pStyle w:val="TableParagraph"/>
              <w:spacing w:before="21"/>
              <w:ind w:left="107"/>
              <w:rPr>
                <w:sz w:val="28"/>
              </w:rPr>
            </w:pPr>
            <w:r>
              <w:rPr>
                <w:sz w:val="28"/>
              </w:rPr>
              <w:t>Denver, CO 80202</w:t>
            </w:r>
          </w:p>
          <w:p>
            <w:pPr>
              <w:pStyle w:val="TableParagraph"/>
              <w:spacing w:line="256" w:lineRule="auto" w:before="21"/>
              <w:ind w:left="107" w:right="3396"/>
              <w:rPr>
                <w:sz w:val="28"/>
              </w:rPr>
            </w:pPr>
            <w:r>
              <w:rPr>
                <w:sz w:val="28"/>
              </w:rPr>
              <w:t>P</w:t>
            </w:r>
            <w:r>
              <w:rPr>
                <w:sz w:val="22"/>
              </w:rPr>
              <w:t>H</w:t>
            </w:r>
            <w:r>
              <w:rPr>
                <w:sz w:val="28"/>
              </w:rPr>
              <w:t>. 303-295-1500 F</w:t>
            </w:r>
            <w:r>
              <w:rPr>
                <w:sz w:val="22"/>
              </w:rPr>
              <w:t>AX</w:t>
            </w:r>
            <w:r>
              <w:rPr>
                <w:sz w:val="28"/>
              </w:rPr>
              <w:t>:</w:t>
            </w:r>
          </w:p>
          <w:p>
            <w:pPr>
              <w:pStyle w:val="TableParagraph"/>
              <w:spacing w:line="313" w:lineRule="exact"/>
              <w:ind w:left="107"/>
              <w:rPr>
                <w:sz w:val="28"/>
              </w:rPr>
            </w:pPr>
            <w:r>
              <w:rPr>
                <w:sz w:val="28"/>
              </w:rPr>
              <w:t>E</w:t>
            </w:r>
            <w:r>
              <w:rPr>
                <w:sz w:val="22"/>
              </w:rPr>
              <w:t>MAIL</w:t>
            </w:r>
            <w:r>
              <w:rPr>
                <w:sz w:val="28"/>
              </w:rPr>
              <w:t>: </w:t>
            </w:r>
            <w:hyperlink r:id="rId6">
              <w:r>
                <w:rPr>
                  <w:color w:val="0000FF"/>
                  <w:sz w:val="28"/>
                  <w:u w:val="single" w:color="0000FF"/>
                </w:rPr>
                <w:t>Patrick@MulliganBriet.com</w:t>
              </w:r>
            </w:hyperlink>
          </w:p>
          <w:p>
            <w:pPr>
              <w:pStyle w:val="TableParagraph"/>
              <w:spacing w:before="2"/>
              <w:rPr>
                <w:rFonts w:ascii="Times New Roman"/>
                <w:sz w:val="39"/>
              </w:rPr>
            </w:pPr>
          </w:p>
          <w:p>
            <w:pPr>
              <w:pStyle w:val="TableParagraph"/>
              <w:spacing w:line="237" w:lineRule="auto"/>
              <w:ind w:left="107" w:right="1364"/>
              <w:rPr>
                <w:sz w:val="28"/>
              </w:rPr>
            </w:pPr>
            <w:r>
              <w:rPr>
                <w:sz w:val="28"/>
              </w:rPr>
              <w:t>THE LAW OFFICE OF JENNIFER E. LONGTIN, LLC</w:t>
            </w:r>
          </w:p>
          <w:p>
            <w:pPr>
              <w:pStyle w:val="TableParagraph"/>
              <w:ind w:left="107" w:right="2741"/>
              <w:rPr>
                <w:sz w:val="28"/>
              </w:rPr>
            </w:pPr>
            <w:r>
              <w:rPr>
                <w:sz w:val="28"/>
              </w:rPr>
              <w:t>Jennifer E. Longtin, #43509 2401 S. Downing St.</w:t>
            </w:r>
          </w:p>
          <w:p>
            <w:pPr>
              <w:pStyle w:val="TableParagraph"/>
              <w:spacing w:line="269" w:lineRule="exact"/>
              <w:ind w:left="107"/>
              <w:rPr>
                <w:sz w:val="28"/>
              </w:rPr>
            </w:pPr>
            <w:r>
              <w:rPr>
                <w:sz w:val="28"/>
              </w:rPr>
              <w:t>Denver, CO 80201</w:t>
            </w:r>
          </w:p>
          <w:p>
            <w:pPr>
              <w:pStyle w:val="TableParagraph"/>
              <w:spacing w:line="269" w:lineRule="exact"/>
              <w:ind w:left="107"/>
              <w:rPr>
                <w:sz w:val="28"/>
              </w:rPr>
            </w:pPr>
            <w:r>
              <w:rPr>
                <w:sz w:val="28"/>
              </w:rPr>
              <w:t>Ph. 303.747.6898</w:t>
            </w:r>
          </w:p>
          <w:p>
            <w:pPr>
              <w:pStyle w:val="TableParagraph"/>
              <w:spacing w:line="270" w:lineRule="exact"/>
              <w:ind w:left="107"/>
              <w:rPr>
                <w:sz w:val="28"/>
              </w:rPr>
            </w:pPr>
            <w:r>
              <w:rPr>
                <w:sz w:val="28"/>
              </w:rPr>
              <w:t>Fax. 800.243.2691</w:t>
            </w:r>
          </w:p>
          <w:p>
            <w:pPr>
              <w:pStyle w:val="TableParagraph"/>
              <w:spacing w:line="293" w:lineRule="exact"/>
              <w:ind w:left="107"/>
              <w:rPr>
                <w:sz w:val="28"/>
              </w:rPr>
            </w:pPr>
            <w:hyperlink r:id="rId7">
              <w:r>
                <w:rPr>
                  <w:sz w:val="28"/>
                </w:rPr>
                <w:t>Jen@jlongtinlaw.com</w:t>
              </w:r>
            </w:hyperlink>
          </w:p>
        </w:tc>
        <w:tc>
          <w:tcPr>
            <w:tcW w:w="3418" w:type="dxa"/>
          </w:tcPr>
          <w:p>
            <w:pPr>
              <w:pStyle w:val="TableParagraph"/>
              <w:rPr>
                <w:rFonts w:ascii="Times New Roman"/>
                <w:sz w:val="32"/>
              </w:rPr>
            </w:pPr>
          </w:p>
          <w:p>
            <w:pPr>
              <w:pStyle w:val="TableParagraph"/>
              <w:spacing w:before="5"/>
              <w:rPr>
                <w:rFonts w:ascii="Times New Roman"/>
                <w:sz w:val="26"/>
              </w:rPr>
            </w:pPr>
          </w:p>
          <w:p>
            <w:pPr>
              <w:pStyle w:val="TableParagraph"/>
              <w:spacing w:before="1"/>
              <w:ind w:left="107"/>
              <w:rPr>
                <w:sz w:val="28"/>
              </w:rPr>
            </w:pPr>
            <w:r>
              <w:rPr>
                <w:sz w:val="28"/>
              </w:rPr>
              <w:t>Case No. 16CR001463</w:t>
            </w: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3"/>
              <w:rPr>
                <w:rFonts w:ascii="Times New Roman"/>
                <w:sz w:val="35"/>
              </w:rPr>
            </w:pPr>
          </w:p>
          <w:p>
            <w:pPr>
              <w:pStyle w:val="TableParagraph"/>
              <w:ind w:left="107"/>
              <w:rPr>
                <w:sz w:val="28"/>
              </w:rPr>
            </w:pPr>
            <w:r>
              <w:rPr>
                <w:sz w:val="28"/>
              </w:rPr>
              <w:t>Division: 12</w:t>
            </w:r>
          </w:p>
        </w:tc>
      </w:tr>
      <w:tr>
        <w:trPr>
          <w:trHeight w:val="672" w:hRule="atLeast"/>
        </w:trPr>
        <w:tc>
          <w:tcPr>
            <w:tcW w:w="9376" w:type="dxa"/>
            <w:gridSpan w:val="2"/>
          </w:tcPr>
          <w:p>
            <w:pPr>
              <w:pStyle w:val="TableParagraph"/>
              <w:spacing w:line="313" w:lineRule="exact"/>
              <w:ind w:left="548" w:right="541"/>
              <w:jc w:val="center"/>
              <w:rPr>
                <w:b/>
                <w:sz w:val="28"/>
              </w:rPr>
            </w:pPr>
            <w:r>
              <w:rPr>
                <w:b/>
                <w:sz w:val="28"/>
              </w:rPr>
              <w:t>NOTICE OF LIMITED USE OF DISCLOSURES MADE DURING</w:t>
            </w:r>
          </w:p>
          <w:p>
            <w:pPr>
              <w:pStyle w:val="TableParagraph"/>
              <w:spacing w:before="21"/>
              <w:ind w:left="548" w:right="541"/>
              <w:jc w:val="center"/>
              <w:rPr>
                <w:b/>
                <w:sz w:val="28"/>
              </w:rPr>
            </w:pPr>
            <w:r>
              <w:rPr>
                <w:b/>
                <w:sz w:val="28"/>
              </w:rPr>
              <w:t>COURT ORDERED AND PRIVATE EVALUATIONS</w:t>
            </w:r>
          </w:p>
        </w:tc>
      </w:tr>
    </w:tbl>
    <w:p>
      <w:pPr>
        <w:pStyle w:val="BodyText"/>
        <w:spacing w:before="5"/>
        <w:rPr>
          <w:rFonts w:ascii="Times New Roman"/>
          <w:sz w:val="18"/>
        </w:rPr>
      </w:pPr>
    </w:p>
    <w:p>
      <w:pPr>
        <w:pStyle w:val="BodyText"/>
        <w:spacing w:line="480" w:lineRule="auto" w:before="101"/>
        <w:ind w:left="380" w:right="133" w:firstLine="719"/>
        <w:jc w:val="both"/>
      </w:pPr>
      <w:r>
        <w:rPr/>
        <w:t>Gary Nickal is placing some of his medical history at issue, therefore, according to statute, is waiving privilege as to that condition. However, Mr. Nickal does not believe that this waiver is absolute, and states as follows:</w:t>
      </w:r>
    </w:p>
    <w:p>
      <w:pPr>
        <w:spacing w:after="0" w:line="480" w:lineRule="auto"/>
        <w:jc w:val="both"/>
        <w:sectPr>
          <w:footerReference w:type="default" r:id="rId5"/>
          <w:type w:val="continuous"/>
          <w:pgSz w:w="12240" w:h="15840"/>
          <w:pgMar w:footer="1063" w:top="1440" w:bottom="1260" w:left="1060" w:right="1300"/>
          <w:pgNumType w:start="1"/>
        </w:sectPr>
      </w:pPr>
    </w:p>
    <w:p>
      <w:pPr>
        <w:pStyle w:val="ListParagraph"/>
        <w:numPr>
          <w:ilvl w:val="0"/>
          <w:numId w:val="1"/>
        </w:numPr>
        <w:tabs>
          <w:tab w:pos="1101" w:val="left" w:leader="none"/>
        </w:tabs>
        <w:spacing w:line="480" w:lineRule="auto" w:before="79" w:after="0"/>
        <w:ind w:left="380" w:right="135" w:firstLine="0"/>
        <w:jc w:val="both"/>
        <w:rPr>
          <w:sz w:val="28"/>
        </w:rPr>
      </w:pPr>
      <w:r>
        <w:rPr>
          <w:sz w:val="28"/>
        </w:rPr>
        <w:t>The</w:t>
      </w:r>
      <w:r>
        <w:rPr>
          <w:spacing w:val="-10"/>
          <w:sz w:val="28"/>
        </w:rPr>
        <w:t> </w:t>
      </w:r>
      <w:r>
        <w:rPr>
          <w:sz w:val="28"/>
        </w:rPr>
        <w:t>information</w:t>
      </w:r>
      <w:r>
        <w:rPr>
          <w:spacing w:val="-12"/>
          <w:sz w:val="28"/>
        </w:rPr>
        <w:t> </w:t>
      </w:r>
      <w:r>
        <w:rPr>
          <w:sz w:val="28"/>
        </w:rPr>
        <w:t>obtained</w:t>
      </w:r>
      <w:r>
        <w:rPr>
          <w:spacing w:val="-10"/>
          <w:sz w:val="28"/>
        </w:rPr>
        <w:t> </w:t>
      </w:r>
      <w:r>
        <w:rPr>
          <w:sz w:val="28"/>
        </w:rPr>
        <w:t>in</w:t>
      </w:r>
      <w:r>
        <w:rPr>
          <w:spacing w:val="-10"/>
          <w:sz w:val="28"/>
        </w:rPr>
        <w:t> </w:t>
      </w:r>
      <w:r>
        <w:rPr>
          <w:sz w:val="28"/>
        </w:rPr>
        <w:t>compulsory</w:t>
      </w:r>
      <w:r>
        <w:rPr>
          <w:spacing w:val="-9"/>
          <w:sz w:val="28"/>
        </w:rPr>
        <w:t> </w:t>
      </w:r>
      <w:r>
        <w:rPr>
          <w:sz w:val="28"/>
        </w:rPr>
        <w:t>mental</w:t>
      </w:r>
      <w:r>
        <w:rPr>
          <w:spacing w:val="-12"/>
          <w:sz w:val="28"/>
        </w:rPr>
        <w:t> </w:t>
      </w:r>
      <w:r>
        <w:rPr>
          <w:sz w:val="28"/>
        </w:rPr>
        <w:t>examinations</w:t>
      </w:r>
      <w:r>
        <w:rPr>
          <w:spacing w:val="-11"/>
          <w:sz w:val="28"/>
        </w:rPr>
        <w:t> </w:t>
      </w:r>
      <w:r>
        <w:rPr>
          <w:sz w:val="28"/>
        </w:rPr>
        <w:t>is</w:t>
      </w:r>
      <w:r>
        <w:rPr>
          <w:spacing w:val="-12"/>
          <w:sz w:val="28"/>
        </w:rPr>
        <w:t> </w:t>
      </w:r>
      <w:r>
        <w:rPr>
          <w:sz w:val="28"/>
        </w:rPr>
        <w:t>admissible</w:t>
      </w:r>
      <w:r>
        <w:rPr>
          <w:spacing w:val="-10"/>
          <w:sz w:val="28"/>
        </w:rPr>
        <w:t> </w:t>
      </w:r>
      <w:r>
        <w:rPr>
          <w:sz w:val="28"/>
        </w:rPr>
        <w:t>only on the issue of mental condition and insanity raised by defendants themselves. </w:t>
      </w:r>
      <w:r>
        <w:rPr>
          <w:i/>
          <w:sz w:val="28"/>
        </w:rPr>
        <w:t>People v. </w:t>
      </w:r>
      <w:r>
        <w:rPr>
          <w:i/>
          <w:sz w:val="28"/>
        </w:rPr>
        <w:t>Bondurant</w:t>
      </w:r>
      <w:r>
        <w:rPr>
          <w:sz w:val="28"/>
        </w:rPr>
        <w:t>, 296 P. 3d 200, (Colo. App. 2012). The only permissible use of statements made during a sanity examination is to determine whether a defendant was capable of forming a culpable mental state. </w:t>
      </w:r>
      <w:r>
        <w:rPr>
          <w:i/>
          <w:sz w:val="28"/>
        </w:rPr>
        <w:t>People v. Herrera</w:t>
      </w:r>
      <w:r>
        <w:rPr>
          <w:sz w:val="28"/>
        </w:rPr>
        <w:t>, 87 P. 3d 240 (Colo. App.</w:t>
      </w:r>
      <w:r>
        <w:rPr>
          <w:spacing w:val="-23"/>
          <w:sz w:val="28"/>
        </w:rPr>
        <w:t> </w:t>
      </w:r>
      <w:r>
        <w:rPr>
          <w:sz w:val="28"/>
        </w:rPr>
        <w:t>2003).</w:t>
      </w:r>
    </w:p>
    <w:p>
      <w:pPr>
        <w:pStyle w:val="ListParagraph"/>
        <w:numPr>
          <w:ilvl w:val="0"/>
          <w:numId w:val="1"/>
        </w:numPr>
        <w:tabs>
          <w:tab w:pos="1101" w:val="left" w:leader="none"/>
        </w:tabs>
        <w:spacing w:line="480" w:lineRule="auto" w:before="1" w:after="0"/>
        <w:ind w:left="380" w:right="137" w:firstLine="0"/>
        <w:jc w:val="both"/>
        <w:rPr>
          <w:sz w:val="28"/>
        </w:rPr>
      </w:pPr>
      <w:r>
        <w:rPr>
          <w:sz w:val="28"/>
        </w:rPr>
        <w:t>C.R.S. 13-90-107 states: “A physician, surgeon, or registered professional nurse duly</w:t>
      </w:r>
      <w:r>
        <w:rPr>
          <w:spacing w:val="-12"/>
          <w:sz w:val="28"/>
        </w:rPr>
        <w:t> </w:t>
      </w:r>
      <w:r>
        <w:rPr>
          <w:sz w:val="28"/>
        </w:rPr>
        <w:t>authorized</w:t>
      </w:r>
      <w:r>
        <w:rPr>
          <w:spacing w:val="-8"/>
          <w:sz w:val="28"/>
        </w:rPr>
        <w:t> </w:t>
      </w:r>
      <w:r>
        <w:rPr>
          <w:sz w:val="28"/>
        </w:rPr>
        <w:t>to</w:t>
      </w:r>
      <w:r>
        <w:rPr>
          <w:spacing w:val="-12"/>
          <w:sz w:val="28"/>
        </w:rPr>
        <w:t> </w:t>
      </w:r>
      <w:r>
        <w:rPr>
          <w:sz w:val="28"/>
        </w:rPr>
        <w:t>practice</w:t>
      </w:r>
      <w:r>
        <w:rPr>
          <w:spacing w:val="-11"/>
          <w:sz w:val="28"/>
        </w:rPr>
        <w:t> </w:t>
      </w:r>
      <w:r>
        <w:rPr>
          <w:sz w:val="28"/>
        </w:rPr>
        <w:t>his</w:t>
      </w:r>
      <w:r>
        <w:rPr>
          <w:spacing w:val="-9"/>
          <w:sz w:val="28"/>
        </w:rPr>
        <w:t> </w:t>
      </w:r>
      <w:r>
        <w:rPr>
          <w:sz w:val="28"/>
        </w:rPr>
        <w:t>profession</w:t>
      </w:r>
      <w:r>
        <w:rPr>
          <w:spacing w:val="-10"/>
          <w:sz w:val="28"/>
        </w:rPr>
        <w:t> </w:t>
      </w:r>
      <w:r>
        <w:rPr>
          <w:sz w:val="28"/>
        </w:rPr>
        <w:t>pursuant</w:t>
      </w:r>
      <w:r>
        <w:rPr>
          <w:spacing w:val="-10"/>
          <w:sz w:val="28"/>
        </w:rPr>
        <w:t> </w:t>
      </w:r>
      <w:r>
        <w:rPr>
          <w:sz w:val="28"/>
        </w:rPr>
        <w:t>to</w:t>
      </w:r>
      <w:r>
        <w:rPr>
          <w:spacing w:val="-8"/>
          <w:sz w:val="28"/>
        </w:rPr>
        <w:t> </w:t>
      </w:r>
      <w:r>
        <w:rPr>
          <w:sz w:val="28"/>
        </w:rPr>
        <w:t>the</w:t>
      </w:r>
      <w:r>
        <w:rPr>
          <w:spacing w:val="-12"/>
          <w:sz w:val="28"/>
        </w:rPr>
        <w:t> </w:t>
      </w:r>
      <w:r>
        <w:rPr>
          <w:sz w:val="28"/>
        </w:rPr>
        <w:t>laws</w:t>
      </w:r>
      <w:r>
        <w:rPr>
          <w:spacing w:val="-8"/>
          <w:sz w:val="28"/>
        </w:rPr>
        <w:t> </w:t>
      </w:r>
      <w:r>
        <w:rPr>
          <w:sz w:val="28"/>
        </w:rPr>
        <w:t>of</w:t>
      </w:r>
      <w:r>
        <w:rPr>
          <w:spacing w:val="-9"/>
          <w:sz w:val="28"/>
        </w:rPr>
        <w:t> </w:t>
      </w:r>
      <w:r>
        <w:rPr>
          <w:sz w:val="28"/>
        </w:rPr>
        <w:t>this</w:t>
      </w:r>
      <w:r>
        <w:rPr>
          <w:spacing w:val="-8"/>
          <w:sz w:val="28"/>
        </w:rPr>
        <w:t> </w:t>
      </w:r>
      <w:r>
        <w:rPr>
          <w:sz w:val="28"/>
        </w:rPr>
        <w:t>state</w:t>
      </w:r>
      <w:r>
        <w:rPr>
          <w:spacing w:val="-11"/>
          <w:sz w:val="28"/>
        </w:rPr>
        <w:t> </w:t>
      </w:r>
      <w:r>
        <w:rPr>
          <w:sz w:val="28"/>
        </w:rPr>
        <w:t>or</w:t>
      </w:r>
      <w:r>
        <w:rPr>
          <w:spacing w:val="-10"/>
          <w:sz w:val="28"/>
        </w:rPr>
        <w:t> </w:t>
      </w:r>
      <w:r>
        <w:rPr>
          <w:sz w:val="28"/>
        </w:rPr>
        <w:t>any</w:t>
      </w:r>
      <w:r>
        <w:rPr>
          <w:spacing w:val="-10"/>
          <w:sz w:val="28"/>
        </w:rPr>
        <w:t> </w:t>
      </w:r>
      <w:r>
        <w:rPr>
          <w:sz w:val="28"/>
        </w:rPr>
        <w:t>other state shall not be examined without the consent of his patient as to any information acquired</w:t>
      </w:r>
      <w:r>
        <w:rPr>
          <w:spacing w:val="-4"/>
          <w:sz w:val="28"/>
        </w:rPr>
        <w:t> </w:t>
      </w:r>
      <w:r>
        <w:rPr>
          <w:sz w:val="28"/>
        </w:rPr>
        <w:t>in</w:t>
      </w:r>
      <w:r>
        <w:rPr>
          <w:spacing w:val="-3"/>
          <w:sz w:val="28"/>
        </w:rPr>
        <w:t> </w:t>
      </w:r>
      <w:r>
        <w:rPr>
          <w:sz w:val="28"/>
        </w:rPr>
        <w:t>attending</w:t>
      </w:r>
      <w:r>
        <w:rPr>
          <w:spacing w:val="-5"/>
          <w:sz w:val="28"/>
        </w:rPr>
        <w:t> </w:t>
      </w:r>
      <w:r>
        <w:rPr>
          <w:sz w:val="28"/>
        </w:rPr>
        <w:t>the</w:t>
      </w:r>
      <w:r>
        <w:rPr>
          <w:spacing w:val="-4"/>
          <w:sz w:val="28"/>
        </w:rPr>
        <w:t> </w:t>
      </w:r>
      <w:r>
        <w:rPr>
          <w:sz w:val="28"/>
        </w:rPr>
        <w:t>patient</w:t>
      </w:r>
      <w:r>
        <w:rPr>
          <w:spacing w:val="-3"/>
          <w:sz w:val="28"/>
        </w:rPr>
        <w:t> </w:t>
      </w:r>
      <w:r>
        <w:rPr>
          <w:sz w:val="28"/>
        </w:rPr>
        <w:t>which</w:t>
      </w:r>
      <w:r>
        <w:rPr>
          <w:spacing w:val="-4"/>
          <w:sz w:val="28"/>
        </w:rPr>
        <w:t> </w:t>
      </w:r>
      <w:r>
        <w:rPr>
          <w:sz w:val="28"/>
        </w:rPr>
        <w:t>was</w:t>
      </w:r>
      <w:r>
        <w:rPr>
          <w:spacing w:val="-3"/>
          <w:sz w:val="28"/>
        </w:rPr>
        <w:t> </w:t>
      </w:r>
      <w:r>
        <w:rPr>
          <w:sz w:val="28"/>
        </w:rPr>
        <w:t>necessary</w:t>
      </w:r>
      <w:r>
        <w:rPr>
          <w:spacing w:val="-4"/>
          <w:sz w:val="28"/>
        </w:rPr>
        <w:t> </w:t>
      </w:r>
      <w:r>
        <w:rPr>
          <w:sz w:val="28"/>
        </w:rPr>
        <w:t>to</w:t>
      </w:r>
      <w:r>
        <w:rPr>
          <w:spacing w:val="-3"/>
          <w:sz w:val="28"/>
        </w:rPr>
        <w:t> </w:t>
      </w:r>
      <w:r>
        <w:rPr>
          <w:sz w:val="28"/>
        </w:rPr>
        <w:t>enable</w:t>
      </w:r>
      <w:r>
        <w:rPr>
          <w:spacing w:val="-4"/>
          <w:sz w:val="28"/>
        </w:rPr>
        <w:t> </w:t>
      </w:r>
      <w:r>
        <w:rPr>
          <w:sz w:val="28"/>
        </w:rPr>
        <w:t>him</w:t>
      </w:r>
      <w:r>
        <w:rPr>
          <w:spacing w:val="-5"/>
          <w:sz w:val="28"/>
        </w:rPr>
        <w:t> </w:t>
      </w:r>
      <w:r>
        <w:rPr>
          <w:sz w:val="28"/>
        </w:rPr>
        <w:t>to</w:t>
      </w:r>
      <w:r>
        <w:rPr>
          <w:spacing w:val="-4"/>
          <w:sz w:val="28"/>
        </w:rPr>
        <w:t> </w:t>
      </w:r>
      <w:r>
        <w:rPr>
          <w:sz w:val="28"/>
        </w:rPr>
        <w:t>prescribe</w:t>
      </w:r>
      <w:r>
        <w:rPr>
          <w:spacing w:val="-3"/>
          <w:sz w:val="28"/>
        </w:rPr>
        <w:t> </w:t>
      </w:r>
      <w:r>
        <w:rPr>
          <w:sz w:val="28"/>
        </w:rPr>
        <w:t>or</w:t>
      </w:r>
      <w:r>
        <w:rPr>
          <w:spacing w:val="-6"/>
          <w:sz w:val="28"/>
        </w:rPr>
        <w:t> </w:t>
      </w:r>
      <w:r>
        <w:rPr>
          <w:sz w:val="28"/>
        </w:rPr>
        <w:t>act for the</w:t>
      </w:r>
      <w:r>
        <w:rPr>
          <w:spacing w:val="-2"/>
          <w:sz w:val="28"/>
        </w:rPr>
        <w:t> </w:t>
      </w:r>
      <w:r>
        <w:rPr>
          <w:sz w:val="28"/>
        </w:rPr>
        <w:t>patient.”</w:t>
      </w:r>
    </w:p>
    <w:p>
      <w:pPr>
        <w:pStyle w:val="ListParagraph"/>
        <w:numPr>
          <w:ilvl w:val="0"/>
          <w:numId w:val="1"/>
        </w:numPr>
        <w:tabs>
          <w:tab w:pos="1101" w:val="left" w:leader="none"/>
        </w:tabs>
        <w:spacing w:line="480" w:lineRule="auto" w:before="0" w:after="0"/>
        <w:ind w:left="380" w:right="136" w:firstLine="0"/>
        <w:jc w:val="both"/>
        <w:rPr>
          <w:sz w:val="28"/>
        </w:rPr>
      </w:pPr>
      <w:r>
        <w:rPr>
          <w:sz w:val="28"/>
        </w:rPr>
        <w:t>This privilege applies “equally to in-court testimony and to pretrial discovery of information.” </w:t>
      </w:r>
      <w:r>
        <w:rPr>
          <w:i/>
          <w:sz w:val="28"/>
        </w:rPr>
        <w:t>Weil v. Dillon Companies, Inc.</w:t>
      </w:r>
      <w:r>
        <w:rPr>
          <w:sz w:val="28"/>
        </w:rPr>
        <w:t>, 109 P. 3d 127, 129 (Colo. 2005). A waiver of</w:t>
      </w:r>
      <w:r>
        <w:rPr>
          <w:spacing w:val="-16"/>
          <w:sz w:val="28"/>
        </w:rPr>
        <w:t> </w:t>
      </w:r>
      <w:r>
        <w:rPr>
          <w:sz w:val="28"/>
        </w:rPr>
        <w:t>the</w:t>
      </w:r>
      <w:r>
        <w:rPr>
          <w:spacing w:val="-15"/>
          <w:sz w:val="28"/>
        </w:rPr>
        <w:t> </w:t>
      </w:r>
      <w:r>
        <w:rPr>
          <w:sz w:val="28"/>
        </w:rPr>
        <w:t>privilege</w:t>
      </w:r>
      <w:r>
        <w:rPr>
          <w:spacing w:val="-16"/>
          <w:sz w:val="28"/>
        </w:rPr>
        <w:t> </w:t>
      </w:r>
      <w:r>
        <w:rPr>
          <w:sz w:val="28"/>
        </w:rPr>
        <w:t>can</w:t>
      </w:r>
      <w:r>
        <w:rPr>
          <w:spacing w:val="-16"/>
          <w:sz w:val="28"/>
        </w:rPr>
        <w:t> </w:t>
      </w:r>
      <w:r>
        <w:rPr>
          <w:sz w:val="28"/>
        </w:rPr>
        <w:t>occur</w:t>
      </w:r>
      <w:r>
        <w:rPr>
          <w:spacing w:val="-16"/>
          <w:sz w:val="28"/>
        </w:rPr>
        <w:t> </w:t>
      </w:r>
      <w:r>
        <w:rPr>
          <w:sz w:val="28"/>
        </w:rPr>
        <w:t>through</w:t>
      </w:r>
      <w:r>
        <w:rPr>
          <w:spacing w:val="-16"/>
          <w:sz w:val="28"/>
        </w:rPr>
        <w:t> </w:t>
      </w:r>
      <w:r>
        <w:rPr>
          <w:sz w:val="28"/>
        </w:rPr>
        <w:t>a</w:t>
      </w:r>
      <w:r>
        <w:rPr>
          <w:spacing w:val="-15"/>
          <w:sz w:val="28"/>
        </w:rPr>
        <w:t> </w:t>
      </w:r>
      <w:r>
        <w:rPr>
          <w:sz w:val="28"/>
        </w:rPr>
        <w:t>patient’s</w:t>
      </w:r>
      <w:r>
        <w:rPr>
          <w:spacing w:val="-18"/>
          <w:sz w:val="28"/>
        </w:rPr>
        <w:t> </w:t>
      </w:r>
      <w:r>
        <w:rPr>
          <w:sz w:val="28"/>
        </w:rPr>
        <w:t>conduct,</w:t>
      </w:r>
      <w:r>
        <w:rPr>
          <w:spacing w:val="-16"/>
          <w:sz w:val="28"/>
        </w:rPr>
        <w:t> </w:t>
      </w:r>
      <w:r>
        <w:rPr>
          <w:sz w:val="28"/>
        </w:rPr>
        <w:t>or</w:t>
      </w:r>
      <w:r>
        <w:rPr>
          <w:spacing w:val="-18"/>
          <w:sz w:val="28"/>
        </w:rPr>
        <w:t> </w:t>
      </w:r>
      <w:r>
        <w:rPr>
          <w:sz w:val="28"/>
        </w:rPr>
        <w:t>a</w:t>
      </w:r>
      <w:r>
        <w:rPr>
          <w:spacing w:val="-15"/>
          <w:sz w:val="28"/>
        </w:rPr>
        <w:t> </w:t>
      </w:r>
      <w:r>
        <w:rPr>
          <w:sz w:val="28"/>
        </w:rPr>
        <w:t>direct</w:t>
      </w:r>
      <w:r>
        <w:rPr>
          <w:spacing w:val="-14"/>
          <w:sz w:val="28"/>
        </w:rPr>
        <w:t> </w:t>
      </w:r>
      <w:r>
        <w:rPr>
          <w:sz w:val="28"/>
        </w:rPr>
        <w:t>release</w:t>
      </w:r>
      <w:r>
        <w:rPr>
          <w:spacing w:val="-15"/>
          <w:sz w:val="28"/>
        </w:rPr>
        <w:t> </w:t>
      </w:r>
      <w:r>
        <w:rPr>
          <w:sz w:val="28"/>
        </w:rPr>
        <w:t>of</w:t>
      </w:r>
      <w:r>
        <w:rPr>
          <w:spacing w:val="-16"/>
          <w:sz w:val="28"/>
        </w:rPr>
        <w:t> </w:t>
      </w:r>
      <w:r>
        <w:rPr>
          <w:sz w:val="28"/>
        </w:rPr>
        <w:t>information, “when</w:t>
      </w:r>
      <w:r>
        <w:rPr>
          <w:spacing w:val="-13"/>
          <w:sz w:val="28"/>
        </w:rPr>
        <w:t> </w:t>
      </w:r>
      <w:r>
        <w:rPr>
          <w:sz w:val="28"/>
        </w:rPr>
        <w:t>the</w:t>
      </w:r>
      <w:r>
        <w:rPr>
          <w:spacing w:val="-11"/>
          <w:sz w:val="28"/>
        </w:rPr>
        <w:t> </w:t>
      </w:r>
      <w:r>
        <w:rPr>
          <w:sz w:val="28"/>
        </w:rPr>
        <w:t>patient</w:t>
      </w:r>
      <w:r>
        <w:rPr>
          <w:spacing w:val="-13"/>
          <w:sz w:val="28"/>
        </w:rPr>
        <w:t> </w:t>
      </w:r>
      <w:r>
        <w:rPr>
          <w:sz w:val="28"/>
        </w:rPr>
        <w:t>has</w:t>
      </w:r>
      <w:r>
        <w:rPr>
          <w:spacing w:val="-14"/>
          <w:sz w:val="28"/>
        </w:rPr>
        <w:t> </w:t>
      </w:r>
      <w:r>
        <w:rPr>
          <w:sz w:val="28"/>
        </w:rPr>
        <w:t>either</w:t>
      </w:r>
      <w:r>
        <w:rPr>
          <w:spacing w:val="-13"/>
          <w:sz w:val="28"/>
        </w:rPr>
        <w:t> </w:t>
      </w:r>
      <w:r>
        <w:rPr>
          <w:sz w:val="28"/>
        </w:rPr>
        <w:t>expressly</w:t>
      </w:r>
      <w:r>
        <w:rPr>
          <w:spacing w:val="-12"/>
          <w:sz w:val="28"/>
        </w:rPr>
        <w:t> </w:t>
      </w:r>
      <w:r>
        <w:rPr>
          <w:sz w:val="28"/>
        </w:rPr>
        <w:t>or</w:t>
      </w:r>
      <w:r>
        <w:rPr>
          <w:spacing w:val="-12"/>
          <w:sz w:val="28"/>
        </w:rPr>
        <w:t> </w:t>
      </w:r>
      <w:r>
        <w:rPr>
          <w:sz w:val="28"/>
        </w:rPr>
        <w:t>impliedly</w:t>
      </w:r>
      <w:r>
        <w:rPr>
          <w:spacing w:val="-14"/>
          <w:sz w:val="28"/>
        </w:rPr>
        <w:t> </w:t>
      </w:r>
      <w:r>
        <w:rPr>
          <w:sz w:val="28"/>
        </w:rPr>
        <w:t>‘forsaken</w:t>
      </w:r>
      <w:r>
        <w:rPr>
          <w:spacing w:val="-13"/>
          <w:sz w:val="28"/>
        </w:rPr>
        <w:t> </w:t>
      </w:r>
      <w:r>
        <w:rPr>
          <w:sz w:val="28"/>
        </w:rPr>
        <w:t>his</w:t>
      </w:r>
      <w:r>
        <w:rPr>
          <w:spacing w:val="-12"/>
          <w:sz w:val="28"/>
        </w:rPr>
        <w:t> </w:t>
      </w:r>
      <w:r>
        <w:rPr>
          <w:sz w:val="28"/>
        </w:rPr>
        <w:t>claim</w:t>
      </w:r>
      <w:r>
        <w:rPr>
          <w:spacing w:val="-13"/>
          <w:sz w:val="28"/>
        </w:rPr>
        <w:t> </w:t>
      </w:r>
      <w:r>
        <w:rPr>
          <w:sz w:val="28"/>
        </w:rPr>
        <w:t>of</w:t>
      </w:r>
      <w:r>
        <w:rPr>
          <w:spacing w:val="-11"/>
          <w:sz w:val="28"/>
        </w:rPr>
        <w:t> </w:t>
      </w:r>
      <w:r>
        <w:rPr>
          <w:sz w:val="28"/>
        </w:rPr>
        <w:t>confidentiality with respect to the information in question.’ ” </w:t>
      </w:r>
      <w:r>
        <w:rPr>
          <w:i/>
          <w:sz w:val="28"/>
        </w:rPr>
        <w:t>Alcon v. Spicer</w:t>
      </w:r>
      <w:r>
        <w:rPr>
          <w:sz w:val="28"/>
        </w:rPr>
        <w:t>, 113 P. 3d 735, 739 (Colo. 2005) (quoting </w:t>
      </w:r>
      <w:r>
        <w:rPr>
          <w:i/>
          <w:sz w:val="28"/>
        </w:rPr>
        <w:t>Clark v. District Court</w:t>
      </w:r>
      <w:r>
        <w:rPr>
          <w:sz w:val="28"/>
        </w:rPr>
        <w:t>, 668 P.2d 3, 8 (Colo. 1983)). “The claimant of</w:t>
      </w:r>
      <w:r>
        <w:rPr>
          <w:spacing w:val="-39"/>
          <w:sz w:val="28"/>
        </w:rPr>
        <w:t> </w:t>
      </w:r>
      <w:r>
        <w:rPr>
          <w:spacing w:val="-2"/>
          <w:sz w:val="28"/>
        </w:rPr>
        <w:t>the </w:t>
      </w:r>
      <w:r>
        <w:rPr>
          <w:sz w:val="28"/>
        </w:rPr>
        <w:t>privilege bears the burden of establishing the applicability of the privilege…Once the privilege has been established, the burden of demonstrating waiver rests with the party seeking to overcome the privilege.” </w:t>
      </w:r>
      <w:r>
        <w:rPr>
          <w:i/>
          <w:sz w:val="28"/>
        </w:rPr>
        <w:t>Alcon</w:t>
      </w:r>
      <w:r>
        <w:rPr>
          <w:sz w:val="28"/>
        </w:rPr>
        <w:t>, 113 P. 3d at 739. A party can establish a waiver</w:t>
      </w:r>
      <w:r>
        <w:rPr>
          <w:spacing w:val="10"/>
          <w:sz w:val="28"/>
        </w:rPr>
        <w:t> </w:t>
      </w:r>
      <w:r>
        <w:rPr>
          <w:sz w:val="28"/>
        </w:rPr>
        <w:t>by</w:t>
      </w:r>
      <w:r>
        <w:rPr>
          <w:spacing w:val="10"/>
          <w:sz w:val="28"/>
        </w:rPr>
        <w:t> </w:t>
      </w:r>
      <w:r>
        <w:rPr>
          <w:sz w:val="28"/>
        </w:rPr>
        <w:t>showing</w:t>
      </w:r>
      <w:r>
        <w:rPr>
          <w:spacing w:val="9"/>
          <w:sz w:val="28"/>
        </w:rPr>
        <w:t> </w:t>
      </w:r>
      <w:r>
        <w:rPr>
          <w:sz w:val="28"/>
        </w:rPr>
        <w:t>that</w:t>
      </w:r>
      <w:r>
        <w:rPr>
          <w:spacing w:val="9"/>
          <w:sz w:val="28"/>
        </w:rPr>
        <w:t> </w:t>
      </w:r>
      <w:r>
        <w:rPr>
          <w:sz w:val="28"/>
        </w:rPr>
        <w:t>the</w:t>
      </w:r>
      <w:r>
        <w:rPr>
          <w:spacing w:val="11"/>
          <w:sz w:val="28"/>
        </w:rPr>
        <w:t> </w:t>
      </w:r>
      <w:r>
        <w:rPr>
          <w:sz w:val="28"/>
        </w:rPr>
        <w:t>privilege</w:t>
      </w:r>
      <w:r>
        <w:rPr>
          <w:spacing w:val="9"/>
          <w:sz w:val="28"/>
        </w:rPr>
        <w:t> </w:t>
      </w:r>
      <w:r>
        <w:rPr>
          <w:sz w:val="28"/>
        </w:rPr>
        <w:t>holder</w:t>
      </w:r>
      <w:r>
        <w:rPr>
          <w:spacing w:val="8"/>
          <w:sz w:val="28"/>
        </w:rPr>
        <w:t> </w:t>
      </w:r>
      <w:r>
        <w:rPr>
          <w:sz w:val="28"/>
        </w:rPr>
        <w:t>interjected</w:t>
      </w:r>
      <w:r>
        <w:rPr>
          <w:spacing w:val="12"/>
          <w:sz w:val="28"/>
        </w:rPr>
        <w:t> </w:t>
      </w:r>
      <w:r>
        <w:rPr>
          <w:sz w:val="28"/>
        </w:rPr>
        <w:t>his</w:t>
      </w:r>
      <w:r>
        <w:rPr>
          <w:spacing w:val="11"/>
          <w:sz w:val="28"/>
        </w:rPr>
        <w:t> </w:t>
      </w:r>
      <w:r>
        <w:rPr>
          <w:sz w:val="28"/>
        </w:rPr>
        <w:t>physical</w:t>
      </w:r>
      <w:r>
        <w:rPr>
          <w:spacing w:val="9"/>
          <w:sz w:val="28"/>
        </w:rPr>
        <w:t> </w:t>
      </w:r>
      <w:r>
        <w:rPr>
          <w:sz w:val="28"/>
        </w:rPr>
        <w:t>condition</w:t>
      </w:r>
      <w:r>
        <w:rPr>
          <w:spacing w:val="10"/>
          <w:sz w:val="28"/>
        </w:rPr>
        <w:t> </w:t>
      </w:r>
      <w:r>
        <w:rPr>
          <w:sz w:val="28"/>
        </w:rPr>
        <w:t>into</w:t>
      </w:r>
      <w:r>
        <w:rPr>
          <w:spacing w:val="9"/>
          <w:sz w:val="28"/>
        </w:rPr>
        <w:t> </w:t>
      </w:r>
      <w:r>
        <w:rPr>
          <w:sz w:val="28"/>
        </w:rPr>
        <w:t>the</w:t>
      </w:r>
    </w:p>
    <w:p>
      <w:pPr>
        <w:pStyle w:val="BodyText"/>
        <w:ind w:left="380"/>
        <w:jc w:val="both"/>
      </w:pPr>
      <w:r>
        <w:rPr/>
        <w:t>case</w:t>
      </w:r>
      <w:r>
        <w:rPr>
          <w:spacing w:val="30"/>
        </w:rPr>
        <w:t> </w:t>
      </w:r>
      <w:r>
        <w:rPr/>
        <w:t>as</w:t>
      </w:r>
      <w:r>
        <w:rPr>
          <w:spacing w:val="30"/>
        </w:rPr>
        <w:t> </w:t>
      </w:r>
      <w:r>
        <w:rPr/>
        <w:t>the</w:t>
      </w:r>
      <w:r>
        <w:rPr>
          <w:spacing w:val="30"/>
        </w:rPr>
        <w:t> </w:t>
      </w:r>
      <w:r>
        <w:rPr/>
        <w:t>basis</w:t>
      </w:r>
      <w:r>
        <w:rPr>
          <w:spacing w:val="31"/>
        </w:rPr>
        <w:t> </w:t>
      </w:r>
      <w:r>
        <w:rPr/>
        <w:t>for</w:t>
      </w:r>
      <w:r>
        <w:rPr>
          <w:spacing w:val="27"/>
        </w:rPr>
        <w:t> </w:t>
      </w:r>
      <w:r>
        <w:rPr/>
        <w:t>a</w:t>
      </w:r>
      <w:r>
        <w:rPr>
          <w:spacing w:val="30"/>
        </w:rPr>
        <w:t> </w:t>
      </w:r>
      <w:r>
        <w:rPr/>
        <w:t>claim</w:t>
      </w:r>
      <w:r>
        <w:rPr>
          <w:spacing w:val="30"/>
        </w:rPr>
        <w:t> </w:t>
      </w:r>
      <w:r>
        <w:rPr/>
        <w:t>or</w:t>
      </w:r>
      <w:r>
        <w:rPr>
          <w:spacing w:val="27"/>
        </w:rPr>
        <w:t> </w:t>
      </w:r>
      <w:r>
        <w:rPr/>
        <w:t>affirmative</w:t>
      </w:r>
      <w:r>
        <w:rPr>
          <w:spacing w:val="28"/>
        </w:rPr>
        <w:t> </w:t>
      </w:r>
      <w:r>
        <w:rPr/>
        <w:t>defense;</w:t>
      </w:r>
      <w:r>
        <w:rPr>
          <w:spacing w:val="29"/>
        </w:rPr>
        <w:t> </w:t>
      </w:r>
      <w:r>
        <w:rPr/>
        <w:t>however,</w:t>
      </w:r>
      <w:r>
        <w:rPr>
          <w:spacing w:val="38"/>
        </w:rPr>
        <w:t> </w:t>
      </w:r>
      <w:r>
        <w:rPr>
          <w:u w:val="single"/>
        </w:rPr>
        <w:t>this</w:t>
      </w:r>
      <w:r>
        <w:rPr>
          <w:spacing w:val="30"/>
          <w:u w:val="single"/>
        </w:rPr>
        <w:t> </w:t>
      </w:r>
      <w:r>
        <w:rPr>
          <w:u w:val="single"/>
        </w:rPr>
        <w:t>does</w:t>
      </w:r>
      <w:r>
        <w:rPr>
          <w:spacing w:val="28"/>
          <w:u w:val="single"/>
        </w:rPr>
        <w:t> </w:t>
      </w:r>
      <w:r>
        <w:rPr>
          <w:u w:val="single"/>
        </w:rPr>
        <w:t>not</w:t>
      </w:r>
      <w:r>
        <w:rPr>
          <w:spacing w:val="29"/>
          <w:u w:val="single"/>
        </w:rPr>
        <w:t> </w:t>
      </w:r>
      <w:r>
        <w:rPr>
          <w:u w:val="single"/>
        </w:rPr>
        <w:t>act</w:t>
      </w:r>
      <w:r>
        <w:rPr>
          <w:spacing w:val="29"/>
          <w:u w:val="single"/>
        </w:rPr>
        <w:t> </w:t>
      </w:r>
      <w:r>
        <w:rPr>
          <w:u w:val="single"/>
        </w:rPr>
        <w:t>as</w:t>
      </w:r>
      <w:r>
        <w:rPr>
          <w:spacing w:val="31"/>
          <w:u w:val="single"/>
        </w:rPr>
        <w:t> </w:t>
      </w:r>
      <w:r>
        <w:rPr>
          <w:u w:val="single"/>
        </w:rPr>
        <w:t>a</w:t>
      </w:r>
    </w:p>
    <w:p>
      <w:pPr>
        <w:spacing w:after="0"/>
        <w:jc w:val="both"/>
        <w:sectPr>
          <w:pgSz w:w="12240" w:h="15840"/>
          <w:pgMar w:header="0" w:footer="1063" w:top="1360" w:bottom="1260" w:left="1060" w:right="1300"/>
        </w:sectPr>
      </w:pPr>
    </w:p>
    <w:p>
      <w:pPr>
        <w:pStyle w:val="BodyText"/>
        <w:spacing w:line="480" w:lineRule="auto" w:before="79"/>
        <w:ind w:left="380" w:right="140"/>
        <w:jc w:val="both"/>
      </w:pPr>
      <w:r>
        <w:rPr>
          <w:u w:val="single"/>
        </w:rPr>
        <w:t>complete waiver of all protected communications</w:t>
      </w:r>
      <w:r>
        <w:rPr/>
        <w:t>, the privilege is retained regarding communications unrelated to the claim or defense. </w:t>
      </w:r>
      <w:r>
        <w:rPr>
          <w:i/>
        </w:rPr>
        <w:t>Id</w:t>
      </w:r>
      <w:r>
        <w:rPr/>
        <w:t>. (emphasis added).</w:t>
      </w:r>
    </w:p>
    <w:p>
      <w:pPr>
        <w:pStyle w:val="ListParagraph"/>
        <w:numPr>
          <w:ilvl w:val="0"/>
          <w:numId w:val="1"/>
        </w:numPr>
        <w:tabs>
          <w:tab w:pos="1101" w:val="left" w:leader="none"/>
        </w:tabs>
        <w:spacing w:line="480" w:lineRule="auto" w:before="0" w:after="0"/>
        <w:ind w:left="380" w:right="135" w:firstLine="0"/>
        <w:jc w:val="both"/>
        <w:rPr>
          <w:sz w:val="28"/>
        </w:rPr>
      </w:pPr>
      <w:r>
        <w:rPr>
          <w:sz w:val="28"/>
        </w:rPr>
        <w:t>In</w:t>
      </w:r>
      <w:r>
        <w:rPr>
          <w:spacing w:val="-9"/>
          <w:sz w:val="28"/>
        </w:rPr>
        <w:t> </w:t>
      </w:r>
      <w:r>
        <w:rPr>
          <w:i/>
          <w:sz w:val="28"/>
        </w:rPr>
        <w:t>Alcon</w:t>
      </w:r>
      <w:r>
        <w:rPr>
          <w:i/>
          <w:spacing w:val="-9"/>
          <w:sz w:val="28"/>
        </w:rPr>
        <w:t> </w:t>
      </w:r>
      <w:r>
        <w:rPr>
          <w:i/>
          <w:sz w:val="28"/>
        </w:rPr>
        <w:t>v.</w:t>
      </w:r>
      <w:r>
        <w:rPr>
          <w:i/>
          <w:spacing w:val="-9"/>
          <w:sz w:val="28"/>
        </w:rPr>
        <w:t> </w:t>
      </w:r>
      <w:r>
        <w:rPr>
          <w:i/>
          <w:sz w:val="28"/>
        </w:rPr>
        <w:t>Spicer</w:t>
      </w:r>
      <w:r>
        <w:rPr>
          <w:sz w:val="28"/>
        </w:rPr>
        <w:t>,</w:t>
      </w:r>
      <w:r>
        <w:rPr>
          <w:spacing w:val="-9"/>
          <w:sz w:val="28"/>
        </w:rPr>
        <w:t> </w:t>
      </w:r>
      <w:r>
        <w:rPr>
          <w:sz w:val="28"/>
        </w:rPr>
        <w:t>the</w:t>
      </w:r>
      <w:r>
        <w:rPr>
          <w:spacing w:val="-8"/>
          <w:sz w:val="28"/>
        </w:rPr>
        <w:t> </w:t>
      </w:r>
      <w:r>
        <w:rPr>
          <w:sz w:val="28"/>
        </w:rPr>
        <w:t>Court</w:t>
      </w:r>
      <w:r>
        <w:rPr>
          <w:spacing w:val="-10"/>
          <w:sz w:val="28"/>
        </w:rPr>
        <w:t> </w:t>
      </w:r>
      <w:r>
        <w:rPr>
          <w:sz w:val="28"/>
        </w:rPr>
        <w:t>found</w:t>
      </w:r>
      <w:r>
        <w:rPr>
          <w:spacing w:val="-8"/>
          <w:sz w:val="28"/>
        </w:rPr>
        <w:t> </w:t>
      </w:r>
      <w:r>
        <w:rPr>
          <w:sz w:val="28"/>
        </w:rPr>
        <w:t>that</w:t>
      </w:r>
      <w:r>
        <w:rPr>
          <w:spacing w:val="-9"/>
          <w:sz w:val="28"/>
        </w:rPr>
        <w:t> </w:t>
      </w:r>
      <w:r>
        <w:rPr>
          <w:sz w:val="28"/>
        </w:rPr>
        <w:t>the</w:t>
      </w:r>
      <w:r>
        <w:rPr>
          <w:spacing w:val="-8"/>
          <w:sz w:val="28"/>
        </w:rPr>
        <w:t> </w:t>
      </w:r>
      <w:r>
        <w:rPr>
          <w:sz w:val="28"/>
        </w:rPr>
        <w:t>plaintiff</w:t>
      </w:r>
      <w:r>
        <w:rPr>
          <w:spacing w:val="-8"/>
          <w:sz w:val="28"/>
        </w:rPr>
        <w:t> </w:t>
      </w:r>
      <w:r>
        <w:rPr>
          <w:sz w:val="28"/>
        </w:rPr>
        <w:t>had</w:t>
      </w:r>
      <w:r>
        <w:rPr>
          <w:spacing w:val="-9"/>
          <w:sz w:val="28"/>
        </w:rPr>
        <w:t> </w:t>
      </w:r>
      <w:r>
        <w:rPr>
          <w:sz w:val="28"/>
        </w:rPr>
        <w:t>waived</w:t>
      </w:r>
      <w:r>
        <w:rPr>
          <w:spacing w:val="-8"/>
          <w:sz w:val="28"/>
        </w:rPr>
        <w:t> </w:t>
      </w:r>
      <w:r>
        <w:rPr>
          <w:sz w:val="28"/>
        </w:rPr>
        <w:t>her</w:t>
      </w:r>
      <w:r>
        <w:rPr>
          <w:spacing w:val="-8"/>
          <w:sz w:val="28"/>
        </w:rPr>
        <w:t> </w:t>
      </w:r>
      <w:r>
        <w:rPr>
          <w:sz w:val="28"/>
        </w:rPr>
        <w:t>privilege</w:t>
      </w:r>
      <w:r>
        <w:rPr>
          <w:spacing w:val="-9"/>
          <w:sz w:val="28"/>
        </w:rPr>
        <w:t> </w:t>
      </w:r>
      <w:r>
        <w:rPr>
          <w:sz w:val="28"/>
        </w:rPr>
        <w:t>as</w:t>
      </w:r>
      <w:r>
        <w:rPr>
          <w:spacing w:val="-8"/>
          <w:sz w:val="28"/>
        </w:rPr>
        <w:t> </w:t>
      </w:r>
      <w:r>
        <w:rPr>
          <w:sz w:val="28"/>
        </w:rPr>
        <w:t>to records pertaining to lower back pain, neck and shoulder pain, a chipped tooth, and depression;</w:t>
      </w:r>
      <w:r>
        <w:rPr>
          <w:spacing w:val="-15"/>
          <w:sz w:val="28"/>
        </w:rPr>
        <w:t> </w:t>
      </w:r>
      <w:r>
        <w:rPr>
          <w:sz w:val="28"/>
        </w:rPr>
        <w:t>namely</w:t>
      </w:r>
      <w:r>
        <w:rPr>
          <w:spacing w:val="-13"/>
          <w:sz w:val="28"/>
        </w:rPr>
        <w:t> </w:t>
      </w:r>
      <w:r>
        <w:rPr>
          <w:sz w:val="28"/>
        </w:rPr>
        <w:t>her</w:t>
      </w:r>
      <w:r>
        <w:rPr>
          <w:spacing w:val="-14"/>
          <w:sz w:val="28"/>
        </w:rPr>
        <w:t> </w:t>
      </w:r>
      <w:r>
        <w:rPr>
          <w:sz w:val="28"/>
        </w:rPr>
        <w:t>specific</w:t>
      </w:r>
      <w:r>
        <w:rPr>
          <w:spacing w:val="-13"/>
          <w:sz w:val="28"/>
        </w:rPr>
        <w:t> </w:t>
      </w:r>
      <w:r>
        <w:rPr>
          <w:sz w:val="28"/>
        </w:rPr>
        <w:t>claimed</w:t>
      </w:r>
      <w:r>
        <w:rPr>
          <w:spacing w:val="-14"/>
          <w:sz w:val="28"/>
        </w:rPr>
        <w:t> </w:t>
      </w:r>
      <w:r>
        <w:rPr>
          <w:sz w:val="28"/>
        </w:rPr>
        <w:t>injuries.</w:t>
      </w:r>
      <w:r>
        <w:rPr>
          <w:spacing w:val="43"/>
          <w:sz w:val="28"/>
        </w:rPr>
        <w:t> </w:t>
      </w:r>
      <w:r>
        <w:rPr>
          <w:sz w:val="28"/>
        </w:rPr>
        <w:t>The</w:t>
      </w:r>
      <w:r>
        <w:rPr>
          <w:spacing w:val="-13"/>
          <w:sz w:val="28"/>
        </w:rPr>
        <w:t> </w:t>
      </w:r>
      <w:r>
        <w:rPr>
          <w:sz w:val="28"/>
        </w:rPr>
        <w:t>court</w:t>
      </w:r>
      <w:r>
        <w:rPr>
          <w:spacing w:val="-15"/>
          <w:sz w:val="28"/>
        </w:rPr>
        <w:t> </w:t>
      </w:r>
      <w:r>
        <w:rPr>
          <w:sz w:val="28"/>
        </w:rPr>
        <w:t>denied</w:t>
      </w:r>
      <w:r>
        <w:rPr>
          <w:spacing w:val="-15"/>
          <w:sz w:val="28"/>
        </w:rPr>
        <w:t> </w:t>
      </w:r>
      <w:r>
        <w:rPr>
          <w:sz w:val="28"/>
        </w:rPr>
        <w:t>discovery</w:t>
      </w:r>
      <w:r>
        <w:rPr>
          <w:spacing w:val="-14"/>
          <w:sz w:val="28"/>
        </w:rPr>
        <w:t> </w:t>
      </w:r>
      <w:r>
        <w:rPr>
          <w:sz w:val="28"/>
        </w:rPr>
        <w:t>of</w:t>
      </w:r>
      <w:r>
        <w:rPr>
          <w:spacing w:val="-13"/>
          <w:sz w:val="28"/>
        </w:rPr>
        <w:t> </w:t>
      </w:r>
      <w:r>
        <w:rPr>
          <w:sz w:val="28"/>
        </w:rPr>
        <w:t>another doctor’s records and ten years of pharmaceutical records on the basis that they were outside of the scope of the implied waiver of the patient-physician privilege. </w:t>
      </w:r>
      <w:r>
        <w:rPr>
          <w:i/>
          <w:sz w:val="28"/>
        </w:rPr>
        <w:t>Id</w:t>
      </w:r>
      <w:r>
        <w:rPr>
          <w:sz w:val="28"/>
        </w:rPr>
        <w:t>. at 741. Although possibly</w:t>
      </w:r>
      <w:r>
        <w:rPr>
          <w:spacing w:val="-4"/>
          <w:sz w:val="28"/>
        </w:rPr>
        <w:t> </w:t>
      </w:r>
      <w:r>
        <w:rPr>
          <w:sz w:val="28"/>
        </w:rPr>
        <w:t>relevant,</w:t>
      </w:r>
    </w:p>
    <w:p>
      <w:pPr>
        <w:pStyle w:val="BodyText"/>
        <w:ind w:left="1100" w:right="852"/>
        <w:jc w:val="both"/>
      </w:pPr>
      <w:r>
        <w:rPr/>
        <w:t>[R]elevance alone cannot be the test for waiver of the physician- patient…privilege. Extending waiver to anything that is relevant would be to allow the exception to destroy the privilege. Such a standard would ignore the fundamental purpose of evidentiary privileges, which is to preclude discovery and admission of relevant evidence under prescribed circumstances.</w:t>
      </w:r>
    </w:p>
    <w:p>
      <w:pPr>
        <w:pStyle w:val="BodyText"/>
        <w:rPr>
          <w:sz w:val="32"/>
        </w:rPr>
      </w:pPr>
    </w:p>
    <w:p>
      <w:pPr>
        <w:pStyle w:val="BodyText"/>
        <w:spacing w:line="480" w:lineRule="auto" w:before="271"/>
        <w:ind w:left="380" w:right="860"/>
        <w:jc w:val="both"/>
      </w:pPr>
      <w:r>
        <w:rPr>
          <w:i/>
        </w:rPr>
        <w:t>Id</w:t>
      </w:r>
      <w:r>
        <w:rPr/>
        <w:t>. (internal citations omitted). Thus, although there may be a waiver of some information caused by an individual’s testimony regarding specific medical conditions, this waiver does not extend to the sum of that person’s medical records.</w:t>
      </w:r>
    </w:p>
    <w:p>
      <w:pPr>
        <w:pStyle w:val="ListParagraph"/>
        <w:numPr>
          <w:ilvl w:val="0"/>
          <w:numId w:val="1"/>
        </w:numPr>
        <w:tabs>
          <w:tab w:pos="1101" w:val="left" w:leader="none"/>
        </w:tabs>
        <w:spacing w:line="480" w:lineRule="auto" w:before="0" w:after="0"/>
        <w:ind w:left="380" w:right="134" w:firstLine="0"/>
        <w:jc w:val="both"/>
        <w:rPr>
          <w:sz w:val="28"/>
        </w:rPr>
      </w:pPr>
      <w:r>
        <w:rPr>
          <w:sz w:val="28"/>
        </w:rPr>
        <w:t>Thus, although the prosecution, through operation of statute, is entitled to review any evaluation performed regarding the specific mental conditions at issue, Mr. Nickal</w:t>
      </w:r>
      <w:r>
        <w:rPr>
          <w:spacing w:val="-14"/>
          <w:sz w:val="28"/>
        </w:rPr>
        <w:t> </w:t>
      </w:r>
      <w:r>
        <w:rPr>
          <w:sz w:val="28"/>
        </w:rPr>
        <w:t>retains</w:t>
      </w:r>
      <w:r>
        <w:rPr>
          <w:spacing w:val="-13"/>
          <w:sz w:val="28"/>
        </w:rPr>
        <w:t> </w:t>
      </w:r>
      <w:r>
        <w:rPr>
          <w:sz w:val="28"/>
        </w:rPr>
        <w:t>his</w:t>
      </w:r>
      <w:r>
        <w:rPr>
          <w:spacing w:val="-13"/>
          <w:sz w:val="28"/>
        </w:rPr>
        <w:t> </w:t>
      </w:r>
      <w:r>
        <w:rPr>
          <w:sz w:val="28"/>
        </w:rPr>
        <w:t>physician</w:t>
      </w:r>
      <w:r>
        <w:rPr>
          <w:spacing w:val="-13"/>
          <w:sz w:val="28"/>
        </w:rPr>
        <w:t> </w:t>
      </w:r>
      <w:r>
        <w:rPr>
          <w:sz w:val="28"/>
        </w:rPr>
        <w:t>privilege</w:t>
      </w:r>
      <w:r>
        <w:rPr>
          <w:spacing w:val="-14"/>
          <w:sz w:val="28"/>
        </w:rPr>
        <w:t> </w:t>
      </w:r>
      <w:r>
        <w:rPr>
          <w:sz w:val="28"/>
        </w:rPr>
        <w:t>as</w:t>
      </w:r>
      <w:r>
        <w:rPr>
          <w:spacing w:val="-14"/>
          <w:sz w:val="28"/>
        </w:rPr>
        <w:t> </w:t>
      </w:r>
      <w:r>
        <w:rPr>
          <w:sz w:val="28"/>
        </w:rPr>
        <w:t>to</w:t>
      </w:r>
      <w:r>
        <w:rPr>
          <w:spacing w:val="-13"/>
          <w:sz w:val="28"/>
        </w:rPr>
        <w:t> </w:t>
      </w:r>
      <w:r>
        <w:rPr>
          <w:sz w:val="28"/>
        </w:rPr>
        <w:t>the</w:t>
      </w:r>
      <w:r>
        <w:rPr>
          <w:spacing w:val="-15"/>
          <w:sz w:val="28"/>
        </w:rPr>
        <w:t> </w:t>
      </w:r>
      <w:r>
        <w:rPr>
          <w:sz w:val="28"/>
        </w:rPr>
        <w:t>remainder</w:t>
      </w:r>
      <w:r>
        <w:rPr>
          <w:spacing w:val="-13"/>
          <w:sz w:val="28"/>
        </w:rPr>
        <w:t> </w:t>
      </w:r>
      <w:r>
        <w:rPr>
          <w:sz w:val="28"/>
        </w:rPr>
        <w:t>of</w:t>
      </w:r>
      <w:r>
        <w:rPr>
          <w:spacing w:val="-13"/>
          <w:sz w:val="28"/>
        </w:rPr>
        <w:t> </w:t>
      </w:r>
      <w:r>
        <w:rPr>
          <w:sz w:val="28"/>
        </w:rPr>
        <w:t>his</w:t>
      </w:r>
      <w:r>
        <w:rPr>
          <w:spacing w:val="-14"/>
          <w:sz w:val="28"/>
        </w:rPr>
        <w:t> </w:t>
      </w:r>
      <w:r>
        <w:rPr>
          <w:sz w:val="28"/>
        </w:rPr>
        <w:t>medical</w:t>
      </w:r>
      <w:r>
        <w:rPr>
          <w:spacing w:val="-13"/>
          <w:sz w:val="28"/>
        </w:rPr>
        <w:t> </w:t>
      </w:r>
      <w:r>
        <w:rPr>
          <w:sz w:val="28"/>
        </w:rPr>
        <w:t>records.</w:t>
      </w:r>
      <w:r>
        <w:rPr>
          <w:spacing w:val="43"/>
          <w:sz w:val="28"/>
        </w:rPr>
        <w:t> </w:t>
      </w:r>
      <w:r>
        <w:rPr>
          <w:sz w:val="28"/>
        </w:rPr>
        <w:t>Should this issue come into contention, Mr. Nickal requests this Honorable Court perform</w:t>
      </w:r>
      <w:r>
        <w:rPr>
          <w:spacing w:val="-18"/>
          <w:sz w:val="28"/>
        </w:rPr>
        <w:t> </w:t>
      </w:r>
      <w:r>
        <w:rPr>
          <w:sz w:val="28"/>
        </w:rPr>
        <w:t>an</w:t>
      </w:r>
    </w:p>
    <w:p>
      <w:pPr>
        <w:spacing w:after="0" w:line="480" w:lineRule="auto"/>
        <w:jc w:val="both"/>
        <w:rPr>
          <w:sz w:val="28"/>
        </w:rPr>
        <w:sectPr>
          <w:pgSz w:w="12240" w:h="15840"/>
          <w:pgMar w:header="0" w:footer="1063" w:top="1360" w:bottom="1260" w:left="1060" w:right="1300"/>
        </w:sectPr>
      </w:pPr>
    </w:p>
    <w:p>
      <w:pPr>
        <w:pStyle w:val="BodyText"/>
        <w:spacing w:line="480" w:lineRule="auto" w:before="79"/>
        <w:ind w:left="380"/>
      </w:pPr>
      <w:r>
        <w:rPr/>
        <w:t>in camera review of any records that the prosecution alleges are relevant prior to releasing such records.</w:t>
      </w:r>
    </w:p>
    <w:p>
      <w:pPr>
        <w:pStyle w:val="ListParagraph"/>
        <w:numPr>
          <w:ilvl w:val="0"/>
          <w:numId w:val="1"/>
        </w:numPr>
        <w:tabs>
          <w:tab w:pos="1101" w:val="left" w:leader="none"/>
        </w:tabs>
        <w:spacing w:line="480" w:lineRule="auto" w:before="0" w:after="0"/>
        <w:ind w:left="380" w:right="139" w:firstLine="0"/>
        <w:jc w:val="both"/>
        <w:rPr>
          <w:sz w:val="28"/>
        </w:rPr>
      </w:pPr>
      <w:r>
        <w:rPr>
          <w:sz w:val="28"/>
        </w:rPr>
        <w:t>Further, pursuant to C.R.S. 16-8-107, statements acquired directly or indirectly, for the first time, during a psychological examination, are only admissible as to the contention that Mr. Nickal did not form the culpable mental state for the offense charged, not to the issue of factual guilt or innocence. Furthermore, this information may also be used for impeachment purposes, but only if Mr. Nickal chooses to testify in his own defense.</w:t>
      </w:r>
    </w:p>
    <w:p>
      <w:pPr>
        <w:pStyle w:val="BodyText"/>
        <w:spacing w:line="480" w:lineRule="auto"/>
        <w:ind w:left="380" w:right="142" w:firstLine="719"/>
        <w:jc w:val="both"/>
      </w:pPr>
      <w:r>
        <w:rPr/>
        <w:t>Mr. Nickal, therefore, respectfully requests that this Honorable Court put the prosecution on notice of the above, should relevant statements or medical records, of Mr. Nickal, come to issue at trial.</w:t>
      </w:r>
    </w:p>
    <w:p>
      <w:pPr>
        <w:pStyle w:val="BodyText"/>
        <w:rPr>
          <w:sz w:val="32"/>
        </w:rPr>
      </w:pPr>
    </w:p>
    <w:p>
      <w:pPr>
        <w:pStyle w:val="BodyText"/>
        <w:spacing w:line="480" w:lineRule="auto" w:before="271"/>
        <w:ind w:left="380" w:right="6910"/>
      </w:pPr>
      <w:r>
        <w:rPr/>
        <w:t>Dated: July 20, 2017 Respectfully Submitted,</w:t>
      </w:r>
    </w:p>
    <w:p>
      <w:pPr>
        <w:pStyle w:val="BodyText"/>
        <w:rPr>
          <w:sz w:val="32"/>
        </w:rPr>
      </w:pPr>
    </w:p>
    <w:p>
      <w:pPr>
        <w:spacing w:before="181"/>
        <w:ind w:left="289" w:right="0" w:firstLine="0"/>
        <w:jc w:val="both"/>
        <w:rPr>
          <w:sz w:val="24"/>
        </w:rPr>
      </w:pPr>
      <w:r>
        <w:rPr>
          <w:sz w:val="24"/>
        </w:rPr>
        <w:t>/S/</w:t>
      </w:r>
    </w:p>
    <w:p>
      <w:pPr>
        <w:pStyle w:val="BodyText"/>
        <w:spacing w:before="7"/>
        <w:rPr>
          <w:sz w:val="16"/>
        </w:rPr>
      </w:pPr>
      <w:r>
        <w:rPr/>
        <w:pict>
          <v:line style="position:absolute;mso-position-horizontal-relative:page;mso-position-vertical-relative:paragraph;z-index:-1024;mso-wrap-distance-left:0;mso-wrap-distance-right:0" from="72.024002pt,11.599997pt" to="270.024011pt,11.599997pt" stroked="true" strokeweight=".6pt" strokecolor="#000000">
            <v:stroke dashstyle="solid"/>
            <w10:wrap type="topAndBottom"/>
          </v:line>
        </w:pict>
      </w:r>
    </w:p>
    <w:p>
      <w:pPr>
        <w:pStyle w:val="BodyText"/>
        <w:spacing w:line="312" w:lineRule="exact" w:before="2"/>
        <w:ind w:left="380"/>
        <w:jc w:val="both"/>
      </w:pPr>
      <w:r>
        <w:rPr/>
        <w:t>Patrick Mulligan</w:t>
      </w:r>
    </w:p>
    <w:p>
      <w:pPr>
        <w:pStyle w:val="BodyText"/>
        <w:spacing w:line="319" w:lineRule="exact"/>
        <w:ind w:left="380"/>
        <w:jc w:val="both"/>
        <w:rPr>
          <w:rFonts w:ascii="Times New Roman"/>
        </w:rPr>
      </w:pPr>
      <w:r>
        <w:rPr/>
        <w:drawing>
          <wp:anchor distT="0" distB="0" distL="0" distR="0" allowOverlap="1" layoutInCell="1" locked="0" behindDoc="0" simplePos="0" relativeHeight="1">
            <wp:simplePos x="0" y="0"/>
            <wp:positionH relativeFrom="page">
              <wp:posOffset>737616</wp:posOffset>
            </wp:positionH>
            <wp:positionV relativeFrom="paragraph">
              <wp:posOffset>266545</wp:posOffset>
            </wp:positionV>
            <wp:extent cx="2148306" cy="60350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148306" cy="603504"/>
                    </a:xfrm>
                    <a:prstGeom prst="rect">
                      <a:avLst/>
                    </a:prstGeom>
                  </pic:spPr>
                </pic:pic>
              </a:graphicData>
            </a:graphic>
          </wp:anchor>
        </w:drawing>
      </w:r>
      <w:r>
        <w:rPr/>
        <w:pict>
          <v:line style="position:absolute;mso-position-horizontal-relative:page;mso-position-vertical-relative:paragraph;z-index:-976;mso-wrap-distance-left:0;mso-wrap-distance-right:0" from="72.024002pt,76.971863pt" to="316.993934pt,76.971863pt" stroked="true" strokeweight=".702pt" strokecolor="#000000">
            <v:stroke dashstyle="solid"/>
            <w10:wrap type="topAndBottom"/>
          </v:line>
        </w:pict>
      </w:r>
      <w:r>
        <w:rPr>
          <w:rFonts w:ascii="Times New Roman"/>
        </w:rPr>
        <w:t>Registration No.</w:t>
      </w:r>
      <w:r>
        <w:rPr>
          <w:rFonts w:ascii="Times New Roman"/>
          <w:spacing w:val="-14"/>
        </w:rPr>
        <w:t> </w:t>
      </w:r>
      <w:r>
        <w:rPr>
          <w:rFonts w:ascii="Times New Roman"/>
        </w:rPr>
        <w:t>161981</w:t>
      </w:r>
    </w:p>
    <w:p>
      <w:pPr>
        <w:pStyle w:val="BodyText"/>
        <w:spacing w:before="1"/>
        <w:rPr>
          <w:rFonts w:ascii="Times New Roman"/>
          <w:sz w:val="8"/>
        </w:rPr>
      </w:pPr>
    </w:p>
    <w:p>
      <w:pPr>
        <w:pStyle w:val="BodyText"/>
        <w:spacing w:before="8"/>
        <w:ind w:left="380"/>
        <w:jc w:val="both"/>
      </w:pPr>
      <w:r>
        <w:rPr/>
        <w:t>Jennifer Longtin,</w:t>
      </w:r>
      <w:r>
        <w:rPr>
          <w:spacing w:val="-6"/>
        </w:rPr>
        <w:t> </w:t>
      </w:r>
      <w:r>
        <w:rPr/>
        <w:t>#43509</w:t>
      </w:r>
    </w:p>
    <w:p>
      <w:pPr>
        <w:pStyle w:val="BodyText"/>
        <w:spacing w:before="2"/>
        <w:ind w:left="380"/>
        <w:jc w:val="both"/>
      </w:pPr>
      <w:r>
        <w:rPr/>
        <w:t>The Law Office of Jennifer E. Longtin, LLC</w:t>
      </w:r>
    </w:p>
    <w:p>
      <w:pPr>
        <w:spacing w:after="0"/>
        <w:jc w:val="both"/>
        <w:sectPr>
          <w:pgSz w:w="12240" w:h="15840"/>
          <w:pgMar w:header="0" w:footer="1063" w:top="1360" w:bottom="1260" w:left="106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spacing w:before="101"/>
        <w:ind w:left="3839" w:right="0" w:firstLine="0"/>
        <w:jc w:val="left"/>
        <w:rPr>
          <w:b/>
          <w:sz w:val="28"/>
        </w:rPr>
      </w:pPr>
      <w:r>
        <w:rPr>
          <w:b/>
          <w:sz w:val="28"/>
          <w:u w:val="single"/>
        </w:rPr>
        <w:t>Certificate of Service</w:t>
      </w:r>
    </w:p>
    <w:p>
      <w:pPr>
        <w:pStyle w:val="BodyText"/>
        <w:spacing w:before="1"/>
        <w:rPr>
          <w:b/>
        </w:rPr>
      </w:pPr>
    </w:p>
    <w:p>
      <w:pPr>
        <w:pStyle w:val="BodyText"/>
        <w:ind w:left="380" w:firstLine="719"/>
      </w:pPr>
      <w:r>
        <w:rPr/>
        <w:t>The undersigned does hereby certify that on July 20, 2017, s/he served the foregoing NOTICE to all opposing counsel of record via ICCES:</w:t>
      </w:r>
    </w:p>
    <w:p>
      <w:pPr>
        <w:pStyle w:val="BodyText"/>
        <w:rPr>
          <w:sz w:val="20"/>
        </w:rPr>
      </w:pPr>
    </w:p>
    <w:p>
      <w:pPr>
        <w:pStyle w:val="BodyText"/>
        <w:rPr>
          <w:sz w:val="20"/>
        </w:rPr>
      </w:pPr>
    </w:p>
    <w:p>
      <w:pPr>
        <w:pStyle w:val="BodyText"/>
        <w:spacing w:before="7"/>
        <w:rPr>
          <w:sz w:val="12"/>
        </w:rPr>
      </w:pPr>
      <w:r>
        <w:rPr/>
        <w:drawing>
          <wp:anchor distT="0" distB="0" distL="0" distR="0" allowOverlap="1" layoutInCell="1" locked="0" behindDoc="0" simplePos="0" relativeHeight="3">
            <wp:simplePos x="0" y="0"/>
            <wp:positionH relativeFrom="page">
              <wp:posOffset>934918</wp:posOffset>
            </wp:positionH>
            <wp:positionV relativeFrom="paragraph">
              <wp:posOffset>115157</wp:posOffset>
            </wp:positionV>
            <wp:extent cx="1942094" cy="487394"/>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942094" cy="487394"/>
                    </a:xfrm>
                    <a:prstGeom prst="rect">
                      <a:avLst/>
                    </a:prstGeom>
                  </pic:spPr>
                </pic:pic>
              </a:graphicData>
            </a:graphic>
          </wp:anchor>
        </w:drawing>
      </w:r>
      <w:r>
        <w:rPr/>
        <w:pict>
          <v:line style="position:absolute;mso-position-horizontal-relative:page;mso-position-vertical-relative:paragraph;z-index:-928;mso-wrap-distance-left:0;mso-wrap-distance-right:0" from="72.024002pt,61.521488pt" to="281.988371pt,61.521488pt" stroked="true" strokeweight=".702pt" strokecolor="#000000">
            <v:stroke dashstyle="solid"/>
            <w10:wrap type="topAndBottom"/>
          </v:line>
        </w:pict>
      </w:r>
    </w:p>
    <w:p>
      <w:pPr>
        <w:pStyle w:val="BodyText"/>
        <w:spacing w:before="3"/>
        <w:rPr>
          <w:sz w:val="18"/>
        </w:rPr>
      </w:pPr>
    </w:p>
    <w:sectPr>
      <w:pgSz w:w="12240" w:h="15840"/>
      <w:pgMar w:header="0" w:footer="1063" w:top="1500" w:bottom="1260" w:left="10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170013pt;margin-top:727.834229pt;width:9.65pt;height:15.5pt;mso-position-horizontal-relative:page;mso-position-vertical-relative:page;z-index:-4768" type="#_x0000_t202" filled="false" stroked="false">
          <v:textbox inset="0,0,0,0">
            <w:txbxContent>
              <w:p>
                <w:pPr>
                  <w:spacing w:before="2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0" w:hanging="720"/>
        <w:jc w:val="left"/>
      </w:pPr>
      <w:rPr>
        <w:rFonts w:hint="default" w:ascii="Garamond" w:hAnsi="Garamond" w:eastAsia="Garamond" w:cs="Garamond"/>
        <w:w w:val="100"/>
        <w:sz w:val="28"/>
        <w:szCs w:val="28"/>
      </w:rPr>
    </w:lvl>
    <w:lvl w:ilvl="1">
      <w:start w:val="0"/>
      <w:numFmt w:val="bullet"/>
      <w:lvlText w:val="•"/>
      <w:lvlJc w:val="left"/>
      <w:pPr>
        <w:ind w:left="1100" w:hanging="720"/>
      </w:pPr>
      <w:rPr>
        <w:rFonts w:hint="default"/>
      </w:rPr>
    </w:lvl>
    <w:lvl w:ilvl="2">
      <w:start w:val="0"/>
      <w:numFmt w:val="bullet"/>
      <w:lvlText w:val="•"/>
      <w:lvlJc w:val="left"/>
      <w:pPr>
        <w:ind w:left="2075" w:hanging="720"/>
      </w:pPr>
      <w:rPr>
        <w:rFonts w:hint="default"/>
      </w:rPr>
    </w:lvl>
    <w:lvl w:ilvl="3">
      <w:start w:val="0"/>
      <w:numFmt w:val="bullet"/>
      <w:lvlText w:val="•"/>
      <w:lvlJc w:val="left"/>
      <w:pPr>
        <w:ind w:left="3051" w:hanging="720"/>
      </w:pPr>
      <w:rPr>
        <w:rFonts w:hint="default"/>
      </w:rPr>
    </w:lvl>
    <w:lvl w:ilvl="4">
      <w:start w:val="0"/>
      <w:numFmt w:val="bullet"/>
      <w:lvlText w:val="•"/>
      <w:lvlJc w:val="left"/>
      <w:pPr>
        <w:ind w:left="4026" w:hanging="720"/>
      </w:pPr>
      <w:rPr>
        <w:rFonts w:hint="default"/>
      </w:rPr>
    </w:lvl>
    <w:lvl w:ilvl="5">
      <w:start w:val="0"/>
      <w:numFmt w:val="bullet"/>
      <w:lvlText w:val="•"/>
      <w:lvlJc w:val="left"/>
      <w:pPr>
        <w:ind w:left="5002" w:hanging="720"/>
      </w:pPr>
      <w:rPr>
        <w:rFonts w:hint="default"/>
      </w:rPr>
    </w:lvl>
    <w:lvl w:ilvl="6">
      <w:start w:val="0"/>
      <w:numFmt w:val="bullet"/>
      <w:lvlText w:val="•"/>
      <w:lvlJc w:val="left"/>
      <w:pPr>
        <w:ind w:left="5977" w:hanging="720"/>
      </w:pPr>
      <w:rPr>
        <w:rFonts w:hint="default"/>
      </w:rPr>
    </w:lvl>
    <w:lvl w:ilvl="7">
      <w:start w:val="0"/>
      <w:numFmt w:val="bullet"/>
      <w:lvlText w:val="•"/>
      <w:lvlJc w:val="left"/>
      <w:pPr>
        <w:ind w:left="6953" w:hanging="720"/>
      </w:pPr>
      <w:rPr>
        <w:rFonts w:hint="default"/>
      </w:rPr>
    </w:lvl>
    <w:lvl w:ilvl="8">
      <w:start w:val="0"/>
      <w:numFmt w:val="bullet"/>
      <w:lvlText w:val="•"/>
      <w:lvlJc w:val="left"/>
      <w:pPr>
        <w:ind w:left="792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ListParagraph" w:type="paragraph">
    <w:name w:val="List Paragraph"/>
    <w:basedOn w:val="Normal"/>
    <w:uiPriority w:val="1"/>
    <w:qFormat/>
    <w:pPr>
      <w:ind w:left="380" w:right="135"/>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atrick@MulliganBriet.com" TargetMode="External"/><Relationship Id="rId7" Type="http://schemas.openxmlformats.org/officeDocument/2006/relationships/hyperlink" Target="mailto:Jen@jlongtinlaw.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2019-03-20T18:31:53Z</dcterms:created>
  <dcterms:modified xsi:type="dcterms:W3CDTF">2019-03-20T18:31:53Z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