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84.360001pt;margin-top:72.000008pt;width:469.65pt;height:324.4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103" w:hRule="atLeast"/>
                    </w:trPr>
                    <w:tc>
                      <w:tcPr>
                        <w:tcW w:w="5958" w:type="dxa"/>
                      </w:tcPr>
                      <w:p>
                        <w:pPr>
                          <w:pStyle w:val="TableParagraph"/>
                          <w:spacing w:line="273" w:lineRule="exact"/>
                          <w:ind w:left="107"/>
                          <w:rPr>
                            <w:sz w:val="24"/>
                          </w:rPr>
                        </w:pPr>
                        <w:r>
                          <w:rPr>
                            <w:sz w:val="24"/>
                          </w:rPr>
                          <w:t>District Court, Adams County, Colorado</w:t>
                        </w:r>
                      </w:p>
                      <w:p>
                        <w:pPr>
                          <w:pStyle w:val="TableParagraph"/>
                          <w:rPr>
                            <w:sz w:val="24"/>
                          </w:rPr>
                        </w:pPr>
                      </w:p>
                      <w:p>
                        <w:pPr>
                          <w:pStyle w:val="TableParagraph"/>
                          <w:tabs>
                            <w:tab w:pos="5059" w:val="left" w:leader="none"/>
                          </w:tabs>
                          <w:spacing w:line="292" w:lineRule="exact"/>
                          <w:ind w:left="107" w:right="-44"/>
                          <w:rPr>
                            <w:sz w:val="20"/>
                          </w:rPr>
                        </w:pPr>
                        <w:r>
                          <w:rPr>
                            <w:sz w:val="24"/>
                          </w:rPr>
                          <w:t>Court Address:  1100 Judicial</w:t>
                        </w:r>
                        <w:r>
                          <w:rPr>
                            <w:spacing w:val="-11"/>
                            <w:sz w:val="24"/>
                          </w:rPr>
                          <w:t> </w:t>
                        </w:r>
                        <w:r>
                          <w:rPr>
                            <w:sz w:val="24"/>
                          </w:rPr>
                          <w:t>Center</w:t>
                        </w:r>
                        <w:r>
                          <w:rPr>
                            <w:spacing w:val="-3"/>
                            <w:sz w:val="24"/>
                          </w:rPr>
                          <w:t> </w:t>
                        </w:r>
                        <w:r>
                          <w:rPr>
                            <w:sz w:val="24"/>
                          </w:rPr>
                          <w:t>Drive</w:t>
                          <w:tab/>
                        </w:r>
                        <w:r>
                          <w:rPr>
                            <w:color w:val="0000FF"/>
                            <w:position w:val="-3"/>
                            <w:sz w:val="20"/>
                          </w:rPr>
                          <w:t>DATE</w:t>
                        </w:r>
                        <w:r>
                          <w:rPr>
                            <w:color w:val="0000FF"/>
                            <w:spacing w:val="34"/>
                            <w:position w:val="-3"/>
                            <w:sz w:val="20"/>
                          </w:rPr>
                          <w:t> </w:t>
                        </w:r>
                        <w:r>
                          <w:rPr>
                            <w:color w:val="0000FF"/>
                            <w:spacing w:val="-2"/>
                            <w:position w:val="-3"/>
                            <w:sz w:val="20"/>
                          </w:rPr>
                          <w:t>FIL</w:t>
                        </w:r>
                      </w:p>
                      <w:p>
                        <w:pPr>
                          <w:pStyle w:val="TableParagraph"/>
                          <w:tabs>
                            <w:tab w:pos="5059" w:val="left" w:leader="none"/>
                          </w:tabs>
                          <w:spacing w:line="243" w:lineRule="exact"/>
                          <w:ind w:left="1667"/>
                          <w:rPr>
                            <w:sz w:val="20"/>
                          </w:rPr>
                        </w:pPr>
                        <w:r>
                          <w:rPr>
                            <w:sz w:val="24"/>
                          </w:rPr>
                          <w:t>Brighton, CO</w:t>
                        </w:r>
                        <w:r>
                          <w:rPr>
                            <w:spacing w:val="59"/>
                            <w:sz w:val="24"/>
                          </w:rPr>
                          <w:t> </w:t>
                        </w:r>
                        <w:r>
                          <w:rPr>
                            <w:sz w:val="24"/>
                          </w:rPr>
                          <w:t>80601</w:t>
                          <w:tab/>
                        </w:r>
                        <w:r>
                          <w:rPr>
                            <w:color w:val="0000FF"/>
                            <w:position w:val="2"/>
                            <w:sz w:val="20"/>
                          </w:rPr>
                          <w:t>FILING</w:t>
                        </w:r>
                        <w:r>
                          <w:rPr>
                            <w:color w:val="0000FF"/>
                            <w:spacing w:val="35"/>
                            <w:position w:val="2"/>
                            <w:sz w:val="20"/>
                          </w:rPr>
                          <w:t> </w:t>
                        </w:r>
                        <w:r>
                          <w:rPr>
                            <w:color w:val="0000FF"/>
                            <w:position w:val="2"/>
                            <w:sz w:val="20"/>
                          </w:rPr>
                          <w:t>I</w:t>
                        </w:r>
                      </w:p>
                    </w:tc>
                    <w:tc>
                      <w:tcPr>
                        <w:tcW w:w="3420" w:type="dxa"/>
                        <w:vMerge w:val="restart"/>
                      </w:tcPr>
                      <w:p>
                        <w:pPr>
                          <w:pStyle w:val="TableParagraph"/>
                          <w:rPr>
                            <w:sz w:val="22"/>
                          </w:rPr>
                        </w:pPr>
                      </w:p>
                      <w:p>
                        <w:pPr>
                          <w:pStyle w:val="TableParagraph"/>
                          <w:spacing w:before="6"/>
                          <w:rPr>
                            <w:sz w:val="32"/>
                          </w:rPr>
                        </w:pPr>
                      </w:p>
                      <w:p>
                        <w:pPr>
                          <w:pStyle w:val="TableParagraph"/>
                          <w:spacing w:line="223" w:lineRule="exact"/>
                          <w:ind w:left="24"/>
                          <w:rPr>
                            <w:sz w:val="20"/>
                          </w:rPr>
                        </w:pPr>
                        <w:r>
                          <w:rPr>
                            <w:color w:val="0000FF"/>
                            <w:sz w:val="20"/>
                          </w:rPr>
                          <w:t>ED: November 8, 2017 10:44 PM</w:t>
                        </w:r>
                      </w:p>
                      <w:p>
                        <w:pPr>
                          <w:pStyle w:val="TableParagraph"/>
                          <w:spacing w:line="225" w:lineRule="auto" w:before="4"/>
                          <w:ind w:left="-158" w:right="1032" w:firstLine="216"/>
                          <w:rPr>
                            <w:sz w:val="20"/>
                          </w:rPr>
                        </w:pPr>
                        <w:r>
                          <w:rPr>
                            <w:color w:val="0000FF"/>
                            <w:sz w:val="20"/>
                          </w:rPr>
                          <w:t>: CFF9770A9AE82 UMBER: 2017CR2565</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0"/>
                          </w:rPr>
                        </w:pPr>
                      </w:p>
                      <w:p>
                        <w:pPr>
                          <w:pStyle w:val="TableParagraph"/>
                          <w:numPr>
                            <w:ilvl w:val="0"/>
                            <w:numId w:val="1"/>
                          </w:numPr>
                          <w:tabs>
                            <w:tab w:pos="685" w:val="left" w:leader="none"/>
                          </w:tabs>
                          <w:spacing w:line="259" w:lineRule="exact" w:before="0" w:after="0"/>
                          <w:ind w:left="684" w:right="0" w:hanging="171"/>
                          <w:jc w:val="left"/>
                          <w:rPr>
                            <w:rFonts w:ascii="Wingdings" w:hAnsi="Wingdings"/>
                            <w:sz w:val="24"/>
                          </w:rPr>
                        </w:pPr>
                        <w:r>
                          <w:rPr>
                            <w:sz w:val="24"/>
                          </w:rPr>
                          <w:t>COURT USE ONLY</w:t>
                        </w:r>
                        <w:r>
                          <w:rPr>
                            <w:spacing w:val="-3"/>
                            <w:sz w:val="24"/>
                          </w:rPr>
                          <w:t> </w:t>
                        </w:r>
                        <w:r>
                          <w:rPr>
                            <w:rFonts w:ascii="Wingdings" w:hAnsi="Wingdings"/>
                            <w:sz w:val="24"/>
                          </w:rPr>
                          <w:t></w:t>
                        </w:r>
                      </w:p>
                    </w:tc>
                  </w:tr>
                  <w:tr>
                    <w:trPr>
                      <w:trHeight w:val="2573" w:hRule="atLeast"/>
                    </w:trPr>
                    <w:tc>
                      <w:tcPr>
                        <w:tcW w:w="5958" w:type="dxa"/>
                      </w:tcPr>
                      <w:p>
                        <w:pPr>
                          <w:pStyle w:val="TableParagraph"/>
                          <w:spacing w:line="176" w:lineRule="exact"/>
                          <w:ind w:right="145"/>
                          <w:jc w:val="right"/>
                          <w:rPr>
                            <w:sz w:val="20"/>
                          </w:rPr>
                        </w:pPr>
                        <w:r>
                          <w:rPr>
                            <w:color w:val="0000FF"/>
                            <w:sz w:val="20"/>
                          </w:rPr>
                          <w:t>CASE N</w:t>
                        </w:r>
                      </w:p>
                      <w:p>
                        <w:pPr>
                          <w:pStyle w:val="TableParagraph"/>
                          <w:spacing w:before="98"/>
                          <w:ind w:left="107"/>
                          <w:rPr>
                            <w:sz w:val="24"/>
                          </w:rPr>
                        </w:pPr>
                        <w:r>
                          <w:rPr>
                            <w:sz w:val="24"/>
                          </w:rPr>
                          <w:t>THE PEOPLE OF THE STATE OF COLORADO,</w:t>
                        </w:r>
                      </w:p>
                      <w:p>
                        <w:pPr>
                          <w:pStyle w:val="TableParagraph"/>
                          <w:spacing w:line="480" w:lineRule="auto"/>
                          <w:ind w:left="107" w:right="4974"/>
                          <w:rPr>
                            <w:sz w:val="24"/>
                          </w:rPr>
                        </w:pPr>
                        <w:r>
                          <w:rPr>
                            <w:sz w:val="24"/>
                          </w:rPr>
                          <w:t>Plaintiff, v.</w:t>
                        </w:r>
                      </w:p>
                      <w:p>
                        <w:pPr>
                          <w:pStyle w:val="TableParagraph"/>
                          <w:spacing w:line="275" w:lineRule="exact"/>
                          <w:ind w:left="107"/>
                          <w:rPr>
                            <w:sz w:val="24"/>
                          </w:rPr>
                        </w:pPr>
                        <w:r>
                          <w:rPr>
                            <w:sz w:val="24"/>
                          </w:rPr>
                          <w:t>EARL WILLIAMS</w:t>
                        </w:r>
                      </w:p>
                      <w:p>
                        <w:pPr>
                          <w:pStyle w:val="TableParagraph"/>
                          <w:ind w:left="107"/>
                          <w:rPr>
                            <w:sz w:val="24"/>
                          </w:rPr>
                        </w:pPr>
                        <w:r>
                          <w:rPr>
                            <w:sz w:val="24"/>
                          </w:rPr>
                          <w:t>Defendant.</w:t>
                        </w:r>
                      </w:p>
                    </w:tc>
                    <w:tc>
                      <w:tcPr>
                        <w:tcW w:w="3420" w:type="dxa"/>
                        <w:vMerge/>
                        <w:tcBorders>
                          <w:top w:val="nil"/>
                        </w:tcBorders>
                      </w:tcPr>
                      <w:p>
                        <w:pPr>
                          <w:rPr>
                            <w:sz w:val="2"/>
                            <w:szCs w:val="2"/>
                          </w:rPr>
                        </w:pPr>
                      </w:p>
                    </w:tc>
                  </w:tr>
                  <w:tr>
                    <w:trPr>
                      <w:trHeight w:val="1931" w:hRule="atLeast"/>
                    </w:trPr>
                    <w:tc>
                      <w:tcPr>
                        <w:tcW w:w="5958" w:type="dxa"/>
                      </w:tcPr>
                      <w:p>
                        <w:pPr>
                          <w:pStyle w:val="TableParagraph"/>
                          <w:ind w:left="107" w:right="1061"/>
                          <w:rPr>
                            <w:sz w:val="24"/>
                          </w:rPr>
                        </w:pPr>
                        <w:r>
                          <w:rPr>
                            <w:sz w:val="24"/>
                          </w:rPr>
                          <w:t>Doug K. Wilson, Colorado State Public Defender Reid Rowe #43612</w:t>
                        </w:r>
                      </w:p>
                      <w:p>
                        <w:pPr>
                          <w:pStyle w:val="TableParagraph"/>
                          <w:ind w:left="107"/>
                          <w:rPr>
                            <w:sz w:val="24"/>
                          </w:rPr>
                        </w:pPr>
                        <w:r>
                          <w:rPr>
                            <w:sz w:val="24"/>
                          </w:rPr>
                          <w:t>Deputy Public Defender</w:t>
                        </w:r>
                      </w:p>
                      <w:p>
                        <w:pPr>
                          <w:pStyle w:val="TableParagraph"/>
                          <w:ind w:left="107"/>
                          <w:rPr>
                            <w:sz w:val="24"/>
                          </w:rPr>
                        </w:pPr>
                        <w:r>
                          <w:rPr>
                            <w:sz w:val="24"/>
                          </w:rPr>
                          <w:t>Brighton Regional Public Defenders</w:t>
                        </w:r>
                      </w:p>
                      <w:p>
                        <w:pPr>
                          <w:pStyle w:val="TableParagraph"/>
                          <w:ind w:left="107"/>
                          <w:rPr>
                            <w:sz w:val="24"/>
                          </w:rPr>
                        </w:pPr>
                        <w:r>
                          <w:rPr>
                            <w:sz w:val="24"/>
                          </w:rPr>
                          <w:t>4710 East Bromley Lane, Brighton CO</w:t>
                        </w:r>
                        <w:r>
                          <w:rPr>
                            <w:spacing w:val="58"/>
                            <w:sz w:val="24"/>
                          </w:rPr>
                          <w:t> </w:t>
                        </w:r>
                        <w:r>
                          <w:rPr>
                            <w:sz w:val="24"/>
                          </w:rPr>
                          <w:t>80601</w:t>
                        </w:r>
                      </w:p>
                      <w:p>
                        <w:pPr>
                          <w:pStyle w:val="TableParagraph"/>
                          <w:tabs>
                            <w:tab w:pos="3353" w:val="left" w:leader="none"/>
                          </w:tabs>
                          <w:ind w:left="107"/>
                          <w:rPr>
                            <w:sz w:val="24"/>
                          </w:rPr>
                        </w:pPr>
                        <w:r>
                          <w:rPr>
                            <w:sz w:val="24"/>
                          </w:rPr>
                          <w:t>Phone:</w:t>
                        </w:r>
                        <w:r>
                          <w:rPr>
                            <w:spacing w:val="58"/>
                            <w:sz w:val="24"/>
                          </w:rPr>
                          <w:t> </w:t>
                        </w:r>
                        <w:r>
                          <w:rPr>
                            <w:sz w:val="24"/>
                          </w:rPr>
                          <w:t>(303)</w:t>
                        </w:r>
                        <w:r>
                          <w:rPr>
                            <w:spacing w:val="-1"/>
                            <w:sz w:val="24"/>
                          </w:rPr>
                          <w:t> </w:t>
                        </w:r>
                        <w:r>
                          <w:rPr>
                            <w:sz w:val="24"/>
                          </w:rPr>
                          <w:t>659-4274</w:t>
                          <w:tab/>
                          <w:t>Fax: (303)</w:t>
                        </w:r>
                        <w:r>
                          <w:rPr>
                            <w:spacing w:val="-2"/>
                            <w:sz w:val="24"/>
                          </w:rPr>
                          <w:t> </w:t>
                        </w:r>
                        <w:r>
                          <w:rPr>
                            <w:sz w:val="24"/>
                          </w:rPr>
                          <w:t>659-6935</w:t>
                        </w:r>
                      </w:p>
                      <w:p>
                        <w:pPr>
                          <w:pStyle w:val="TableParagraph"/>
                          <w:spacing w:line="259" w:lineRule="exact"/>
                          <w:ind w:left="107"/>
                          <w:rPr>
                            <w:sz w:val="24"/>
                          </w:rPr>
                        </w:pPr>
                        <w:r>
                          <w:rPr>
                            <w:sz w:val="24"/>
                          </w:rPr>
                          <w:t>E-m</w:t>
                        </w:r>
                        <w:hyperlink r:id="rId5">
                          <w:r>
                            <w:rPr>
                              <w:sz w:val="24"/>
                            </w:rPr>
                            <w:t>ail:</w:t>
                          </w:r>
                          <w:r>
                            <w:rPr>
                              <w:spacing w:val="59"/>
                              <w:sz w:val="24"/>
                            </w:rPr>
                            <w:t> </w:t>
                          </w:r>
                          <w:r>
                            <w:rPr>
                              <w:sz w:val="24"/>
                            </w:rPr>
                            <w:t>brighton.defenders@state.co.us</w:t>
                          </w:r>
                        </w:hyperlink>
                      </w:p>
                    </w:tc>
                    <w:tc>
                      <w:tcPr>
                        <w:tcW w:w="3420" w:type="dxa"/>
                      </w:tcPr>
                      <w:p>
                        <w:pPr>
                          <w:pStyle w:val="TableParagraph"/>
                          <w:spacing w:line="273" w:lineRule="exact"/>
                          <w:ind w:left="107"/>
                          <w:rPr>
                            <w:sz w:val="24"/>
                          </w:rPr>
                        </w:pPr>
                        <w:r>
                          <w:rPr>
                            <w:sz w:val="24"/>
                          </w:rPr>
                          <w:t>Case No. 17CR2565</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59" w:lineRule="exact" w:before="184"/>
                          <w:ind w:left="107"/>
                          <w:rPr>
                            <w:sz w:val="24"/>
                          </w:rPr>
                        </w:pPr>
                        <w:r>
                          <w:rPr>
                            <w:sz w:val="24"/>
                          </w:rPr>
                          <w:t>Division Q</w:t>
                        </w:r>
                      </w:p>
                    </w:tc>
                  </w:tr>
                  <w:tr>
                    <w:trPr>
                      <w:trHeight w:val="828" w:hRule="atLeast"/>
                    </w:trPr>
                    <w:tc>
                      <w:tcPr>
                        <w:tcW w:w="9378" w:type="dxa"/>
                        <w:gridSpan w:val="2"/>
                      </w:tcPr>
                      <w:p>
                        <w:pPr>
                          <w:pStyle w:val="TableParagraph"/>
                          <w:spacing w:before="10"/>
                          <w:rPr>
                            <w:sz w:val="23"/>
                          </w:rPr>
                        </w:pPr>
                      </w:p>
                      <w:p>
                        <w:pPr>
                          <w:pStyle w:val="TableParagraph"/>
                          <w:ind w:left="107"/>
                          <w:rPr>
                            <w:b/>
                            <w:sz w:val="24"/>
                          </w:rPr>
                        </w:pPr>
                        <w:r>
                          <w:rPr>
                            <w:b/>
                            <w:sz w:val="24"/>
                          </w:rPr>
                          <w:t>NOTICE OF OBJECTION TO ANY EVIDENCE OF CRIMES, WRONGS, OR ACTS</w:t>
                        </w:r>
                      </w:p>
                    </w:tc>
                  </w:tr>
                </w:tbl>
                <w:p>
                  <w:pPr>
                    <w:pStyle w:val="BodyText"/>
                  </w:pPr>
                </w:p>
              </w:txbxContent>
            </v:textbox>
            <w10:wrap type="none"/>
          </v:shape>
        </w:pict>
      </w:r>
    </w:p>
    <w:p>
      <w:pPr>
        <w:pStyle w:val="BodyText"/>
        <w:rPr>
          <w:sz w:val="20"/>
        </w:rPr>
      </w:pPr>
    </w:p>
    <w:p>
      <w:pPr>
        <w:pStyle w:val="BodyText"/>
        <w:spacing w:before="2"/>
        <w:rPr>
          <w:sz w:val="26"/>
        </w:rPr>
      </w:pPr>
    </w:p>
    <w:p>
      <w:pPr>
        <w:spacing w:before="92"/>
        <w:ind w:left="5983" w:right="0" w:firstLine="0"/>
        <w:jc w:val="left"/>
        <w:rPr>
          <w:sz w:val="20"/>
        </w:rPr>
      </w:pPr>
      <w:r>
        <w:rPr>
          <w:color w:val="0000FF"/>
          <w:spacing w:val="2"/>
          <w:sz w:val="20"/>
        </w:rPr>
        <w:t>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ind w:left="220" w:right="1155" w:firstLine="720"/>
      </w:pPr>
      <w:r>
        <w:rPr/>
        <w:t>Counsel for Mr. Williams gives notice of objection to any reference to similar transactions or uncharged misconduct by him on the following</w:t>
      </w:r>
      <w:r>
        <w:rPr>
          <w:spacing w:val="-4"/>
        </w:rPr>
        <w:t> </w:t>
      </w:r>
      <w:r>
        <w:rPr/>
        <w:t>grounds:</w:t>
      </w:r>
    </w:p>
    <w:p>
      <w:pPr>
        <w:pStyle w:val="BodyText"/>
        <w:spacing w:before="10"/>
        <w:rPr>
          <w:sz w:val="23"/>
        </w:rPr>
      </w:pPr>
    </w:p>
    <w:p>
      <w:pPr>
        <w:pStyle w:val="ListParagraph"/>
        <w:numPr>
          <w:ilvl w:val="0"/>
          <w:numId w:val="2"/>
        </w:numPr>
        <w:tabs>
          <w:tab w:pos="939" w:val="left" w:leader="none"/>
          <w:tab w:pos="940" w:val="left" w:leader="none"/>
        </w:tabs>
        <w:spacing w:line="240" w:lineRule="auto" w:before="0" w:after="0"/>
        <w:ind w:left="940" w:right="0" w:hanging="720"/>
        <w:jc w:val="left"/>
        <w:rPr>
          <w:sz w:val="24"/>
        </w:rPr>
      </w:pPr>
      <w:r>
        <w:rPr>
          <w:sz w:val="24"/>
        </w:rPr>
        <w:t>Such evidence is presumptively irrelevant C.R.E.</w:t>
      </w:r>
      <w:r>
        <w:rPr>
          <w:spacing w:val="-1"/>
          <w:sz w:val="24"/>
        </w:rPr>
        <w:t> </w:t>
      </w:r>
      <w:r>
        <w:rPr>
          <w:sz w:val="24"/>
        </w:rPr>
        <w:t>404.</w:t>
      </w:r>
    </w:p>
    <w:p>
      <w:pPr>
        <w:pStyle w:val="BodyText"/>
      </w:pPr>
    </w:p>
    <w:p>
      <w:pPr>
        <w:pStyle w:val="ListParagraph"/>
        <w:numPr>
          <w:ilvl w:val="0"/>
          <w:numId w:val="2"/>
        </w:numPr>
        <w:tabs>
          <w:tab w:pos="939" w:val="left" w:leader="none"/>
          <w:tab w:pos="940" w:val="left" w:leader="none"/>
        </w:tabs>
        <w:spacing w:line="240" w:lineRule="auto" w:before="0" w:after="0"/>
        <w:ind w:left="940" w:right="858" w:hanging="720"/>
        <w:jc w:val="left"/>
        <w:rPr>
          <w:sz w:val="24"/>
        </w:rPr>
      </w:pPr>
      <w:r>
        <w:rPr>
          <w:sz w:val="24"/>
        </w:rPr>
        <w:t>Any attempt to use such evidence will require a pre-trial hearing regarding the admissibility of such evidence pursuant to </w:t>
      </w:r>
      <w:r>
        <w:rPr>
          <w:sz w:val="24"/>
          <w:u w:val="single"/>
        </w:rPr>
        <w:t>People v. Spoto</w:t>
      </w:r>
      <w:r>
        <w:rPr>
          <w:sz w:val="24"/>
        </w:rPr>
        <w:t>, 795 P.2d 1314 </w:t>
      </w:r>
      <w:r>
        <w:rPr>
          <w:spacing w:val="-3"/>
          <w:sz w:val="24"/>
        </w:rPr>
        <w:t>(Colo. </w:t>
      </w:r>
      <w:r>
        <w:rPr>
          <w:sz w:val="24"/>
        </w:rPr>
        <w:t>1990) and </w:t>
      </w:r>
      <w:r>
        <w:rPr>
          <w:sz w:val="24"/>
          <w:u w:val="single"/>
        </w:rPr>
        <w:t>People v. Garner</w:t>
      </w:r>
      <w:r>
        <w:rPr>
          <w:sz w:val="24"/>
        </w:rPr>
        <w:t>, 806 P.2d 366 (Colo. 1991).</w:t>
      </w:r>
    </w:p>
    <w:p>
      <w:pPr>
        <w:pStyle w:val="BodyText"/>
        <w:spacing w:before="2"/>
        <w:rPr>
          <w:sz w:val="16"/>
        </w:rPr>
      </w:pPr>
    </w:p>
    <w:p>
      <w:pPr>
        <w:pStyle w:val="ListParagraph"/>
        <w:numPr>
          <w:ilvl w:val="0"/>
          <w:numId w:val="2"/>
        </w:numPr>
        <w:tabs>
          <w:tab w:pos="939" w:val="left" w:leader="none"/>
          <w:tab w:pos="940" w:val="left" w:leader="none"/>
        </w:tabs>
        <w:spacing w:line="240" w:lineRule="auto" w:before="90" w:after="0"/>
        <w:ind w:left="940" w:right="831" w:hanging="720"/>
        <w:jc w:val="left"/>
        <w:rPr>
          <w:sz w:val="24"/>
        </w:rPr>
      </w:pPr>
      <w:r>
        <w:rPr>
          <w:sz w:val="24"/>
        </w:rPr>
        <w:t>Such notice is required to allow defense counsel time to prepare to respond without affecting Mr. Manzanares’s right to effective assistance of counsel, due process of law, right to confrontation or witnesses and other rights under the laws and rules of both the United States and</w:t>
      </w:r>
      <w:r>
        <w:rPr>
          <w:spacing w:val="-8"/>
          <w:sz w:val="24"/>
        </w:rPr>
        <w:t> </w:t>
      </w:r>
      <w:r>
        <w:rPr>
          <w:sz w:val="24"/>
        </w:rPr>
        <w:t>Colorado.</w:t>
      </w:r>
    </w:p>
    <w:p>
      <w:pPr>
        <w:pStyle w:val="BodyText"/>
      </w:pPr>
    </w:p>
    <w:p>
      <w:pPr>
        <w:pStyle w:val="ListParagraph"/>
        <w:numPr>
          <w:ilvl w:val="0"/>
          <w:numId w:val="2"/>
        </w:numPr>
        <w:tabs>
          <w:tab w:pos="939" w:val="left" w:leader="none"/>
          <w:tab w:pos="940" w:val="left" w:leader="none"/>
        </w:tabs>
        <w:spacing w:line="240" w:lineRule="auto" w:before="0" w:after="0"/>
        <w:ind w:left="940" w:right="746" w:hanging="720"/>
        <w:jc w:val="left"/>
        <w:rPr>
          <w:sz w:val="24"/>
        </w:rPr>
      </w:pPr>
      <w:r>
        <w:rPr>
          <w:sz w:val="24"/>
        </w:rPr>
        <w:t>To avoid any delay in this case, such notice by the Prosecution should specify acts or incidents, the date of said acts, discovery as to those acts and include a list of witnesses the Prosecutor intends to present at any hearing to determine the admissibility of evidence that is the subject of this</w:t>
      </w:r>
      <w:r>
        <w:rPr>
          <w:spacing w:val="-7"/>
          <w:sz w:val="24"/>
        </w:rPr>
        <w:t> </w:t>
      </w:r>
      <w:r>
        <w:rPr>
          <w:sz w:val="24"/>
        </w:rPr>
        <w:t>motion.</w:t>
      </w:r>
    </w:p>
    <w:p>
      <w:pPr>
        <w:spacing w:after="0" w:line="240" w:lineRule="auto"/>
        <w:jc w:val="left"/>
        <w:rPr>
          <w:sz w:val="24"/>
        </w:rPr>
        <w:sectPr>
          <w:type w:val="continuous"/>
          <w:pgSz w:w="12240" w:h="15840"/>
          <w:pgMar w:top="1440" w:bottom="280" w:left="1580" w:right="1060"/>
        </w:sectPr>
      </w:pPr>
    </w:p>
    <w:p>
      <w:pPr>
        <w:pStyle w:val="BodyText"/>
        <w:spacing w:before="78"/>
        <w:ind w:left="222"/>
      </w:pPr>
      <w:r>
        <w:rPr/>
        <w:t>Respectfully submitted,</w:t>
      </w:r>
    </w:p>
    <w:p>
      <w:pPr>
        <w:pStyle w:val="BodyText"/>
        <w:spacing w:before="2"/>
        <w:rPr>
          <w:sz w:val="16"/>
        </w:rPr>
      </w:pPr>
    </w:p>
    <w:p>
      <w:pPr>
        <w:pStyle w:val="BodyText"/>
        <w:spacing w:before="90"/>
        <w:ind w:left="222"/>
      </w:pPr>
      <w:r>
        <w:rPr/>
        <w:t>DOUGLAS K. WILSON</w:t>
      </w:r>
    </w:p>
    <w:p>
      <w:pPr>
        <w:pStyle w:val="BodyText"/>
        <w:ind w:left="222"/>
      </w:pPr>
      <w:r>
        <w:rPr/>
        <w:t>COLORADO STATE PUBLIC DEFENDER</w:t>
      </w:r>
    </w:p>
    <w:p>
      <w:pPr>
        <w:pStyle w:val="BodyText"/>
        <w:rPr>
          <w:sz w:val="20"/>
        </w:rPr>
      </w:pPr>
    </w:p>
    <w:p>
      <w:pPr>
        <w:pStyle w:val="BodyText"/>
        <w:rPr>
          <w:sz w:val="20"/>
        </w:rPr>
      </w:pPr>
    </w:p>
    <w:p>
      <w:pPr>
        <w:pStyle w:val="BodyText"/>
        <w:rPr>
          <w:sz w:val="20"/>
        </w:rPr>
      </w:pPr>
    </w:p>
    <w:p>
      <w:pPr>
        <w:pStyle w:val="BodyText"/>
        <w:spacing w:before="11"/>
        <w:rPr>
          <w:sz w:val="11"/>
        </w:rPr>
      </w:pPr>
      <w:r>
        <w:rPr/>
        <w:pict>
          <v:group style="position:absolute;margin-left:91.860001pt;margin-top:9.338606pt;width:118.6pt;height:78.45pt;mso-position-horizontal-relative:page;mso-position-vertical-relative:paragraph;z-index:-1000;mso-wrap-distance-left:0;mso-wrap-distance-right:0" coordorigin="1837,187" coordsize="2372,1569">
            <v:shape style="position:absolute;left:1837;top:368;width:452;height:1387" type="#_x0000_t75" stroked="false">
              <v:imagedata r:id="rId6" o:title=""/>
            </v:shape>
            <v:shape style="position:absolute;left:2287;top:186;width:1922;height:1225" type="#_x0000_t75" stroked="false">
              <v:imagedata r:id="rId7" o:title=""/>
            </v:shape>
            <w10:wrap type="topAndBottom"/>
          </v:group>
        </w:pict>
      </w:r>
    </w:p>
    <w:p>
      <w:pPr>
        <w:pStyle w:val="BodyText"/>
        <w:spacing w:before="7"/>
        <w:rPr>
          <w:sz w:val="23"/>
        </w:rPr>
      </w:pPr>
    </w:p>
    <w:p>
      <w:pPr>
        <w:pStyle w:val="BodyText"/>
        <w:spacing w:line="20" w:lineRule="exact"/>
        <w:ind w:left="217"/>
        <w:rPr>
          <w:sz w:val="2"/>
        </w:rPr>
      </w:pPr>
      <w:r>
        <w:rPr>
          <w:sz w:val="2"/>
        </w:rPr>
        <w:pict>
          <v:group style="width:161.7pt;height:.5pt;mso-position-horizontal-relative:char;mso-position-vertical-relative:line" coordorigin="0,0" coordsize="3234,10">
            <v:line style="position:absolute" from="0,5" to="3234,5" stroked="true" strokeweight=".479092pt" strokecolor="#000000">
              <v:stroke dashstyle="solid"/>
            </v:line>
          </v:group>
        </w:pict>
      </w:r>
      <w:r>
        <w:rPr>
          <w:sz w:val="2"/>
        </w:rPr>
      </w:r>
    </w:p>
    <w:p>
      <w:pPr>
        <w:spacing w:after="0" w:line="20" w:lineRule="exact"/>
        <w:rPr>
          <w:sz w:val="2"/>
        </w:rPr>
        <w:sectPr>
          <w:pgSz w:w="12240" w:h="15840"/>
          <w:pgMar w:top="1360" w:bottom="280" w:left="1580" w:right="1060"/>
        </w:sectPr>
      </w:pPr>
    </w:p>
    <w:p>
      <w:pPr>
        <w:pStyle w:val="BodyText"/>
        <w:spacing w:line="266" w:lineRule="exact"/>
        <w:ind w:left="222"/>
      </w:pPr>
      <w:r>
        <w:rPr/>
        <w:t>Reid Rowe #43612</w:t>
      </w:r>
    </w:p>
    <w:p>
      <w:pPr>
        <w:pStyle w:val="BodyText"/>
        <w:spacing w:line="248" w:lineRule="exact" w:before="25"/>
        <w:ind w:left="222" w:right="15"/>
      </w:pPr>
      <w:r>
        <w:rPr/>
        <w:t>Deputy State Public Defender 4710 East Bromley Lane</w:t>
      </w:r>
    </w:p>
    <w:p>
      <w:pPr>
        <w:spacing w:line="221" w:lineRule="exact" w:before="0"/>
        <w:ind w:left="1028" w:right="0" w:firstLine="0"/>
        <w:jc w:val="left"/>
        <w:rPr>
          <w:b/>
          <w:sz w:val="20"/>
        </w:rPr>
      </w:pPr>
      <w:r>
        <w:rPr/>
        <w:br w:type="column"/>
      </w:r>
      <w:r>
        <w:rPr>
          <w:b/>
          <w:sz w:val="20"/>
          <w:u w:val="single"/>
        </w:rPr>
        <w:t>Certificate of Service</w:t>
      </w:r>
    </w:p>
    <w:p>
      <w:pPr>
        <w:spacing w:before="0"/>
        <w:ind w:left="222" w:right="206" w:firstLine="0"/>
        <w:jc w:val="left"/>
        <w:rPr>
          <w:sz w:val="20"/>
        </w:rPr>
      </w:pPr>
      <w:r>
        <w:rPr>
          <w:sz w:val="20"/>
        </w:rPr>
        <w:t>I hereby certify that on 11/8/17 I served the foregoing document on all opposing</w:t>
      </w:r>
    </w:p>
    <w:p>
      <w:pPr>
        <w:spacing w:after="0"/>
        <w:jc w:val="left"/>
        <w:rPr>
          <w:sz w:val="20"/>
        </w:rPr>
        <w:sectPr>
          <w:type w:val="continuous"/>
          <w:pgSz w:w="12240" w:h="15840"/>
          <w:pgMar w:top="1440" w:bottom="280" w:left="1580" w:right="1060"/>
          <w:cols w:num="2" w:equalWidth="0">
            <w:col w:w="3130" w:space="2828"/>
            <w:col w:w="3642"/>
          </w:cols>
        </w:sectPr>
      </w:pPr>
    </w:p>
    <w:p>
      <w:pPr>
        <w:pStyle w:val="BodyText"/>
        <w:spacing w:line="216" w:lineRule="exact"/>
        <w:ind w:left="222"/>
      </w:pPr>
      <w:r>
        <w:rPr/>
        <w:t>Brig ton, CO 80601</w:t>
      </w:r>
    </w:p>
    <w:p>
      <w:pPr>
        <w:spacing w:line="123" w:lineRule="exact" w:before="0"/>
        <w:ind w:left="222" w:right="0" w:firstLine="0"/>
        <w:jc w:val="left"/>
        <w:rPr>
          <w:sz w:val="20"/>
        </w:rPr>
      </w:pPr>
      <w:r>
        <w:rPr/>
        <w:br w:type="column"/>
      </w:r>
      <w:r>
        <w:rPr>
          <w:sz w:val="20"/>
        </w:rPr>
        <w:t>parties of record via ICCES</w:t>
      </w:r>
    </w:p>
    <w:p>
      <w:pPr>
        <w:spacing w:after="0" w:line="123" w:lineRule="exact"/>
        <w:jc w:val="left"/>
        <w:rPr>
          <w:sz w:val="20"/>
        </w:rPr>
        <w:sectPr>
          <w:type w:val="continuous"/>
          <w:pgSz w:w="12240" w:h="15840"/>
          <w:pgMar w:top="1440" w:bottom="280" w:left="1580" w:right="1060"/>
          <w:cols w:num="2" w:equalWidth="0">
            <w:col w:w="2224" w:space="3734"/>
            <w:col w:w="3642"/>
          </w:cols>
        </w:sectPr>
      </w:pPr>
    </w:p>
    <w:p>
      <w:pPr>
        <w:pStyle w:val="BodyText"/>
        <w:spacing w:line="266" w:lineRule="exact"/>
        <w:ind w:left="222"/>
      </w:pPr>
      <w:r>
        <w:rPr/>
        <w:t>(303) 659-4274</w:t>
      </w:r>
    </w:p>
    <w:p>
      <w:pPr>
        <w:pStyle w:val="BodyText"/>
        <w:spacing w:before="4"/>
        <w:rPr>
          <w:sz w:val="23"/>
        </w:rPr>
      </w:pPr>
    </w:p>
    <w:p>
      <w:pPr>
        <w:pStyle w:val="BodyText"/>
        <w:ind w:left="222"/>
      </w:pPr>
      <w:r>
        <w:rPr/>
        <w:t>Dated: November 8, 2017</w:t>
      </w:r>
    </w:p>
    <w:p>
      <w:pPr>
        <w:tabs>
          <w:tab w:pos="627" w:val="left" w:leader="none"/>
          <w:tab w:pos="3047" w:val="left" w:leader="none"/>
        </w:tabs>
        <w:spacing w:before="136"/>
        <w:ind w:left="222" w:right="0" w:firstLine="0"/>
        <w:jc w:val="left"/>
        <w:rPr>
          <w:sz w:val="20"/>
        </w:rPr>
      </w:pPr>
      <w:r>
        <w:rPr/>
        <w:br w:type="column"/>
      </w:r>
      <w:r>
        <w:rPr>
          <w:w w:val="100"/>
          <w:sz w:val="20"/>
          <w:u w:val="single"/>
        </w:rPr>
        <w:t> </w:t>
      </w:r>
      <w:r>
        <w:rPr>
          <w:sz w:val="20"/>
          <w:u w:val="single"/>
        </w:rPr>
        <w:tab/>
      </w:r>
      <w:r>
        <w:rPr>
          <w:sz w:val="20"/>
        </w:rPr>
        <w:t>/S/_Reid</w:t>
      </w:r>
      <w:r>
        <w:rPr>
          <w:spacing w:val="-5"/>
          <w:sz w:val="20"/>
        </w:rPr>
        <w:t> </w:t>
      </w:r>
      <w:r>
        <w:rPr>
          <w:sz w:val="20"/>
        </w:rPr>
        <w:t>Rowe</w:t>
      </w:r>
      <w:r>
        <w:rPr>
          <w:sz w:val="20"/>
          <w:u w:val="single"/>
        </w:rPr>
        <w:t> </w:t>
        <w:tab/>
      </w:r>
    </w:p>
    <w:sectPr>
      <w:type w:val="continuous"/>
      <w:pgSz w:w="12240" w:h="15840"/>
      <w:pgMar w:top="1440" w:bottom="280" w:left="1580" w:right="1060"/>
      <w:cols w:num="2" w:equalWidth="0">
        <w:col w:w="2751" w:space="3207"/>
        <w:col w:w="36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4"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abstractNum w:abstractNumId="1">
    <w:multiLevelType w:val="hybridMultilevel"/>
    <w:lvl w:ilvl="0">
      <w:start w:val="1"/>
      <w:numFmt w:val="decimal"/>
      <w:lvlText w:val="%1."/>
      <w:lvlJc w:val="left"/>
      <w:pPr>
        <w:ind w:left="940" w:hanging="720"/>
        <w:jc w:val="left"/>
      </w:pPr>
      <w:rPr>
        <w:rFonts w:hint="default" w:ascii="Times New Roman" w:hAnsi="Times New Roman" w:eastAsia="Times New Roman" w:cs="Times New Roman"/>
        <w:w w:val="99"/>
        <w:sz w:val="24"/>
        <w:szCs w:val="24"/>
      </w:rPr>
    </w:lvl>
    <w:lvl w:ilvl="1">
      <w:start w:val="0"/>
      <w:numFmt w:val="bullet"/>
      <w:lvlText w:val="•"/>
      <w:lvlJc w:val="left"/>
      <w:pPr>
        <w:ind w:left="1806" w:hanging="720"/>
      </w:pPr>
      <w:rPr>
        <w:rFonts w:hint="default"/>
      </w:rPr>
    </w:lvl>
    <w:lvl w:ilvl="2">
      <w:start w:val="0"/>
      <w:numFmt w:val="bullet"/>
      <w:lvlText w:val="•"/>
      <w:lvlJc w:val="left"/>
      <w:pPr>
        <w:ind w:left="2672" w:hanging="720"/>
      </w:pPr>
      <w:rPr>
        <w:rFonts w:hint="default"/>
      </w:rPr>
    </w:lvl>
    <w:lvl w:ilvl="3">
      <w:start w:val="0"/>
      <w:numFmt w:val="bullet"/>
      <w:lvlText w:val="•"/>
      <w:lvlJc w:val="left"/>
      <w:pPr>
        <w:ind w:left="3538" w:hanging="720"/>
      </w:pPr>
      <w:rPr>
        <w:rFonts w:hint="default"/>
      </w:rPr>
    </w:lvl>
    <w:lvl w:ilvl="4">
      <w:start w:val="0"/>
      <w:numFmt w:val="bullet"/>
      <w:lvlText w:val="•"/>
      <w:lvlJc w:val="left"/>
      <w:pPr>
        <w:ind w:left="4404" w:hanging="720"/>
      </w:pPr>
      <w:rPr>
        <w:rFonts w:hint="default"/>
      </w:rPr>
    </w:lvl>
    <w:lvl w:ilvl="5">
      <w:start w:val="0"/>
      <w:numFmt w:val="bullet"/>
      <w:lvlText w:val="•"/>
      <w:lvlJc w:val="left"/>
      <w:pPr>
        <w:ind w:left="5270" w:hanging="720"/>
      </w:pPr>
      <w:rPr>
        <w:rFonts w:hint="default"/>
      </w:rPr>
    </w:lvl>
    <w:lvl w:ilvl="6">
      <w:start w:val="0"/>
      <w:numFmt w:val="bullet"/>
      <w:lvlText w:val="•"/>
      <w:lvlJc w:val="left"/>
      <w:pPr>
        <w:ind w:left="6136" w:hanging="720"/>
      </w:pPr>
      <w:rPr>
        <w:rFonts w:hint="default"/>
      </w:rPr>
    </w:lvl>
    <w:lvl w:ilvl="7">
      <w:start w:val="0"/>
      <w:numFmt w:val="bullet"/>
      <w:lvlText w:val="•"/>
      <w:lvlJc w:val="left"/>
      <w:pPr>
        <w:ind w:left="7002" w:hanging="720"/>
      </w:pPr>
      <w:rPr>
        <w:rFonts w:hint="default"/>
      </w:rPr>
    </w:lvl>
    <w:lvl w:ilvl="8">
      <w:start w:val="0"/>
      <w:numFmt w:val="bullet"/>
      <w:lvlText w:val="•"/>
      <w:lvlJc w:val="left"/>
      <w:pPr>
        <w:ind w:left="7868"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940" w:hanging="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2019-03-22T16:27:05Z</dcterms:created>
  <dcterms:modified xsi:type="dcterms:W3CDTF">2019-03-22T16:27:05Z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