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92"/>
        <w:ind w:left="6301" w:right="0" w:firstLine="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783997pt;margin-top:8.755925pt;width:474.2pt;height:521.8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12"/>
                    <w:gridCol w:w="3257"/>
                  </w:tblGrid>
                  <w:tr>
                    <w:trPr>
                      <w:trHeight w:val="9661" w:hRule="atLeast"/>
                    </w:trPr>
                    <w:tc>
                      <w:tcPr>
                        <w:tcW w:w="6212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spacing w:val="-9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spacing w:val="-2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sz w:val="24"/>
                          </w:rPr>
                          <w:t>R</w:t>
                        </w:r>
                        <w:r>
                          <w:rPr>
                            <w:spacing w:val="-8"/>
                            <w:sz w:val="24"/>
                          </w:rPr>
                          <w:t>I</w:t>
                        </w:r>
                        <w:r>
                          <w:rPr>
                            <w:spacing w:val="-2"/>
                            <w:sz w:val="24"/>
                          </w:rPr>
                          <w:t>C</w:t>
                        </w:r>
                        <w:r>
                          <w:rPr>
                            <w:sz w:val="24"/>
                          </w:rPr>
                          <w:t>T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C</w:t>
                        </w:r>
                        <w:r>
                          <w:rPr>
                            <w:spacing w:val="-3"/>
                            <w:w w:val="99"/>
                            <w:sz w:val="24"/>
                          </w:rPr>
                          <w:t>OU</w:t>
                        </w:r>
                        <w:r>
                          <w:rPr>
                            <w:spacing w:val="-5"/>
                            <w:sz w:val="24"/>
                          </w:rPr>
                          <w:t>R</w:t>
                        </w:r>
                        <w:r>
                          <w:rPr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C</w:t>
                        </w:r>
                        <w:r>
                          <w:rPr>
                            <w:spacing w:val="-6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spacing w:val="-3"/>
                            <w:w w:val="99"/>
                            <w:sz w:val="24"/>
                          </w:rPr>
                          <w:t>UN</w:t>
                        </w:r>
                        <w:r>
                          <w:rPr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w w:val="99"/>
                            <w:sz w:val="24"/>
                          </w:rPr>
                          <w:t>Y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w w:val="99"/>
                            <w:sz w:val="24"/>
                          </w:rPr>
                          <w:t>F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spacing w:val="-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spacing w:val="-4"/>
                            <w:w w:val="99"/>
                            <w:sz w:val="24"/>
                          </w:rPr>
                          <w:t>FF</w:t>
                        </w:r>
                        <w:r>
                          <w:rPr>
                            <w:spacing w:val="-3"/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spacing w:val="-3"/>
                            <w:w w:val="99"/>
                            <w:sz w:val="24"/>
                          </w:rPr>
                          <w:t>ON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spacing w:val="-3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spacing w:val="-3"/>
                            <w:sz w:val="24"/>
                          </w:rPr>
                          <w:t>T</w:t>
                        </w:r>
                        <w:r>
                          <w:rPr>
                            <w:spacing w:val="-84"/>
                            <w:sz w:val="24"/>
                          </w:rPr>
                          <w:t>E</w:t>
                        </w:r>
                        <w:r>
                          <w:rPr>
                            <w:color w:val="0000FF"/>
                            <w:spacing w:val="-6"/>
                            <w:position w:val="12"/>
                            <w:sz w:val="20"/>
                          </w:rPr>
                          <w:t>D</w:t>
                        </w:r>
                        <w:r>
                          <w:rPr>
                            <w:spacing w:val="-166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color w:val="0000FF"/>
                            <w:spacing w:val="2"/>
                            <w:position w:val="12"/>
                            <w:sz w:val="20"/>
                          </w:rPr>
                          <w:t>A</w:t>
                        </w:r>
                        <w:r>
                          <w:rPr>
                            <w:color w:val="0000FF"/>
                            <w:spacing w:val="-106"/>
                            <w:position w:val="12"/>
                            <w:sz w:val="20"/>
                          </w:rPr>
                          <w:t>T</w:t>
                        </w:r>
                        <w:r>
                          <w:rPr>
                            <w:spacing w:val="-26"/>
                            <w:w w:val="99"/>
                            <w:sz w:val="24"/>
                          </w:rPr>
                          <w:t>F</w:t>
                        </w:r>
                        <w:r>
                          <w:rPr>
                            <w:color w:val="0000FF"/>
                            <w:spacing w:val="2"/>
                            <w:position w:val="12"/>
                            <w:sz w:val="20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spacing w:line="115" w:lineRule="exact"/>
                          <w:ind w:left="5563" w:right="-44"/>
                          <w:rPr>
                            <w:sz w:val="20"/>
                          </w:rPr>
                        </w:pPr>
                        <w:r>
                          <w:rPr>
                            <w:color w:val="0000FF"/>
                            <w:spacing w:val="2"/>
                            <w:sz w:val="20"/>
                          </w:rPr>
                          <w:t>FILING</w:t>
                        </w:r>
                      </w:p>
                      <w:p>
                        <w:pPr>
                          <w:pStyle w:val="TableParagraph"/>
                          <w:tabs>
                            <w:tab w:pos="5563" w:val="left" w:leader="none"/>
                          </w:tabs>
                          <w:spacing w:line="245" w:lineRule="exact"/>
                          <w:ind w:left="107" w:right="-116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COLORADO</w:t>
                          <w:tab/>
                        </w:r>
                        <w:r>
                          <w:rPr>
                            <w:color w:val="0000FF"/>
                            <w:position w:val="-2"/>
                            <w:sz w:val="20"/>
                          </w:rPr>
                          <w:t>CASE</w:t>
                        </w:r>
                        <w:r>
                          <w:rPr>
                            <w:color w:val="0000FF"/>
                            <w:spacing w:val="36"/>
                            <w:position w:val="-2"/>
                            <w:sz w:val="20"/>
                          </w:rPr>
                          <w:t> </w:t>
                        </w:r>
                        <w:r>
                          <w:rPr>
                            <w:color w:val="0000FF"/>
                            <w:position w:val="-2"/>
                            <w:sz w:val="20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ind w:left="107" w:right="3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 Jefferson County Parkway Golden, Colorado 80401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384" w:val="left" w:leader="none"/>
                          </w:tabs>
                          <w:spacing w:line="480" w:lineRule="auto" w:before="1"/>
                          <w:ind w:left="107" w:right="13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Plaintiff:</w:t>
                          <w:tab/>
                          <w:t>LELAND ROMERO, an</w:t>
                        </w:r>
                        <w:r>
                          <w:rPr>
                            <w:spacing w:val="-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individual v.</w:t>
                        </w:r>
                      </w:p>
                      <w:p>
                        <w:pPr>
                          <w:pStyle w:val="TableParagraph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Defendant: JOSEPH M. FLOREZ, IV, d/b/a ALL AMERICAN RENOVATIONS AND DEMOLITIONS, a</w:t>
                        </w:r>
                      </w:p>
                      <w:p>
                        <w:pPr>
                          <w:pStyle w:val="TableParagraph"/>
                          <w:spacing w:line="480" w:lineRule="auto"/>
                          <w:ind w:left="107" w:right="26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Colorado limited liability company, v.</w:t>
                        </w:r>
                      </w:p>
                      <w:p>
                        <w:pPr>
                          <w:pStyle w:val="TableParagraph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Additional Counterclaim Defendants: LELAND ROMERO, in his capacity as personal representative for the Estate of Leland Augustine Noeland; COMPLETE SYSTEMS, INC., a Colorado corporation; BAYVIEW LOAN SERVICING, LLC, a Florida limited liability company; REMEDY ROOFING INC., a Texas corporation; MARGARET T. CHAPMAN, in her official capacity as Public Trustee for Jefferson County, CO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07" w:right="2635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Attorneys </w:t>
                        </w:r>
                        <w:r>
                          <w:rPr>
                            <w:spacing w:val="-3"/>
                            <w:sz w:val="24"/>
                          </w:rPr>
                          <w:t>for </w:t>
                        </w:r>
                        <w:r>
                          <w:rPr>
                            <w:spacing w:val="-4"/>
                            <w:sz w:val="24"/>
                          </w:rPr>
                          <w:t>Plaintiff/Counterclaim Defendant Leland </w:t>
                        </w:r>
                        <w:r>
                          <w:rPr>
                            <w:spacing w:val="-3"/>
                            <w:sz w:val="24"/>
                          </w:rPr>
                          <w:t>Romero:</w:t>
                        </w:r>
                      </w:p>
                      <w:p>
                        <w:pPr>
                          <w:pStyle w:val="TableParagraph"/>
                          <w:ind w:left="107" w:right="34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Joshua R. Proctor, #33835 Andrew L. Shively, #43526 Proctor Brant, P.C.</w:t>
                        </w:r>
                      </w:p>
                      <w:p>
                        <w:pPr>
                          <w:pStyle w:val="TableParagraph"/>
                          <w:ind w:left="107" w:right="28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4B </w:t>
                        </w:r>
                        <w:r>
                          <w:rPr>
                            <w:spacing w:val="-4"/>
                            <w:sz w:val="24"/>
                          </w:rPr>
                          <w:t>Inverness </w:t>
                        </w:r>
                        <w:r>
                          <w:rPr>
                            <w:spacing w:val="-3"/>
                            <w:sz w:val="24"/>
                          </w:rPr>
                          <w:t>Court East, Suite 110 Englewood, Colorado 80112</w:t>
                        </w:r>
                      </w:p>
                      <w:p>
                        <w:pPr>
                          <w:pStyle w:val="TableParagraph"/>
                          <w:ind w:left="107" w:right="34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Telephone: (303) 768-8240</w:t>
                        </w:r>
                        <w:hyperlink r:id="rId5">
                          <w:r>
                            <w:rPr>
                              <w:sz w:val="24"/>
                            </w:rPr>
                            <w:t> jproctor@proctorbrant.com</w:t>
                          </w:r>
                        </w:hyperlink>
                      </w:p>
                      <w:p>
                        <w:pPr>
                          <w:pStyle w:val="TableParagraph"/>
                          <w:spacing w:line="261" w:lineRule="exact" w:before="1"/>
                          <w:ind w:left="107"/>
                          <w:rPr>
                            <w:sz w:val="24"/>
                          </w:rPr>
                        </w:pPr>
                        <w:hyperlink r:id="rId6">
                          <w:r>
                            <w:rPr>
                              <w:sz w:val="24"/>
                            </w:rPr>
                            <w:t>ashively@proctorbrant.com</w:t>
                          </w:r>
                        </w:hyperlink>
                      </w:p>
                    </w:tc>
                    <w:tc>
                      <w:tcPr>
                        <w:tcW w:w="3257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ILED: January 16, 2018 4:23 PM</w:t>
                        </w:r>
                      </w:p>
                      <w:p>
                        <w:pPr>
                          <w:pStyle w:val="TableParagraph"/>
                          <w:spacing w:line="225" w:lineRule="auto" w:before="4"/>
                          <w:ind w:left="93" w:right="533" w:firstLine="1"/>
                          <w:rPr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ID: F3EDE3BCEB7B7 UMBER: 2017CV372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9"/>
                          <w:ind w:left="3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▲COURT USE ONLY▲</w:t>
                        </w:r>
                      </w:p>
                      <w:p>
                        <w:pPr>
                          <w:pStyle w:val="TableParagraph"/>
                          <w:tabs>
                            <w:tab w:pos="1666" w:val="right" w:leader="none"/>
                          </w:tabs>
                          <w:spacing w:line="720" w:lineRule="auto" w:before="823"/>
                          <w:ind w:left="105" w:right="525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Case Number: 2017CV372 Division:</w:t>
                          <w:tab/>
                        </w: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746" w:hRule="atLeast"/>
                    </w:trPr>
                    <w:tc>
                      <w:tcPr>
                        <w:tcW w:w="9469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2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PLAINTIFF’S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UNOPPOSED</w:t>
                        </w:r>
                        <w:r>
                          <w:rPr>
                            <w:b/>
                            <w:sz w:val="24"/>
                          </w:rPr>
                          <w:t> MOTION TO AMEND COMPLAINT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00FF"/>
          <w:spacing w:val="2"/>
          <w:sz w:val="20"/>
        </w:rPr>
        <w:t>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line style="position:absolute;mso-position-horizontal-relative:page;mso-position-vertical-relative:paragraph;z-index:-1024;mso-wrap-distance-left:0;mso-wrap-distance-right:0" from="77.424004pt,15.628929pt" to="376.030005pt,15.62892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line style="position:absolute;mso-position-horizontal-relative:page;mso-position-vertical-relative:paragraph;z-index:-1000;mso-wrap-distance-left:0;mso-wrap-distance-right:0" from="387.910004pt,14.436841pt" to="534.430011pt,14.43684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line style="position:absolute;mso-position-horizontal-relative:page;mso-position-vertical-relative:paragraph;z-index:-976;mso-wrap-distance-left:0;mso-wrap-distance-right:0" from="77.424004pt,16.733685pt" to="376.030004pt,16.73368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77.424004pt;margin-top:17.976795pt;width:3.36pt;height:.599980pt;mso-position-horizontal-relative:page;mso-position-vertical-relative:paragraph;z-index:-9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480" w:lineRule="auto"/>
        <w:ind w:left="120" w:right="170" w:firstLine="719"/>
      </w:pPr>
      <w:r>
        <w:rPr>
          <w:spacing w:val="-4"/>
        </w:rPr>
        <w:t>Plaintiff, Leland </w:t>
      </w:r>
      <w:r>
        <w:rPr>
          <w:spacing w:val="-3"/>
        </w:rPr>
        <w:t>Romero, </w:t>
      </w:r>
      <w:r>
        <w:rPr/>
        <w:t>by </w:t>
      </w:r>
      <w:r>
        <w:rPr>
          <w:spacing w:val="-3"/>
        </w:rPr>
        <w:t>and through his </w:t>
      </w:r>
      <w:r>
        <w:rPr>
          <w:spacing w:val="-4"/>
        </w:rPr>
        <w:t>attorneys, </w:t>
      </w:r>
      <w:r>
        <w:rPr/>
        <w:t>Proctor Brant, P.C., </w:t>
      </w:r>
      <w:r>
        <w:rPr>
          <w:spacing w:val="-3"/>
        </w:rPr>
        <w:t>hereby submits </w:t>
      </w:r>
      <w:r>
        <w:rPr/>
        <w:t>his </w:t>
      </w:r>
      <w:r>
        <w:rPr>
          <w:spacing w:val="-4"/>
          <w:u w:val="single"/>
        </w:rPr>
        <w:t>Unopposed</w:t>
      </w:r>
      <w:r>
        <w:rPr>
          <w:spacing w:val="-4"/>
        </w:rPr>
        <w:t> </w:t>
      </w:r>
      <w:r>
        <w:rPr>
          <w:spacing w:val="-3"/>
        </w:rPr>
        <w:t>Motion </w:t>
      </w:r>
      <w:r>
        <w:rPr/>
        <w:t>to </w:t>
      </w:r>
      <w:r>
        <w:rPr>
          <w:spacing w:val="-3"/>
        </w:rPr>
        <w:t>Amend Complaint, and states </w:t>
      </w:r>
      <w:r>
        <w:rPr/>
        <w:t>as </w:t>
      </w:r>
      <w:r>
        <w:rPr>
          <w:spacing w:val="-4"/>
        </w:rPr>
        <w:t>follows:</w:t>
      </w:r>
    </w:p>
    <w:p>
      <w:pPr>
        <w:spacing w:after="0" w:line="480" w:lineRule="auto"/>
        <w:sectPr>
          <w:type w:val="continuous"/>
          <w:pgSz w:w="12240" w:h="15840"/>
          <w:pgMar w:top="1500" w:bottom="280" w:left="13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ind w:right="0"/>
        <w:jc w:val="left"/>
        <w:rPr>
          <w:u w:val="none"/>
        </w:rPr>
      </w:pPr>
      <w:r>
        <w:rPr>
          <w:u w:val="thick"/>
        </w:rPr>
        <w:t>C.R.C.P. 121, § 1-15(8) Certification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480" w:lineRule="auto" w:before="90"/>
        <w:ind w:left="120" w:right="170" w:firstLine="719"/>
      </w:pPr>
      <w:r>
        <w:rPr/>
        <w:t>Prior to filing this motion, undersigned counsel conferred with counsel for Defendant regarding the requested relief. This motion is unopposed.</w:t>
      </w:r>
    </w:p>
    <w:p>
      <w:pPr>
        <w:pStyle w:val="Heading1"/>
        <w:spacing w:before="4"/>
        <w:ind w:left="3180"/>
        <w:rPr>
          <w:u w:val="none"/>
        </w:rPr>
      </w:pPr>
      <w:r>
        <w:rPr>
          <w:u w:val="thick"/>
        </w:rPr>
        <w:t>Legal Authority and Argument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480" w:lineRule="auto" w:before="90"/>
        <w:ind w:left="120" w:right="207" w:firstLine="719"/>
        <w:jc w:val="both"/>
      </w:pPr>
      <w:r>
        <w:rPr>
          <w:spacing w:val="-4"/>
        </w:rPr>
        <w:t>Leave </w:t>
      </w:r>
      <w:r>
        <w:rPr/>
        <w:t>to </w:t>
      </w:r>
      <w:r>
        <w:rPr>
          <w:spacing w:val="-3"/>
        </w:rPr>
        <w:t>amend </w:t>
      </w:r>
      <w:r>
        <w:rPr/>
        <w:t>a </w:t>
      </w:r>
      <w:r>
        <w:rPr>
          <w:spacing w:val="-4"/>
        </w:rPr>
        <w:t>pleading </w:t>
      </w:r>
      <w:r>
        <w:rPr>
          <w:spacing w:val="-3"/>
        </w:rPr>
        <w:t>“shall </w:t>
      </w:r>
      <w:r>
        <w:rPr/>
        <w:t>be </w:t>
      </w:r>
      <w:r>
        <w:rPr>
          <w:spacing w:val="-3"/>
        </w:rPr>
        <w:t>freely given when justice </w:t>
      </w:r>
      <w:r>
        <w:rPr/>
        <w:t>so </w:t>
      </w:r>
      <w:r>
        <w:rPr>
          <w:spacing w:val="-4"/>
        </w:rPr>
        <w:t>requires.” </w:t>
      </w:r>
      <w:r>
        <w:rPr>
          <w:spacing w:val="-3"/>
        </w:rPr>
        <w:t>C.R.C.P. </w:t>
      </w:r>
      <w:r>
        <w:rPr>
          <w:spacing w:val="-4"/>
        </w:rPr>
        <w:t>15(a). </w:t>
      </w:r>
      <w:r>
        <w:rPr>
          <w:spacing w:val="-3"/>
        </w:rPr>
        <w:t>Under C.R.C.P. 15(a), </w:t>
      </w:r>
      <w:r>
        <w:rPr/>
        <w:t>“a </w:t>
      </w:r>
      <w:r>
        <w:rPr>
          <w:spacing w:val="-3"/>
        </w:rPr>
        <w:t>party </w:t>
      </w:r>
      <w:r>
        <w:rPr/>
        <w:t>may </w:t>
      </w:r>
      <w:r>
        <w:rPr>
          <w:spacing w:val="-3"/>
        </w:rPr>
        <w:t>amend </w:t>
      </w:r>
      <w:r>
        <w:rPr/>
        <w:t>his </w:t>
      </w:r>
      <w:r>
        <w:rPr>
          <w:spacing w:val="-4"/>
        </w:rPr>
        <w:t>pleading… </w:t>
      </w:r>
      <w:r>
        <w:rPr/>
        <w:t>by </w:t>
      </w:r>
      <w:r>
        <w:rPr>
          <w:spacing w:val="-3"/>
        </w:rPr>
        <w:t>written consent </w:t>
      </w:r>
      <w:r>
        <w:rPr/>
        <w:t>of the </w:t>
      </w:r>
      <w:r>
        <w:rPr>
          <w:spacing w:val="-3"/>
        </w:rPr>
        <w:t>adverse </w:t>
      </w:r>
      <w:r>
        <w:rPr>
          <w:spacing w:val="-4"/>
        </w:rPr>
        <w:t>party.” </w:t>
      </w:r>
      <w:r>
        <w:rPr/>
        <w:t>Rule </w:t>
      </w:r>
      <w:r>
        <w:rPr>
          <w:spacing w:val="-3"/>
        </w:rPr>
        <w:t>15(a) </w:t>
      </w:r>
      <w:r>
        <w:rPr>
          <w:spacing w:val="-4"/>
        </w:rPr>
        <w:t>encourages </w:t>
      </w:r>
      <w:r>
        <w:rPr>
          <w:spacing w:val="-3"/>
        </w:rPr>
        <w:t>trial courts </w:t>
      </w:r>
      <w:r>
        <w:rPr/>
        <w:t>to look </w:t>
      </w:r>
      <w:r>
        <w:rPr>
          <w:spacing w:val="-4"/>
        </w:rPr>
        <w:t>favorably </w:t>
      </w:r>
      <w:r>
        <w:rPr>
          <w:spacing w:val="-3"/>
        </w:rPr>
        <w:t>upon motions </w:t>
      </w:r>
      <w:r>
        <w:rPr/>
        <w:t>to </w:t>
      </w:r>
      <w:r>
        <w:rPr>
          <w:spacing w:val="-3"/>
        </w:rPr>
        <w:t>amend. </w:t>
      </w:r>
      <w:r>
        <w:rPr/>
        <w:t>The </w:t>
      </w:r>
      <w:r>
        <w:rPr>
          <w:spacing w:val="-4"/>
        </w:rPr>
        <w:t>general </w:t>
      </w:r>
      <w:r>
        <w:rPr>
          <w:spacing w:val="-3"/>
        </w:rPr>
        <w:t>policy </w:t>
      </w:r>
      <w:r>
        <w:rPr>
          <w:spacing w:val="-4"/>
        </w:rPr>
        <w:t>underlying </w:t>
      </w:r>
      <w:r>
        <w:rPr/>
        <w:t>the </w:t>
      </w:r>
      <w:r>
        <w:rPr>
          <w:spacing w:val="-3"/>
        </w:rPr>
        <w:t>rules </w:t>
      </w:r>
      <w:r>
        <w:rPr/>
        <w:t>of </w:t>
      </w:r>
      <w:r>
        <w:rPr>
          <w:spacing w:val="-4"/>
        </w:rPr>
        <w:t>procedure </w:t>
      </w:r>
      <w:r>
        <w:rPr/>
        <w:t>is </w:t>
      </w:r>
      <w:r>
        <w:rPr>
          <w:spacing w:val="-3"/>
        </w:rPr>
        <w:t>that they “shall </w:t>
      </w:r>
      <w:r>
        <w:rPr/>
        <w:t>be </w:t>
      </w:r>
      <w:r>
        <w:rPr>
          <w:spacing w:val="-3"/>
        </w:rPr>
        <w:t>liberally construed </w:t>
      </w:r>
      <w:r>
        <w:rPr/>
        <w:t>to </w:t>
      </w:r>
      <w:r>
        <w:rPr>
          <w:spacing w:val="-3"/>
        </w:rPr>
        <w:t>secure </w:t>
      </w:r>
      <w:r>
        <w:rPr/>
        <w:t>the </w:t>
      </w:r>
      <w:r>
        <w:rPr>
          <w:spacing w:val="-3"/>
        </w:rPr>
        <w:t>just, speedy, and inexpensive determination </w:t>
      </w:r>
      <w:r>
        <w:rPr/>
        <w:t>of </w:t>
      </w:r>
      <w:r>
        <w:rPr>
          <w:spacing w:val="-3"/>
        </w:rPr>
        <w:t>every action.” C.R.CP. </w:t>
      </w:r>
      <w:r>
        <w:rPr/>
        <w:t>1. </w:t>
      </w:r>
      <w:r>
        <w:rPr>
          <w:spacing w:val="-3"/>
        </w:rPr>
        <w:t>“[T]he purpose </w:t>
      </w:r>
      <w:r>
        <w:rPr/>
        <w:t>of </w:t>
      </w:r>
      <w:r>
        <w:rPr>
          <w:spacing w:val="-3"/>
        </w:rPr>
        <w:t>justice </w:t>
      </w:r>
      <w:r>
        <w:rPr/>
        <w:t>is </w:t>
      </w:r>
      <w:r>
        <w:rPr>
          <w:spacing w:val="-3"/>
        </w:rPr>
        <w:t>best </w:t>
      </w:r>
      <w:r>
        <w:rPr>
          <w:spacing w:val="-4"/>
        </w:rPr>
        <w:t>served </w:t>
      </w:r>
      <w:r>
        <w:rPr/>
        <w:t>not by </w:t>
      </w:r>
      <w:r>
        <w:rPr>
          <w:spacing w:val="-3"/>
        </w:rPr>
        <w:t>treating originals as </w:t>
      </w:r>
      <w:r>
        <w:rPr>
          <w:spacing w:val="-4"/>
        </w:rPr>
        <w:t>sacrosanct, </w:t>
      </w:r>
      <w:r>
        <w:rPr>
          <w:spacing w:val="-3"/>
        </w:rPr>
        <w:t>but </w:t>
      </w:r>
      <w:r>
        <w:rPr>
          <w:spacing w:val="-4"/>
        </w:rPr>
        <w:t>rather </w:t>
      </w:r>
      <w:r>
        <w:rPr>
          <w:spacing w:val="-3"/>
        </w:rPr>
        <w:t>by permitting </w:t>
      </w:r>
      <w:r>
        <w:rPr/>
        <w:t>the </w:t>
      </w:r>
      <w:r>
        <w:rPr>
          <w:spacing w:val="-3"/>
        </w:rPr>
        <w:t>parties </w:t>
      </w:r>
      <w:r>
        <w:rPr/>
        <w:t>to </w:t>
      </w:r>
      <w:r>
        <w:rPr>
          <w:spacing w:val="-3"/>
        </w:rPr>
        <w:t>ensure that </w:t>
      </w:r>
      <w:r>
        <w:rPr/>
        <w:t>the </w:t>
      </w:r>
      <w:r>
        <w:rPr>
          <w:spacing w:val="-4"/>
        </w:rPr>
        <w:t>issues,</w:t>
      </w:r>
      <w:r>
        <w:rPr>
          <w:spacing w:val="52"/>
        </w:rPr>
        <w:t> </w:t>
      </w:r>
      <w:r>
        <w:rPr/>
        <w:t>as </w:t>
      </w:r>
      <w:r>
        <w:rPr>
          <w:spacing w:val="-3"/>
        </w:rPr>
        <w:t>ultimately framed, represent </w:t>
      </w:r>
      <w:r>
        <w:rPr/>
        <w:t>the </w:t>
      </w:r>
      <w:r>
        <w:rPr>
          <w:spacing w:val="-4"/>
        </w:rPr>
        <w:t>parties’ </w:t>
      </w:r>
      <w:r>
        <w:rPr>
          <w:spacing w:val="-3"/>
        </w:rPr>
        <w:t>true positions.” </w:t>
      </w:r>
      <w:r>
        <w:rPr>
          <w:i/>
        </w:rPr>
        <w:t>Brown v. Schumann</w:t>
      </w:r>
      <w:r>
        <w:rPr/>
        <w:t>, 575 P.2d 443,  445</w:t>
      </w:r>
      <w:r>
        <w:rPr>
          <w:spacing w:val="-1"/>
        </w:rPr>
        <w:t> </w:t>
      </w:r>
      <w:r>
        <w:rPr/>
        <w:t>(1978).</w:t>
      </w:r>
    </w:p>
    <w:p>
      <w:pPr>
        <w:pStyle w:val="BodyText"/>
        <w:spacing w:line="480" w:lineRule="auto" w:before="2"/>
        <w:ind w:left="120" w:right="213" w:firstLine="719"/>
        <w:jc w:val="both"/>
      </w:pPr>
      <w:r>
        <w:rPr>
          <w:spacing w:val="-3"/>
        </w:rPr>
        <w:t>Unless </w:t>
      </w:r>
      <w:r>
        <w:rPr>
          <w:spacing w:val="-4"/>
        </w:rPr>
        <w:t>otherwise provided, </w:t>
      </w:r>
      <w:r>
        <w:rPr>
          <w:spacing w:val="-3"/>
        </w:rPr>
        <w:t>C.R.C.P. 16(b)(8) </w:t>
      </w:r>
      <w:r>
        <w:rPr>
          <w:spacing w:val="-4"/>
        </w:rPr>
        <w:t>provides </w:t>
      </w:r>
      <w:r>
        <w:rPr>
          <w:spacing w:val="-3"/>
        </w:rPr>
        <w:t>that </w:t>
      </w:r>
      <w:r>
        <w:rPr>
          <w:spacing w:val="-4"/>
        </w:rPr>
        <w:t>amendments </w:t>
      </w:r>
      <w:r>
        <w:rPr/>
        <w:t>to </w:t>
      </w:r>
      <w:r>
        <w:rPr>
          <w:spacing w:val="-4"/>
        </w:rPr>
        <w:t>pleadings </w:t>
      </w:r>
      <w:r>
        <w:rPr>
          <w:spacing w:val="-3"/>
        </w:rPr>
        <w:t>should </w:t>
      </w:r>
      <w:r>
        <w:rPr/>
        <w:t>be </w:t>
      </w:r>
      <w:r>
        <w:rPr>
          <w:spacing w:val="-3"/>
        </w:rPr>
        <w:t>made </w:t>
      </w:r>
      <w:r>
        <w:rPr/>
        <w:t>no </w:t>
      </w:r>
      <w:r>
        <w:rPr>
          <w:spacing w:val="-3"/>
        </w:rPr>
        <w:t>later than 105 </w:t>
      </w:r>
      <w:r>
        <w:rPr>
          <w:spacing w:val="-4"/>
        </w:rPr>
        <w:t>days </w:t>
      </w:r>
      <w:r>
        <w:rPr>
          <w:spacing w:val="-3"/>
        </w:rPr>
        <w:t>(15 weeks) after </w:t>
      </w:r>
      <w:r>
        <w:rPr/>
        <w:t>the </w:t>
      </w:r>
      <w:r>
        <w:rPr>
          <w:spacing w:val="-3"/>
        </w:rPr>
        <w:t>case </w:t>
      </w:r>
      <w:r>
        <w:rPr/>
        <w:t>is at </w:t>
      </w:r>
      <w:r>
        <w:rPr>
          <w:spacing w:val="-3"/>
        </w:rPr>
        <w:t>issue. This action was filed </w:t>
      </w:r>
      <w:r>
        <w:rPr/>
        <w:t>on </w:t>
      </w:r>
      <w:r>
        <w:rPr>
          <w:spacing w:val="-3"/>
        </w:rPr>
        <w:t>November </w:t>
      </w:r>
      <w:r>
        <w:rPr/>
        <w:t>8, </w:t>
      </w:r>
      <w:r>
        <w:rPr>
          <w:spacing w:val="-3"/>
        </w:rPr>
        <w:t>2017, which was less than </w:t>
      </w:r>
      <w:r>
        <w:rPr/>
        <w:t>10 </w:t>
      </w:r>
      <w:r>
        <w:rPr>
          <w:spacing w:val="-3"/>
        </w:rPr>
        <w:t>weeks </w:t>
      </w:r>
      <w:r>
        <w:rPr>
          <w:spacing w:val="-4"/>
        </w:rPr>
        <w:t>ago, </w:t>
      </w:r>
      <w:r>
        <w:rPr>
          <w:spacing w:val="-3"/>
        </w:rPr>
        <w:t>and trial </w:t>
      </w:r>
      <w:r>
        <w:rPr/>
        <w:t>is </w:t>
      </w:r>
      <w:r>
        <w:rPr>
          <w:spacing w:val="-3"/>
        </w:rPr>
        <w:t>not </w:t>
      </w:r>
      <w:r>
        <w:rPr>
          <w:spacing w:val="-5"/>
        </w:rPr>
        <w:t>yet </w:t>
      </w:r>
      <w:r>
        <w:rPr>
          <w:spacing w:val="-3"/>
        </w:rPr>
        <w:t>scheduled. </w:t>
      </w:r>
      <w:r>
        <w:rPr>
          <w:spacing w:val="-4"/>
        </w:rPr>
        <w:t>Additionally, </w:t>
      </w:r>
      <w:r>
        <w:rPr>
          <w:spacing w:val="-3"/>
        </w:rPr>
        <w:t>formal discovery has </w:t>
      </w:r>
      <w:r>
        <w:rPr/>
        <w:t>not </w:t>
      </w:r>
      <w:r>
        <w:rPr>
          <w:spacing w:val="-4"/>
        </w:rPr>
        <w:t>yet </w:t>
      </w:r>
      <w:r>
        <w:rPr>
          <w:spacing w:val="-3"/>
        </w:rPr>
        <w:t>begun.</w:t>
      </w:r>
    </w:p>
    <w:p>
      <w:pPr>
        <w:pStyle w:val="BodyText"/>
        <w:spacing w:line="480" w:lineRule="auto"/>
        <w:ind w:left="120" w:right="211" w:firstLine="719"/>
        <w:jc w:val="both"/>
      </w:pPr>
      <w:r>
        <w:rPr>
          <w:spacing w:val="-3"/>
        </w:rPr>
        <w:t>Here, although </w:t>
      </w:r>
      <w:r>
        <w:rPr/>
        <w:t>not </w:t>
      </w:r>
      <w:r>
        <w:rPr>
          <w:spacing w:val="-3"/>
        </w:rPr>
        <w:t>necessarily required, Mr. </w:t>
      </w:r>
      <w:r>
        <w:rPr>
          <w:spacing w:val="-4"/>
        </w:rPr>
        <w:t>Romero </w:t>
      </w:r>
      <w:r>
        <w:rPr>
          <w:spacing w:val="-3"/>
        </w:rPr>
        <w:t>seeks </w:t>
      </w:r>
      <w:r>
        <w:rPr/>
        <w:t>to </w:t>
      </w:r>
      <w:r>
        <w:rPr>
          <w:spacing w:val="-3"/>
        </w:rPr>
        <w:t>file </w:t>
      </w:r>
      <w:r>
        <w:rPr/>
        <w:t>an </w:t>
      </w:r>
      <w:r>
        <w:rPr>
          <w:spacing w:val="-4"/>
        </w:rPr>
        <w:t>amended complaint </w:t>
      </w:r>
      <w:r>
        <w:rPr>
          <w:spacing w:val="-3"/>
        </w:rPr>
        <w:t>that provides more specificity concerning </w:t>
      </w:r>
      <w:r>
        <w:rPr/>
        <w:t>his </w:t>
      </w:r>
      <w:r>
        <w:rPr>
          <w:spacing w:val="-3"/>
        </w:rPr>
        <w:t>claims against </w:t>
      </w:r>
      <w:r>
        <w:rPr>
          <w:spacing w:val="-4"/>
        </w:rPr>
        <w:t>Defendant </w:t>
      </w:r>
      <w:r>
        <w:rPr>
          <w:spacing w:val="-3"/>
        </w:rPr>
        <w:t>for removal </w:t>
      </w:r>
      <w:r>
        <w:rPr/>
        <w:t>of a </w:t>
      </w:r>
      <w:r>
        <w:rPr>
          <w:spacing w:val="-4"/>
        </w:rPr>
        <w:t>mechanics’ </w:t>
      </w:r>
      <w:r>
        <w:rPr>
          <w:spacing w:val="-3"/>
        </w:rPr>
        <w:t>lien, </w:t>
      </w:r>
      <w:r>
        <w:rPr>
          <w:spacing w:val="-4"/>
        </w:rPr>
        <w:t>breach </w:t>
      </w:r>
      <w:r>
        <w:rPr/>
        <w:t>of </w:t>
      </w:r>
      <w:r>
        <w:rPr>
          <w:spacing w:val="-4"/>
        </w:rPr>
        <w:t>contract, </w:t>
      </w:r>
      <w:r>
        <w:rPr>
          <w:spacing w:val="-3"/>
        </w:rPr>
        <w:t>and unjust</w:t>
      </w:r>
      <w:r>
        <w:rPr>
          <w:spacing w:val="-22"/>
        </w:rPr>
        <w:t> </w:t>
      </w:r>
      <w:r>
        <w:rPr>
          <w:spacing w:val="-4"/>
        </w:rPr>
        <w:t>enrichment.</w:t>
      </w:r>
    </w:p>
    <w:p>
      <w:pPr>
        <w:pStyle w:val="BodyText"/>
        <w:spacing w:line="480" w:lineRule="auto"/>
        <w:ind w:left="120" w:right="212" w:firstLine="719"/>
        <w:jc w:val="both"/>
      </w:pPr>
      <w:r>
        <w:rPr/>
        <w:t>Defendant has been on notice that Mr. Romero was asserting these claims based upon allegations made in the original complaint. </w:t>
      </w:r>
      <w:r>
        <w:rPr>
          <w:i/>
        </w:rPr>
        <w:t>See </w:t>
      </w:r>
      <w:r>
        <w:rPr/>
        <w:t>Complaint, filed November 8, 2017.</w:t>
      </w:r>
    </w:p>
    <w:p>
      <w:pPr>
        <w:spacing w:after="0" w:line="480" w:lineRule="auto"/>
        <w:jc w:val="both"/>
        <w:sectPr>
          <w:footerReference w:type="default" r:id="rId7"/>
          <w:pgSz w:w="12240" w:h="15840"/>
          <w:pgMar w:footer="1510" w:header="0" w:top="1500" w:bottom="1700" w:left="1320" w:right="12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480" w:lineRule="auto" w:before="90"/>
        <w:ind w:left="120" w:right="170" w:firstLine="719"/>
      </w:pPr>
      <w:r>
        <w:rPr/>
        <w:t>As such, Plaintiff requests the Court permit him to amend his complaint to add more specificity to his claims.</w:t>
      </w:r>
    </w:p>
    <w:p>
      <w:pPr>
        <w:pStyle w:val="BodyText"/>
        <w:spacing w:line="480" w:lineRule="auto"/>
        <w:ind w:left="120" w:right="170" w:firstLine="719"/>
      </w:pPr>
      <w:r>
        <w:rPr/>
        <w:t>No party will be unduly prejudiced by the requested amendment. As noted above, the relief requested is unopposed.</w:t>
      </w:r>
    </w:p>
    <w:p>
      <w:pPr>
        <w:pStyle w:val="BodyText"/>
        <w:spacing w:line="480" w:lineRule="auto"/>
        <w:ind w:left="120" w:right="170" w:firstLine="719"/>
      </w:pPr>
      <w:r>
        <w:rPr/>
        <w:t>WHEREFORE, Plaintiff respectfully requests this Court GRANT his Motion to Amend Complaint, and for any such further relief this Court deems proper.</w:t>
      </w:r>
    </w:p>
    <w:p>
      <w:pPr>
        <w:pStyle w:val="BodyText"/>
        <w:spacing w:before="1"/>
        <w:ind w:left="840"/>
      </w:pPr>
      <w:r>
        <w:rPr/>
        <w:t>Dated: January 16, 2018.</w:t>
      </w:r>
    </w:p>
    <w:p>
      <w:pPr>
        <w:pStyle w:val="BodyText"/>
      </w:pPr>
    </w:p>
    <w:p>
      <w:pPr>
        <w:pStyle w:val="BodyText"/>
        <w:spacing w:line="480" w:lineRule="auto"/>
        <w:ind w:left="4441" w:right="2565"/>
      </w:pPr>
      <w:r>
        <w:rPr>
          <w:spacing w:val="-3"/>
        </w:rPr>
        <w:t>Respectfully submitted, PROCTOR BRANT,</w:t>
      </w:r>
      <w:r>
        <w:rPr>
          <w:spacing w:val="-5"/>
        </w:rPr>
        <w:t> </w:t>
      </w:r>
      <w:r>
        <w:rPr>
          <w:spacing w:val="-7"/>
        </w:rPr>
        <w:t>P.C.</w:t>
      </w:r>
    </w:p>
    <w:p>
      <w:pPr>
        <w:spacing w:before="5"/>
        <w:ind w:left="4441" w:right="1269" w:firstLine="0"/>
        <w:jc w:val="left"/>
        <w:rPr>
          <w:b/>
          <w:i/>
          <w:sz w:val="24"/>
        </w:rPr>
      </w:pPr>
      <w:r>
        <w:rPr>
          <w:b/>
          <w:i/>
          <w:spacing w:val="-3"/>
          <w:sz w:val="24"/>
        </w:rPr>
        <w:t>Original</w:t>
      </w:r>
      <w:r>
        <w:rPr>
          <w:b/>
          <w:i/>
          <w:spacing w:val="-7"/>
          <w:sz w:val="24"/>
        </w:rPr>
        <w:t> </w:t>
      </w:r>
      <w:r>
        <w:rPr>
          <w:b/>
          <w:i/>
          <w:spacing w:val="-3"/>
          <w:sz w:val="24"/>
        </w:rPr>
        <w:t>signature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on</w:t>
      </w:r>
      <w:r>
        <w:rPr>
          <w:b/>
          <w:i/>
          <w:spacing w:val="-9"/>
          <w:sz w:val="24"/>
        </w:rPr>
        <w:t> </w:t>
      </w:r>
      <w:r>
        <w:rPr>
          <w:b/>
          <w:i/>
          <w:spacing w:val="-3"/>
          <w:sz w:val="24"/>
        </w:rPr>
        <w:t>file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at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10"/>
          <w:sz w:val="24"/>
        </w:rPr>
        <w:t> </w:t>
      </w:r>
      <w:r>
        <w:rPr>
          <w:b/>
          <w:i/>
          <w:spacing w:val="-3"/>
          <w:sz w:val="24"/>
        </w:rPr>
        <w:t>offices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of </w:t>
      </w:r>
      <w:r>
        <w:rPr>
          <w:b/>
          <w:i/>
          <w:spacing w:val="-3"/>
          <w:sz w:val="24"/>
        </w:rPr>
        <w:t>PROCTOR BRANT,</w:t>
      </w:r>
      <w:r>
        <w:rPr>
          <w:b/>
          <w:i/>
          <w:spacing w:val="-12"/>
          <w:sz w:val="24"/>
        </w:rPr>
        <w:t> </w:t>
      </w:r>
      <w:r>
        <w:rPr>
          <w:b/>
          <w:i/>
          <w:spacing w:val="-4"/>
          <w:sz w:val="24"/>
        </w:rPr>
        <w:t>P.C.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7"/>
        <w:rPr>
          <w:b/>
          <w:i/>
          <w:sz w:val="21"/>
        </w:rPr>
      </w:pPr>
    </w:p>
    <w:p>
      <w:pPr>
        <w:tabs>
          <w:tab w:pos="8041" w:val="left" w:leader="none"/>
        </w:tabs>
        <w:spacing w:before="0"/>
        <w:ind w:left="4081" w:right="0" w:firstLine="0"/>
        <w:jc w:val="left"/>
        <w:rPr>
          <w:i/>
          <w:sz w:val="24"/>
        </w:rPr>
      </w:pPr>
      <w:r>
        <w:rPr>
          <w:spacing w:val="-4"/>
          <w:sz w:val="24"/>
        </w:rPr>
        <w:t>By: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/s/ </w:t>
      </w:r>
      <w:r>
        <w:rPr>
          <w:i/>
          <w:spacing w:val="-3"/>
          <w:sz w:val="24"/>
          <w:u w:val="single"/>
        </w:rPr>
        <w:t>Joshua </w:t>
      </w:r>
      <w:r>
        <w:rPr>
          <w:i/>
          <w:sz w:val="24"/>
          <w:u w:val="single"/>
        </w:rPr>
        <w:t>R.</w:t>
      </w:r>
      <w:r>
        <w:rPr>
          <w:i/>
          <w:spacing w:val="-18"/>
          <w:sz w:val="24"/>
          <w:u w:val="single"/>
        </w:rPr>
        <w:t> </w:t>
      </w:r>
      <w:r>
        <w:rPr>
          <w:i/>
          <w:spacing w:val="-4"/>
          <w:sz w:val="24"/>
          <w:u w:val="single"/>
        </w:rPr>
        <w:t>Proctor</w:t>
        <w:tab/>
      </w:r>
    </w:p>
    <w:p>
      <w:pPr>
        <w:pStyle w:val="BodyText"/>
        <w:ind w:left="4441" w:right="2565"/>
      </w:pPr>
      <w:r>
        <w:rPr/>
        <w:t>Joshua R. Proctor, #33835 Andrew L. Shively, #43526</w:t>
      </w:r>
    </w:p>
    <w:p>
      <w:pPr>
        <w:pStyle w:val="BodyText"/>
      </w:pPr>
    </w:p>
    <w:p>
      <w:pPr>
        <w:pStyle w:val="BodyText"/>
        <w:ind w:left="4441"/>
      </w:pPr>
      <w:r>
        <w:rPr/>
        <w:t>Attorneys for Plaintiff Leland Romero</w:t>
      </w:r>
    </w:p>
    <w:p>
      <w:pPr>
        <w:spacing w:after="0"/>
        <w:sectPr>
          <w:pgSz w:w="12240" w:h="15840"/>
          <w:pgMar w:header="0" w:footer="1510" w:top="1500" w:bottom="1700" w:left="13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ind w:left="3178"/>
        <w:rPr>
          <w:u w:val="none"/>
        </w:rPr>
      </w:pPr>
      <w:r>
        <w:rPr>
          <w:u w:val="thick"/>
        </w:rPr>
        <w:t>CERTIFICATE OF SERVICE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0"/>
        <w:ind w:left="840"/>
      </w:pPr>
      <w:r>
        <w:rPr/>
        <w:t>I </w:t>
      </w:r>
      <w:r>
        <w:rPr>
          <w:spacing w:val="6"/>
        </w:rPr>
        <w:t> </w:t>
      </w:r>
      <w:r>
        <w:rPr>
          <w:spacing w:val="-3"/>
        </w:rPr>
        <w:t>hereby </w:t>
      </w:r>
      <w:r>
        <w:rPr>
          <w:spacing w:val="7"/>
        </w:rPr>
        <w:t> </w:t>
      </w:r>
      <w:r>
        <w:rPr>
          <w:spacing w:val="-3"/>
        </w:rPr>
        <w:t>certify </w:t>
      </w:r>
      <w:r>
        <w:rPr>
          <w:spacing w:val="6"/>
        </w:rPr>
        <w:t> </w:t>
      </w:r>
      <w:r>
        <w:rPr>
          <w:spacing w:val="-3"/>
        </w:rPr>
        <w:t>that </w:t>
      </w:r>
      <w:r>
        <w:rPr>
          <w:spacing w:val="12"/>
        </w:rPr>
        <w:t> </w:t>
      </w:r>
      <w:r>
        <w:rPr/>
        <w:t>on </w:t>
      </w:r>
      <w:r>
        <w:rPr>
          <w:spacing w:val="6"/>
        </w:rPr>
        <w:t> </w:t>
      </w:r>
      <w:r>
        <w:rPr/>
        <w:t>January </w:t>
      </w:r>
      <w:r>
        <w:rPr>
          <w:spacing w:val="1"/>
        </w:rPr>
        <w:t> </w:t>
      </w:r>
      <w:r>
        <w:rPr/>
        <w:t>16, </w:t>
      </w:r>
      <w:r>
        <w:rPr>
          <w:spacing w:val="9"/>
        </w:rPr>
        <w:t> </w:t>
      </w:r>
      <w:r>
        <w:rPr>
          <w:spacing w:val="-3"/>
        </w:rPr>
        <w:t>2018 </w:t>
      </w:r>
      <w:r>
        <w:rPr>
          <w:spacing w:val="14"/>
        </w:rPr>
        <w:t> </w:t>
      </w:r>
      <w:r>
        <w:rPr/>
        <w:t>a </w:t>
      </w:r>
      <w:r>
        <w:rPr>
          <w:spacing w:val="6"/>
        </w:rPr>
        <w:t> </w:t>
      </w:r>
      <w:r>
        <w:rPr>
          <w:spacing w:val="-3"/>
        </w:rPr>
        <w:t>true </w:t>
      </w:r>
      <w:r>
        <w:rPr>
          <w:spacing w:val="11"/>
        </w:rPr>
        <w:t> </w:t>
      </w:r>
      <w:r>
        <w:rPr>
          <w:spacing w:val="-3"/>
        </w:rPr>
        <w:t>and </w:t>
      </w:r>
      <w:r>
        <w:rPr>
          <w:spacing w:val="12"/>
        </w:rPr>
        <w:t> </w:t>
      </w:r>
      <w:r>
        <w:rPr>
          <w:spacing w:val="-4"/>
        </w:rPr>
        <w:t>correct </w:t>
      </w:r>
      <w:r>
        <w:rPr>
          <w:spacing w:val="13"/>
        </w:rPr>
        <w:t> </w:t>
      </w:r>
      <w:r>
        <w:rPr>
          <w:spacing w:val="-3"/>
        </w:rPr>
        <w:t>copy </w:t>
      </w:r>
      <w:r>
        <w:rPr>
          <w:spacing w:val="5"/>
        </w:rPr>
        <w:t> </w:t>
      </w:r>
      <w:r>
        <w:rPr/>
        <w:t>of </w:t>
      </w:r>
      <w:r>
        <w:rPr>
          <w:spacing w:val="11"/>
        </w:rPr>
        <w:t> </w:t>
      </w:r>
      <w:r>
        <w:rPr/>
        <w:t>the </w:t>
      </w:r>
      <w:r>
        <w:rPr>
          <w:spacing w:val="8"/>
        </w:rPr>
        <w:t> </w:t>
      </w:r>
      <w:r>
        <w:rPr>
          <w:spacing w:val="-4"/>
        </w:rPr>
        <w:t>foregoing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PLAINTIFF’S</w:t>
      </w:r>
      <w:r>
        <w:rPr>
          <w:b/>
          <w:spacing w:val="46"/>
          <w:sz w:val="24"/>
        </w:rPr>
        <w:t> </w:t>
      </w:r>
      <w:r>
        <w:rPr>
          <w:b/>
          <w:sz w:val="24"/>
          <w:u w:val="thick"/>
        </w:rPr>
        <w:t>UNOPPOSED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MOTION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AMEND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COMPLAINT</w:t>
      </w:r>
      <w:r>
        <w:rPr>
          <w:b/>
          <w:spacing w:val="47"/>
          <w:sz w:val="24"/>
        </w:rPr>
        <w:t> </w:t>
      </w:r>
      <w:r>
        <w:rPr>
          <w:spacing w:val="-3"/>
          <w:sz w:val="24"/>
        </w:rPr>
        <w:t>was</w:t>
      </w:r>
      <w:r>
        <w:rPr>
          <w:spacing w:val="43"/>
          <w:sz w:val="24"/>
        </w:rPr>
        <w:t> </w:t>
      </w:r>
      <w:r>
        <w:rPr>
          <w:sz w:val="24"/>
        </w:rPr>
        <w:t>e-filed</w:t>
      </w:r>
      <w:r>
        <w:rPr>
          <w:spacing w:val="46"/>
          <w:sz w:val="24"/>
        </w:rPr>
        <w:t> </w:t>
      </w:r>
      <w:r>
        <w:rPr>
          <w:sz w:val="24"/>
        </w:rPr>
        <w:t>through</w:t>
      </w:r>
    </w:p>
    <w:p>
      <w:pPr>
        <w:pStyle w:val="BodyText"/>
        <w:ind w:left="120"/>
      </w:pPr>
      <w:r>
        <w:rPr/>
        <w:t>COLORADO COURTS E-FILING and served electronically on the following: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 w:right="7520"/>
      </w:pPr>
      <w:r>
        <w:rPr/>
        <w:t>Brian T. Moore, Esq. Niki Schwab, Esq.</w:t>
      </w:r>
    </w:p>
    <w:p>
      <w:pPr>
        <w:pStyle w:val="BodyText"/>
        <w:ind w:left="120"/>
      </w:pPr>
      <w:r>
        <w:rPr/>
        <w:t>JESTER GIBSON &amp; MOORE, LLP</w:t>
      </w:r>
    </w:p>
    <w:p>
      <w:pPr>
        <w:pStyle w:val="BodyText"/>
        <w:ind w:left="120"/>
      </w:pPr>
      <w:r>
        <w:rPr/>
        <w:t>1999 Broadway, Suite 3225</w:t>
      </w:r>
    </w:p>
    <w:p>
      <w:pPr>
        <w:pStyle w:val="BodyText"/>
        <w:spacing w:before="1"/>
        <w:ind w:left="120"/>
      </w:pPr>
      <w:r>
        <w:rPr/>
        <w:t>Denver, CO 80202</w:t>
      </w:r>
    </w:p>
    <w:p>
      <w:pPr>
        <w:pStyle w:val="BodyText"/>
        <w:ind w:left="120"/>
      </w:pPr>
      <w:r>
        <w:rPr/>
        <w:t>Phone: 303-377-7888</w:t>
      </w:r>
    </w:p>
    <w:p>
      <w:pPr>
        <w:pStyle w:val="BodyText"/>
        <w:ind w:left="120" w:right="7585"/>
      </w:pPr>
      <w:hyperlink r:id="rId8">
        <w:r>
          <w:rPr/>
          <w:t>bmoore@jgllp.com</w:t>
        </w:r>
      </w:hyperlink>
      <w:r>
        <w:rPr/>
        <w:t> </w:t>
      </w:r>
      <w:hyperlink r:id="rId9">
        <w:r>
          <w:rPr/>
          <w:t>nschwab@jgllp.com</w:t>
        </w:r>
      </w:hyperlink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Attorneys for Defendant</w:t>
      </w:r>
    </w:p>
    <w:p>
      <w:pPr>
        <w:pStyle w:val="BodyText"/>
        <w:rPr>
          <w:i/>
        </w:rPr>
      </w:pPr>
    </w:p>
    <w:p>
      <w:pPr>
        <w:spacing w:before="0"/>
        <w:ind w:left="4441" w:right="1269" w:firstLine="0"/>
        <w:jc w:val="left"/>
        <w:rPr>
          <w:i/>
          <w:sz w:val="24"/>
        </w:rPr>
      </w:pPr>
      <w:r>
        <w:rPr>
          <w:i/>
          <w:spacing w:val="-3"/>
          <w:sz w:val="24"/>
        </w:rPr>
        <w:t>Original signature </w:t>
      </w:r>
      <w:r>
        <w:rPr>
          <w:i/>
          <w:sz w:val="24"/>
        </w:rPr>
        <w:t>on </w:t>
      </w:r>
      <w:r>
        <w:rPr>
          <w:i/>
          <w:spacing w:val="-3"/>
          <w:sz w:val="24"/>
        </w:rPr>
        <w:t>file </w:t>
      </w:r>
      <w:r>
        <w:rPr>
          <w:i/>
          <w:sz w:val="24"/>
        </w:rPr>
        <w:t>at </w:t>
      </w:r>
      <w:r>
        <w:rPr>
          <w:i/>
          <w:spacing w:val="-3"/>
          <w:sz w:val="24"/>
        </w:rPr>
        <w:t>the offices </w:t>
      </w:r>
      <w:r>
        <w:rPr>
          <w:i/>
          <w:sz w:val="24"/>
        </w:rPr>
        <w:t>of </w:t>
      </w:r>
      <w:r>
        <w:rPr>
          <w:i/>
          <w:spacing w:val="-3"/>
          <w:sz w:val="24"/>
        </w:rPr>
        <w:t>PROCTOR </w:t>
      </w:r>
      <w:r>
        <w:rPr>
          <w:i/>
          <w:spacing w:val="-4"/>
          <w:sz w:val="24"/>
        </w:rPr>
        <w:t>BRANT, </w:t>
      </w:r>
      <w:r>
        <w:rPr>
          <w:i/>
          <w:spacing w:val="-3"/>
          <w:sz w:val="24"/>
        </w:rPr>
        <w:t>P.C.</w:t>
      </w:r>
    </w:p>
    <w:p>
      <w:pPr>
        <w:pStyle w:val="BodyText"/>
        <w:rPr>
          <w:i/>
        </w:rPr>
      </w:pPr>
    </w:p>
    <w:p>
      <w:pPr>
        <w:tabs>
          <w:tab w:pos="8761" w:val="left" w:leader="none"/>
        </w:tabs>
        <w:spacing w:before="0"/>
        <w:ind w:left="4081" w:right="0" w:firstLine="0"/>
        <w:jc w:val="left"/>
        <w:rPr>
          <w:i/>
          <w:sz w:val="24"/>
        </w:rPr>
      </w:pPr>
      <w:r>
        <w:rPr>
          <w:spacing w:val="-4"/>
          <w:sz w:val="24"/>
        </w:rPr>
        <w:t>By: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/s/ </w:t>
      </w:r>
      <w:r>
        <w:rPr>
          <w:i/>
          <w:spacing w:val="-3"/>
          <w:sz w:val="24"/>
          <w:u w:val="single"/>
        </w:rPr>
        <w:t>Joshua </w:t>
      </w:r>
      <w:r>
        <w:rPr>
          <w:i/>
          <w:sz w:val="24"/>
          <w:u w:val="single"/>
        </w:rPr>
        <w:t>R.</w:t>
      </w:r>
      <w:r>
        <w:rPr>
          <w:i/>
          <w:spacing w:val="-18"/>
          <w:sz w:val="24"/>
          <w:u w:val="single"/>
        </w:rPr>
        <w:t> </w:t>
      </w:r>
      <w:r>
        <w:rPr>
          <w:i/>
          <w:spacing w:val="-4"/>
          <w:sz w:val="24"/>
          <w:u w:val="single"/>
        </w:rPr>
        <w:t>Proctor</w:t>
        <w:tab/>
      </w:r>
    </w:p>
    <w:sectPr>
      <w:pgSz w:w="12240" w:h="15840"/>
      <w:pgMar w:header="0" w:footer="1510" w:top="1500" w:bottom="1700" w:left="13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049988pt;margin-top:705.522644pt;width:10pt;height:15.3pt;mso-position-horizontal-relative:page;mso-position-vertical-relative:page;z-index:-54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0"/>
      <w:ind w:left="2943" w:right="327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proctor@proctorbrant.com" TargetMode="External"/><Relationship Id="rId6" Type="http://schemas.openxmlformats.org/officeDocument/2006/relationships/hyperlink" Target="mailto:ashively@proctorbrant.com" TargetMode="External"/><Relationship Id="rId7" Type="http://schemas.openxmlformats.org/officeDocument/2006/relationships/footer" Target="footer1.xml"/><Relationship Id="rId8" Type="http://schemas.openxmlformats.org/officeDocument/2006/relationships/hyperlink" Target="mailto:bmoore@jgllp.com" TargetMode="External"/><Relationship Id="rId9" Type="http://schemas.openxmlformats.org/officeDocument/2006/relationships/hyperlink" Target="mailto:nschwab@jgllp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2019-03-18T21:32:27Z</dcterms:created>
  <dcterms:modified xsi:type="dcterms:W3CDTF">2019-03-18T21:32:27Z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2019-03-18T00:00:00Z</vt:filetime>
  </property>
</Properties>
</file>