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27"/>
        <w:gridCol w:w="194"/>
        <w:gridCol w:w="3421"/>
      </w:tblGrid>
      <w:tr>
        <w:trPr>
          <w:trHeight w:val="546" w:hRule="atLeast"/>
        </w:trPr>
        <w:tc>
          <w:tcPr>
            <w:tcW w:w="5727" w:type="dxa"/>
            <w:tcBorders>
              <w:top w:val="single" w:sz="4" w:space="0" w:color="000000"/>
              <w:left w:val="single" w:sz="4" w:space="0" w:color="000000"/>
            </w:tcBorders>
          </w:tcPr>
          <w:p>
            <w:pPr>
              <w:pStyle w:val="TableParagraph"/>
              <w:spacing w:before="8"/>
              <w:rPr>
                <w:sz w:val="23"/>
              </w:rPr>
            </w:pPr>
          </w:p>
          <w:p>
            <w:pPr>
              <w:pStyle w:val="TableParagraph"/>
              <w:spacing w:line="254" w:lineRule="exact"/>
              <w:ind w:left="107"/>
              <w:rPr>
                <w:sz w:val="24"/>
              </w:rPr>
            </w:pPr>
            <w:r>
              <w:rPr>
                <w:sz w:val="24"/>
              </w:rPr>
              <w:t>DISTRICT COURT, DENVER COUNTY, COLORADO</w:t>
            </w:r>
          </w:p>
        </w:tc>
        <w:tc>
          <w:tcPr>
            <w:tcW w:w="194" w:type="dxa"/>
            <w:tcBorders>
              <w:top w:val="single" w:sz="4" w:space="0" w:color="000000"/>
              <w:right w:val="single" w:sz="4" w:space="0" w:color="000000"/>
            </w:tcBorders>
          </w:tcPr>
          <w:p>
            <w:pPr>
              <w:pStyle w:val="TableParagraph"/>
              <w:rPr>
                <w:sz w:val="22"/>
              </w:rPr>
            </w:pPr>
          </w:p>
        </w:tc>
        <w:tc>
          <w:tcPr>
            <w:tcW w:w="3421" w:type="dxa"/>
            <w:tcBorders>
              <w:top w:val="single" w:sz="4" w:space="0" w:color="000000"/>
              <w:left w:val="single" w:sz="4" w:space="0" w:color="000000"/>
              <w:right w:val="single" w:sz="4" w:space="0" w:color="000000"/>
            </w:tcBorders>
          </w:tcPr>
          <w:p>
            <w:pPr>
              <w:pStyle w:val="TableParagraph"/>
              <w:rPr>
                <w:sz w:val="22"/>
              </w:rPr>
            </w:pPr>
          </w:p>
        </w:tc>
      </w:tr>
      <w:tr>
        <w:trPr>
          <w:trHeight w:val="217" w:hRule="atLeast"/>
        </w:trPr>
        <w:tc>
          <w:tcPr>
            <w:tcW w:w="5727" w:type="dxa"/>
            <w:tcBorders>
              <w:left w:val="single" w:sz="4" w:space="0" w:color="000000"/>
            </w:tcBorders>
          </w:tcPr>
          <w:p>
            <w:pPr>
              <w:pStyle w:val="TableParagraph"/>
              <w:rPr>
                <w:sz w:val="14"/>
              </w:rPr>
            </w:pPr>
          </w:p>
        </w:tc>
        <w:tc>
          <w:tcPr>
            <w:tcW w:w="194" w:type="dxa"/>
            <w:tcBorders>
              <w:right w:val="single" w:sz="4" w:space="0" w:color="000000"/>
            </w:tcBorders>
          </w:tcPr>
          <w:p>
            <w:pPr>
              <w:pStyle w:val="TableParagraph"/>
              <w:spacing w:line="198" w:lineRule="exact"/>
              <w:ind w:left="65" w:right="-29"/>
              <w:rPr>
                <w:sz w:val="20"/>
              </w:rPr>
            </w:pPr>
            <w:r>
              <w:rPr>
                <w:color w:val="0000FF"/>
                <w:spacing w:val="2"/>
                <w:sz w:val="20"/>
              </w:rPr>
              <w:t>D</w:t>
            </w:r>
          </w:p>
        </w:tc>
        <w:tc>
          <w:tcPr>
            <w:tcW w:w="3421" w:type="dxa"/>
            <w:tcBorders>
              <w:left w:val="single" w:sz="4" w:space="0" w:color="000000"/>
              <w:right w:val="single" w:sz="4" w:space="0" w:color="000000"/>
            </w:tcBorders>
          </w:tcPr>
          <w:p>
            <w:pPr>
              <w:pStyle w:val="TableParagraph"/>
              <w:spacing w:line="198" w:lineRule="exact"/>
              <w:ind w:left="12"/>
              <w:rPr>
                <w:sz w:val="20"/>
              </w:rPr>
            </w:pPr>
            <w:r>
              <w:rPr>
                <w:color w:val="0000FF"/>
                <w:sz w:val="20"/>
              </w:rPr>
              <w:t>ATE FILED: June 20, 2017 2:48 PM</w:t>
            </w:r>
          </w:p>
        </w:tc>
      </w:tr>
      <w:tr>
        <w:trPr>
          <w:trHeight w:val="616" w:hRule="atLeast"/>
        </w:trPr>
        <w:tc>
          <w:tcPr>
            <w:tcW w:w="5727" w:type="dxa"/>
            <w:tcBorders>
              <w:left w:val="single" w:sz="4" w:space="0" w:color="000000"/>
            </w:tcBorders>
          </w:tcPr>
          <w:p>
            <w:pPr>
              <w:pStyle w:val="TableParagraph"/>
              <w:spacing w:before="60"/>
              <w:ind w:left="107"/>
              <w:rPr>
                <w:sz w:val="24"/>
              </w:rPr>
            </w:pPr>
            <w:r>
              <w:rPr>
                <w:sz w:val="24"/>
              </w:rPr>
              <w:t>Court Address: Denver County Court</w:t>
            </w:r>
          </w:p>
          <w:p>
            <w:pPr>
              <w:pStyle w:val="TableParagraph"/>
              <w:spacing w:line="261" w:lineRule="exact"/>
              <w:ind w:left="1727"/>
              <w:rPr>
                <w:sz w:val="24"/>
              </w:rPr>
            </w:pPr>
            <w:r>
              <w:rPr>
                <w:sz w:val="24"/>
              </w:rPr>
              <w:t>1437 Bannock St., Room 256</w:t>
            </w:r>
          </w:p>
        </w:tc>
        <w:tc>
          <w:tcPr>
            <w:tcW w:w="194" w:type="dxa"/>
            <w:tcBorders>
              <w:right w:val="single" w:sz="4" w:space="0" w:color="000000"/>
            </w:tcBorders>
          </w:tcPr>
          <w:p>
            <w:pPr>
              <w:pStyle w:val="TableParagraph"/>
              <w:spacing w:line="225" w:lineRule="auto"/>
              <w:ind w:left="65" w:right="-30"/>
              <w:rPr>
                <w:sz w:val="20"/>
              </w:rPr>
            </w:pPr>
            <w:r>
              <w:rPr>
                <w:color w:val="0000FF"/>
                <w:sz w:val="20"/>
              </w:rPr>
              <w:t>F C</w:t>
            </w:r>
          </w:p>
        </w:tc>
        <w:tc>
          <w:tcPr>
            <w:tcW w:w="3421" w:type="dxa"/>
            <w:tcBorders>
              <w:left w:val="single" w:sz="4" w:space="0" w:color="000000"/>
              <w:right w:val="single" w:sz="4" w:space="0" w:color="000000"/>
            </w:tcBorders>
          </w:tcPr>
          <w:p>
            <w:pPr>
              <w:pStyle w:val="TableParagraph"/>
              <w:spacing w:line="225" w:lineRule="auto"/>
              <w:ind w:left="1" w:right="664" w:hanging="23"/>
              <w:rPr>
                <w:sz w:val="20"/>
              </w:rPr>
            </w:pPr>
            <w:r>
              <w:rPr>
                <w:color w:val="0000FF"/>
                <w:sz w:val="20"/>
              </w:rPr>
              <w:t>ILING ID: 772D9C8BDA476 ASE NUMBER: 2015CV31709</w:t>
            </w:r>
          </w:p>
        </w:tc>
      </w:tr>
      <w:tr>
        <w:trPr>
          <w:trHeight w:val="275" w:hRule="atLeast"/>
        </w:trPr>
        <w:tc>
          <w:tcPr>
            <w:tcW w:w="5727" w:type="dxa"/>
            <w:tcBorders>
              <w:left w:val="single" w:sz="4" w:space="0" w:color="000000"/>
            </w:tcBorders>
          </w:tcPr>
          <w:p>
            <w:pPr>
              <w:pStyle w:val="TableParagraph"/>
              <w:spacing w:line="256" w:lineRule="exact"/>
              <w:ind w:left="1727"/>
              <w:rPr>
                <w:sz w:val="24"/>
              </w:rPr>
            </w:pPr>
            <w:r>
              <w:rPr>
                <w:sz w:val="24"/>
              </w:rPr>
              <w:t>Denver, CO</w:t>
            </w:r>
            <w:r>
              <w:rPr>
                <w:spacing w:val="58"/>
                <w:sz w:val="24"/>
              </w:rPr>
              <w:t> </w:t>
            </w:r>
            <w:r>
              <w:rPr>
                <w:sz w:val="24"/>
              </w:rPr>
              <w:t>80202</w:t>
            </w:r>
          </w:p>
        </w:tc>
        <w:tc>
          <w:tcPr>
            <w:tcW w:w="194" w:type="dxa"/>
            <w:tcBorders>
              <w:right w:val="single" w:sz="4" w:space="0" w:color="000000"/>
            </w:tcBorders>
          </w:tcPr>
          <w:p>
            <w:pPr>
              <w:pStyle w:val="TableParagraph"/>
              <w:rPr>
                <w:sz w:val="20"/>
              </w:rPr>
            </w:pPr>
          </w:p>
        </w:tc>
        <w:tc>
          <w:tcPr>
            <w:tcW w:w="3421" w:type="dxa"/>
            <w:tcBorders>
              <w:left w:val="single" w:sz="4" w:space="0" w:color="000000"/>
              <w:right w:val="single" w:sz="4" w:space="0" w:color="000000"/>
            </w:tcBorders>
          </w:tcPr>
          <w:p>
            <w:pPr>
              <w:pStyle w:val="TableParagraph"/>
              <w:rPr>
                <w:sz w:val="20"/>
              </w:rPr>
            </w:pPr>
          </w:p>
        </w:tc>
      </w:tr>
      <w:tr>
        <w:trPr>
          <w:trHeight w:val="569" w:hRule="atLeast"/>
        </w:trPr>
        <w:tc>
          <w:tcPr>
            <w:tcW w:w="5727" w:type="dxa"/>
            <w:tcBorders>
              <w:left w:val="single" w:sz="4" w:space="0" w:color="000000"/>
            </w:tcBorders>
          </w:tcPr>
          <w:p>
            <w:pPr>
              <w:pStyle w:val="TableParagraph"/>
              <w:spacing w:line="271" w:lineRule="exact"/>
              <w:ind w:left="1727"/>
              <w:rPr>
                <w:sz w:val="24"/>
              </w:rPr>
            </w:pPr>
            <w:r>
              <w:rPr>
                <w:sz w:val="24"/>
              </w:rPr>
              <w:t>(720) 865-8301</w:t>
            </w:r>
          </w:p>
        </w:tc>
        <w:tc>
          <w:tcPr>
            <w:tcW w:w="194" w:type="dxa"/>
            <w:tcBorders>
              <w:right w:val="single" w:sz="4" w:space="0" w:color="000000"/>
            </w:tcBorders>
          </w:tcPr>
          <w:p>
            <w:pPr>
              <w:pStyle w:val="TableParagraph"/>
              <w:rPr>
                <w:sz w:val="22"/>
              </w:rPr>
            </w:pPr>
          </w:p>
        </w:tc>
        <w:tc>
          <w:tcPr>
            <w:tcW w:w="3421" w:type="dxa"/>
            <w:tcBorders>
              <w:left w:val="single" w:sz="4" w:space="0" w:color="000000"/>
              <w:right w:val="single" w:sz="4" w:space="0" w:color="000000"/>
            </w:tcBorders>
          </w:tcPr>
          <w:p>
            <w:pPr>
              <w:pStyle w:val="TableParagraph"/>
              <w:rPr>
                <w:sz w:val="22"/>
              </w:rPr>
            </w:pPr>
          </w:p>
        </w:tc>
      </w:tr>
      <w:tr>
        <w:trPr>
          <w:trHeight w:val="569" w:hRule="atLeast"/>
        </w:trPr>
        <w:tc>
          <w:tcPr>
            <w:tcW w:w="5727" w:type="dxa"/>
            <w:tcBorders>
              <w:left w:val="single" w:sz="4" w:space="0" w:color="000000"/>
            </w:tcBorders>
          </w:tcPr>
          <w:p>
            <w:pPr>
              <w:pStyle w:val="TableParagraph"/>
              <w:rPr>
                <w:sz w:val="25"/>
              </w:rPr>
            </w:pPr>
          </w:p>
          <w:p>
            <w:pPr>
              <w:pStyle w:val="TableParagraph"/>
              <w:spacing w:line="261" w:lineRule="exact" w:before="1"/>
              <w:ind w:left="107"/>
              <w:rPr>
                <w:sz w:val="24"/>
              </w:rPr>
            </w:pPr>
            <w:r>
              <w:rPr>
                <w:sz w:val="24"/>
              </w:rPr>
              <w:t>Plaintiffs: ROBERT ABRAMS and ABRAMS &amp;</w:t>
            </w:r>
          </w:p>
        </w:tc>
        <w:tc>
          <w:tcPr>
            <w:tcW w:w="194" w:type="dxa"/>
            <w:tcBorders>
              <w:right w:val="single" w:sz="4" w:space="0" w:color="000000"/>
            </w:tcBorders>
          </w:tcPr>
          <w:p>
            <w:pPr>
              <w:pStyle w:val="TableParagraph"/>
              <w:rPr>
                <w:sz w:val="22"/>
              </w:rPr>
            </w:pPr>
          </w:p>
        </w:tc>
        <w:tc>
          <w:tcPr>
            <w:tcW w:w="3421" w:type="dxa"/>
            <w:tcBorders>
              <w:left w:val="single" w:sz="4" w:space="0" w:color="000000"/>
              <w:right w:val="single" w:sz="4" w:space="0" w:color="000000"/>
            </w:tcBorders>
          </w:tcPr>
          <w:p>
            <w:pPr>
              <w:pStyle w:val="TableParagraph"/>
              <w:rPr>
                <w:sz w:val="22"/>
              </w:rPr>
            </w:pPr>
          </w:p>
        </w:tc>
      </w:tr>
      <w:tr>
        <w:trPr>
          <w:trHeight w:val="275" w:hRule="atLeast"/>
        </w:trPr>
        <w:tc>
          <w:tcPr>
            <w:tcW w:w="5727" w:type="dxa"/>
            <w:tcBorders>
              <w:left w:val="single" w:sz="4" w:space="0" w:color="000000"/>
            </w:tcBorders>
          </w:tcPr>
          <w:p>
            <w:pPr>
              <w:pStyle w:val="TableParagraph"/>
              <w:spacing w:line="256" w:lineRule="exact"/>
              <w:ind w:left="107"/>
              <w:rPr>
                <w:sz w:val="24"/>
              </w:rPr>
            </w:pPr>
            <w:r>
              <w:rPr>
                <w:sz w:val="24"/>
              </w:rPr>
              <w:t>ASSOCIATES, LLC, a Colorado limited liability</w:t>
            </w:r>
          </w:p>
        </w:tc>
        <w:tc>
          <w:tcPr>
            <w:tcW w:w="194" w:type="dxa"/>
            <w:tcBorders>
              <w:right w:val="single" w:sz="4" w:space="0" w:color="000000"/>
            </w:tcBorders>
          </w:tcPr>
          <w:p>
            <w:pPr>
              <w:pStyle w:val="TableParagraph"/>
              <w:rPr>
                <w:sz w:val="20"/>
              </w:rPr>
            </w:pPr>
          </w:p>
        </w:tc>
        <w:tc>
          <w:tcPr>
            <w:tcW w:w="3421" w:type="dxa"/>
            <w:tcBorders>
              <w:left w:val="single" w:sz="4" w:space="0" w:color="000000"/>
              <w:right w:val="single" w:sz="4" w:space="0" w:color="000000"/>
            </w:tcBorders>
          </w:tcPr>
          <w:p>
            <w:pPr>
              <w:pStyle w:val="TableParagraph"/>
              <w:rPr>
                <w:sz w:val="20"/>
              </w:rPr>
            </w:pPr>
          </w:p>
        </w:tc>
      </w:tr>
      <w:tr>
        <w:trPr>
          <w:trHeight w:val="413" w:hRule="atLeast"/>
        </w:trPr>
        <w:tc>
          <w:tcPr>
            <w:tcW w:w="5727" w:type="dxa"/>
            <w:tcBorders>
              <w:left w:val="single" w:sz="4" w:space="0" w:color="000000"/>
            </w:tcBorders>
          </w:tcPr>
          <w:p>
            <w:pPr>
              <w:pStyle w:val="TableParagraph"/>
              <w:spacing w:line="271" w:lineRule="exact"/>
              <w:ind w:left="107"/>
              <w:rPr>
                <w:sz w:val="24"/>
              </w:rPr>
            </w:pPr>
            <w:r>
              <w:rPr>
                <w:sz w:val="24"/>
              </w:rPr>
              <w:t>company;</w:t>
            </w:r>
          </w:p>
        </w:tc>
        <w:tc>
          <w:tcPr>
            <w:tcW w:w="194" w:type="dxa"/>
            <w:tcBorders>
              <w:right w:val="single" w:sz="4" w:space="0" w:color="000000"/>
            </w:tcBorders>
          </w:tcPr>
          <w:p>
            <w:pPr>
              <w:pStyle w:val="TableParagraph"/>
              <w:rPr>
                <w:sz w:val="22"/>
              </w:rPr>
            </w:pPr>
          </w:p>
        </w:tc>
        <w:tc>
          <w:tcPr>
            <w:tcW w:w="3421" w:type="dxa"/>
            <w:tcBorders>
              <w:left w:val="single" w:sz="4" w:space="0" w:color="000000"/>
              <w:right w:val="single" w:sz="4" w:space="0" w:color="000000"/>
            </w:tcBorders>
          </w:tcPr>
          <w:p>
            <w:pPr>
              <w:pStyle w:val="TableParagraph"/>
              <w:rPr>
                <w:sz w:val="22"/>
              </w:rPr>
            </w:pPr>
          </w:p>
        </w:tc>
      </w:tr>
      <w:tr>
        <w:trPr>
          <w:trHeight w:val="512" w:hRule="atLeast"/>
        </w:trPr>
        <w:tc>
          <w:tcPr>
            <w:tcW w:w="5727" w:type="dxa"/>
            <w:tcBorders>
              <w:left w:val="single" w:sz="4" w:space="0" w:color="000000"/>
            </w:tcBorders>
          </w:tcPr>
          <w:p>
            <w:pPr>
              <w:pStyle w:val="TableParagraph"/>
              <w:spacing w:before="133"/>
              <w:ind w:left="107"/>
              <w:rPr>
                <w:sz w:val="24"/>
              </w:rPr>
            </w:pPr>
            <w:r>
              <w:rPr>
                <w:sz w:val="24"/>
              </w:rPr>
              <w:t>v.</w:t>
            </w:r>
          </w:p>
        </w:tc>
        <w:tc>
          <w:tcPr>
            <w:tcW w:w="194" w:type="dxa"/>
            <w:tcBorders>
              <w:right w:val="single" w:sz="4" w:space="0" w:color="000000"/>
            </w:tcBorders>
          </w:tcPr>
          <w:p>
            <w:pPr>
              <w:pStyle w:val="TableParagraph"/>
              <w:rPr>
                <w:sz w:val="22"/>
              </w:rPr>
            </w:pPr>
          </w:p>
        </w:tc>
        <w:tc>
          <w:tcPr>
            <w:tcW w:w="3421" w:type="dxa"/>
            <w:tcBorders>
              <w:left w:val="single" w:sz="4" w:space="0" w:color="000000"/>
              <w:right w:val="single" w:sz="4" w:space="0" w:color="000000"/>
            </w:tcBorders>
          </w:tcPr>
          <w:p>
            <w:pPr>
              <w:pStyle w:val="TableParagraph"/>
              <w:rPr>
                <w:sz w:val="22"/>
              </w:rPr>
            </w:pPr>
          </w:p>
        </w:tc>
      </w:tr>
      <w:tr>
        <w:trPr>
          <w:trHeight w:val="726" w:hRule="atLeast"/>
        </w:trPr>
        <w:tc>
          <w:tcPr>
            <w:tcW w:w="5727" w:type="dxa"/>
            <w:tcBorders>
              <w:left w:val="single" w:sz="4" w:space="0" w:color="000000"/>
              <w:bottom w:val="single" w:sz="4" w:space="0" w:color="000000"/>
            </w:tcBorders>
          </w:tcPr>
          <w:p>
            <w:pPr>
              <w:pStyle w:val="TableParagraph"/>
              <w:spacing w:before="172"/>
              <w:ind w:left="107"/>
              <w:rPr>
                <w:sz w:val="24"/>
              </w:rPr>
            </w:pPr>
            <w:r>
              <w:rPr>
                <w:sz w:val="24"/>
              </w:rPr>
              <w:t>Defendants: SHAWN BEESON</w:t>
            </w:r>
          </w:p>
        </w:tc>
        <w:tc>
          <w:tcPr>
            <w:tcW w:w="194" w:type="dxa"/>
            <w:tcBorders>
              <w:bottom w:val="single" w:sz="4" w:space="0" w:color="000000"/>
              <w:right w:val="single" w:sz="4" w:space="0" w:color="000000"/>
            </w:tcBorders>
          </w:tcPr>
          <w:p>
            <w:pPr>
              <w:pStyle w:val="TableParagraph"/>
              <w:rPr>
                <w:sz w:val="22"/>
              </w:rPr>
            </w:pPr>
          </w:p>
        </w:tc>
        <w:tc>
          <w:tcPr>
            <w:tcW w:w="3421" w:type="dxa"/>
            <w:tcBorders>
              <w:left w:val="single" w:sz="4" w:space="0" w:color="000000"/>
              <w:bottom w:val="single" w:sz="4" w:space="0" w:color="000000"/>
              <w:right w:val="single" w:sz="4" w:space="0" w:color="000000"/>
            </w:tcBorders>
          </w:tcPr>
          <w:p>
            <w:pPr>
              <w:pStyle w:val="TableParagraph"/>
              <w:spacing w:before="94"/>
              <w:ind w:left="634"/>
              <w:rPr>
                <w:b/>
                <w:sz w:val="24"/>
              </w:rPr>
            </w:pPr>
            <w:r>
              <w:rPr>
                <w:b/>
                <w:sz w:val="24"/>
              </w:rPr>
              <w:t>COURT USE ONLY</w:t>
            </w:r>
          </w:p>
        </w:tc>
      </w:tr>
      <w:tr>
        <w:trPr>
          <w:trHeight w:val="278" w:hRule="atLeast"/>
        </w:trPr>
        <w:tc>
          <w:tcPr>
            <w:tcW w:w="5921" w:type="dxa"/>
            <w:gridSpan w:val="2"/>
            <w:tcBorders>
              <w:top w:val="single" w:sz="4" w:space="0" w:color="000000"/>
              <w:left w:val="single" w:sz="4" w:space="0" w:color="000000"/>
              <w:right w:val="single" w:sz="4" w:space="0" w:color="000000"/>
            </w:tcBorders>
          </w:tcPr>
          <w:p>
            <w:pPr>
              <w:pStyle w:val="TableParagraph"/>
              <w:spacing w:line="258" w:lineRule="exact"/>
              <w:ind w:left="107"/>
              <w:rPr>
                <w:sz w:val="24"/>
              </w:rPr>
            </w:pPr>
            <w:r>
              <w:rPr>
                <w:sz w:val="24"/>
              </w:rPr>
              <w:t>Attorneys for Plaintiffs:</w:t>
            </w:r>
          </w:p>
        </w:tc>
        <w:tc>
          <w:tcPr>
            <w:tcW w:w="3421" w:type="dxa"/>
            <w:tcBorders>
              <w:top w:val="single" w:sz="4" w:space="0" w:color="000000"/>
              <w:left w:val="single" w:sz="4" w:space="0" w:color="000000"/>
              <w:right w:val="single" w:sz="4" w:space="0" w:color="000000"/>
            </w:tcBorders>
          </w:tcPr>
          <w:p>
            <w:pPr>
              <w:pStyle w:val="TableParagraph"/>
              <w:rPr>
                <w:sz w:val="20"/>
              </w:rPr>
            </w:pPr>
          </w:p>
        </w:tc>
      </w:tr>
      <w:tr>
        <w:trPr>
          <w:trHeight w:val="275" w:hRule="atLeast"/>
        </w:trPr>
        <w:tc>
          <w:tcPr>
            <w:tcW w:w="5921" w:type="dxa"/>
            <w:gridSpan w:val="2"/>
            <w:tcBorders>
              <w:left w:val="single" w:sz="4" w:space="0" w:color="000000"/>
              <w:right w:val="single" w:sz="4" w:space="0" w:color="000000"/>
            </w:tcBorders>
          </w:tcPr>
          <w:p>
            <w:pPr>
              <w:pStyle w:val="TableParagraph"/>
              <w:rPr>
                <w:sz w:val="20"/>
              </w:rPr>
            </w:pPr>
          </w:p>
        </w:tc>
        <w:tc>
          <w:tcPr>
            <w:tcW w:w="3421" w:type="dxa"/>
            <w:tcBorders>
              <w:left w:val="single" w:sz="4" w:space="0" w:color="000000"/>
              <w:right w:val="single" w:sz="4" w:space="0" w:color="000000"/>
            </w:tcBorders>
          </w:tcPr>
          <w:p>
            <w:pPr>
              <w:pStyle w:val="TableParagraph"/>
              <w:spacing w:line="255" w:lineRule="exact"/>
              <w:ind w:left="106"/>
              <w:rPr>
                <w:sz w:val="24"/>
              </w:rPr>
            </w:pPr>
            <w:r>
              <w:rPr>
                <w:sz w:val="24"/>
              </w:rPr>
              <w:t>Case Number: 2015CV31709</w:t>
            </w:r>
          </w:p>
        </w:tc>
      </w:tr>
      <w:tr>
        <w:trPr>
          <w:trHeight w:val="2070" w:hRule="atLeast"/>
        </w:trPr>
        <w:tc>
          <w:tcPr>
            <w:tcW w:w="5921" w:type="dxa"/>
            <w:gridSpan w:val="2"/>
            <w:tcBorders>
              <w:left w:val="single" w:sz="4" w:space="0" w:color="000000"/>
              <w:right w:val="single" w:sz="4" w:space="0" w:color="000000"/>
            </w:tcBorders>
          </w:tcPr>
          <w:p>
            <w:pPr>
              <w:pStyle w:val="TableParagraph"/>
              <w:spacing w:line="271" w:lineRule="exact"/>
              <w:ind w:left="107"/>
              <w:rPr>
                <w:sz w:val="24"/>
              </w:rPr>
            </w:pPr>
            <w:r>
              <w:rPr>
                <w:sz w:val="24"/>
              </w:rPr>
              <w:t>Nathan Silver</w:t>
            </w:r>
          </w:p>
          <w:p>
            <w:pPr>
              <w:pStyle w:val="TableParagraph"/>
              <w:ind w:left="107" w:right="3349"/>
              <w:rPr>
                <w:sz w:val="24"/>
              </w:rPr>
            </w:pPr>
            <w:r>
              <w:rPr>
                <w:sz w:val="24"/>
              </w:rPr>
              <w:t>Silver Law Firm, LLC 700 17</w:t>
            </w:r>
            <w:r>
              <w:rPr>
                <w:sz w:val="24"/>
                <w:vertAlign w:val="superscript"/>
              </w:rPr>
              <w:t>th</w:t>
            </w:r>
            <w:r>
              <w:rPr>
                <w:sz w:val="24"/>
                <w:vertAlign w:val="baseline"/>
              </w:rPr>
              <w:t> Street, Suite 650</w:t>
            </w:r>
          </w:p>
          <w:p>
            <w:pPr>
              <w:pStyle w:val="TableParagraph"/>
              <w:ind w:left="107"/>
              <w:rPr>
                <w:sz w:val="24"/>
              </w:rPr>
            </w:pPr>
            <w:r>
              <w:rPr>
                <w:sz w:val="24"/>
              </w:rPr>
              <w:t>Denver, Colorado 80202</w:t>
            </w:r>
          </w:p>
          <w:p>
            <w:pPr>
              <w:pStyle w:val="TableParagraph"/>
              <w:ind w:left="107"/>
              <w:rPr>
                <w:sz w:val="24"/>
              </w:rPr>
            </w:pPr>
            <w:r>
              <w:rPr>
                <w:sz w:val="24"/>
              </w:rPr>
              <w:t>Phone: (303) 328-8510</w:t>
            </w:r>
          </w:p>
          <w:p>
            <w:pPr>
              <w:pStyle w:val="TableParagraph"/>
              <w:ind w:left="107" w:right="2137"/>
              <w:rPr>
                <w:sz w:val="24"/>
              </w:rPr>
            </w:pPr>
            <w:r>
              <w:rPr>
                <w:sz w:val="24"/>
              </w:rPr>
              <w:t>E-m</w:t>
            </w:r>
            <w:hyperlink r:id="rId6">
              <w:r>
                <w:rPr>
                  <w:sz w:val="24"/>
                </w:rPr>
                <w:t>ail: nathan@silverlawdenver.com</w:t>
              </w:r>
            </w:hyperlink>
            <w:r>
              <w:rPr>
                <w:sz w:val="24"/>
              </w:rPr>
              <w:t> Atty. Reg. # 28836</w:t>
            </w:r>
          </w:p>
        </w:tc>
        <w:tc>
          <w:tcPr>
            <w:tcW w:w="3421" w:type="dxa"/>
            <w:tcBorders>
              <w:left w:val="single" w:sz="4" w:space="0" w:color="000000"/>
              <w:right w:val="single" w:sz="4" w:space="0" w:color="000000"/>
            </w:tcBorders>
          </w:tcPr>
          <w:p>
            <w:pPr>
              <w:pStyle w:val="TableParagraph"/>
              <w:spacing w:before="6"/>
              <w:rPr>
                <w:sz w:val="23"/>
              </w:rPr>
            </w:pPr>
          </w:p>
          <w:p>
            <w:pPr>
              <w:pStyle w:val="TableParagraph"/>
              <w:ind w:left="106"/>
              <w:rPr>
                <w:sz w:val="24"/>
              </w:rPr>
            </w:pPr>
            <w:r>
              <w:rPr>
                <w:sz w:val="24"/>
              </w:rPr>
              <w:t>Division: 275</w:t>
            </w:r>
          </w:p>
        </w:tc>
      </w:tr>
      <w:tr>
        <w:trPr>
          <w:trHeight w:val="1655" w:hRule="atLeast"/>
        </w:trPr>
        <w:tc>
          <w:tcPr>
            <w:tcW w:w="5921" w:type="dxa"/>
            <w:gridSpan w:val="2"/>
            <w:tcBorders>
              <w:left w:val="single" w:sz="4" w:space="0" w:color="000000"/>
              <w:right w:val="single" w:sz="4" w:space="0" w:color="000000"/>
            </w:tcBorders>
          </w:tcPr>
          <w:p>
            <w:pPr>
              <w:pStyle w:val="TableParagraph"/>
              <w:spacing w:before="133"/>
              <w:ind w:left="107"/>
              <w:rPr>
                <w:sz w:val="24"/>
              </w:rPr>
            </w:pPr>
            <w:r>
              <w:rPr>
                <w:sz w:val="24"/>
              </w:rPr>
              <w:t>ABRAMS &amp; ASSOCIATES,</w:t>
            </w:r>
            <w:r>
              <w:rPr>
                <w:spacing w:val="-13"/>
                <w:sz w:val="24"/>
              </w:rPr>
              <w:t> </w:t>
            </w:r>
            <w:r>
              <w:rPr>
                <w:sz w:val="24"/>
              </w:rPr>
              <w:t>LLC</w:t>
            </w:r>
          </w:p>
          <w:p>
            <w:pPr>
              <w:pStyle w:val="TableParagraph"/>
              <w:ind w:left="107"/>
              <w:rPr>
                <w:sz w:val="24"/>
              </w:rPr>
            </w:pPr>
            <w:r>
              <w:rPr>
                <w:sz w:val="24"/>
              </w:rPr>
              <w:t>Robert Abrams, Atty Reg.</w:t>
            </w:r>
            <w:r>
              <w:rPr>
                <w:spacing w:val="-7"/>
                <w:sz w:val="24"/>
              </w:rPr>
              <w:t> </w:t>
            </w:r>
            <w:r>
              <w:rPr>
                <w:sz w:val="24"/>
              </w:rPr>
              <w:t>#37950</w:t>
            </w:r>
          </w:p>
          <w:p>
            <w:pPr>
              <w:pStyle w:val="TableParagraph"/>
              <w:ind w:left="107" w:right="1937"/>
              <w:rPr>
                <w:sz w:val="24"/>
              </w:rPr>
            </w:pPr>
            <w:r>
              <w:rPr>
                <w:sz w:val="24"/>
              </w:rPr>
              <w:t>Neil S. Sullenberger, Atty Reg. # 48698 700 17</w:t>
            </w:r>
            <w:r>
              <w:rPr>
                <w:sz w:val="24"/>
                <w:vertAlign w:val="superscript"/>
              </w:rPr>
              <w:t>th</w:t>
            </w:r>
            <w:r>
              <w:rPr>
                <w:sz w:val="24"/>
                <w:vertAlign w:val="baseline"/>
              </w:rPr>
              <w:t> St., Suite 650</w:t>
            </w:r>
          </w:p>
          <w:p>
            <w:pPr>
              <w:pStyle w:val="TableParagraph"/>
              <w:ind w:left="107"/>
              <w:rPr>
                <w:sz w:val="24"/>
              </w:rPr>
            </w:pPr>
            <w:r>
              <w:rPr>
                <w:sz w:val="24"/>
              </w:rPr>
              <w:t>Denver, CO 80202</w:t>
            </w:r>
          </w:p>
        </w:tc>
        <w:tc>
          <w:tcPr>
            <w:tcW w:w="3421" w:type="dxa"/>
            <w:tcBorders>
              <w:left w:val="single" w:sz="4" w:space="0" w:color="000000"/>
              <w:right w:val="single" w:sz="4" w:space="0" w:color="000000"/>
            </w:tcBorders>
          </w:tcPr>
          <w:p>
            <w:pPr>
              <w:pStyle w:val="TableParagraph"/>
              <w:rPr>
                <w:sz w:val="22"/>
              </w:rPr>
            </w:pPr>
          </w:p>
        </w:tc>
      </w:tr>
      <w:tr>
        <w:trPr>
          <w:trHeight w:val="963" w:hRule="atLeast"/>
        </w:trPr>
        <w:tc>
          <w:tcPr>
            <w:tcW w:w="5921" w:type="dxa"/>
            <w:gridSpan w:val="2"/>
            <w:tcBorders>
              <w:left w:val="single" w:sz="4" w:space="0" w:color="000000"/>
              <w:bottom w:val="single" w:sz="4" w:space="0" w:color="000000"/>
              <w:right w:val="single" w:sz="4" w:space="0" w:color="000000"/>
            </w:tcBorders>
          </w:tcPr>
          <w:p>
            <w:pPr>
              <w:pStyle w:val="TableParagraph"/>
              <w:spacing w:before="133"/>
              <w:ind w:left="107"/>
              <w:rPr>
                <w:sz w:val="24"/>
              </w:rPr>
            </w:pPr>
            <w:r>
              <w:rPr>
                <w:sz w:val="24"/>
              </w:rPr>
              <w:t>Phone #: (303) 322-4115</w:t>
            </w:r>
          </w:p>
          <w:p>
            <w:pPr>
              <w:pStyle w:val="TableParagraph"/>
              <w:ind w:left="107"/>
              <w:rPr>
                <w:sz w:val="24"/>
              </w:rPr>
            </w:pPr>
            <w:r>
              <w:rPr>
                <w:sz w:val="24"/>
              </w:rPr>
              <w:t>Fax #: (303) 333-0708</w:t>
            </w:r>
          </w:p>
          <w:p>
            <w:pPr>
              <w:pStyle w:val="TableParagraph"/>
              <w:spacing w:line="259" w:lineRule="exact"/>
              <w:ind w:left="107"/>
              <w:rPr>
                <w:sz w:val="24"/>
              </w:rPr>
            </w:pPr>
            <w:r>
              <w:rPr>
                <w:sz w:val="24"/>
              </w:rPr>
              <w:t>E-mail: </w:t>
            </w:r>
            <w:hyperlink r:id="rId7">
              <w:r>
                <w:rPr>
                  <w:color w:val="0000FF"/>
                  <w:sz w:val="24"/>
                  <w:u w:val="single" w:color="0000FF"/>
                </w:rPr>
                <w:t>Robert@AbramsLaw.net</w:t>
              </w:r>
            </w:hyperlink>
          </w:p>
        </w:tc>
        <w:tc>
          <w:tcPr>
            <w:tcW w:w="3421" w:type="dxa"/>
            <w:tcBorders>
              <w:left w:val="single" w:sz="4" w:space="0" w:color="000000"/>
              <w:bottom w:val="single" w:sz="4" w:space="0" w:color="000000"/>
              <w:right w:val="single" w:sz="4" w:space="0" w:color="000000"/>
            </w:tcBorders>
          </w:tcPr>
          <w:p>
            <w:pPr>
              <w:pStyle w:val="TableParagraph"/>
              <w:rPr>
                <w:sz w:val="22"/>
              </w:rPr>
            </w:pPr>
          </w:p>
        </w:tc>
      </w:tr>
      <w:tr>
        <w:trPr>
          <w:trHeight w:val="1333" w:hRule="atLeast"/>
        </w:trPr>
        <w:tc>
          <w:tcPr>
            <w:tcW w:w="9342"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29"/>
              <w:ind w:left="589" w:right="579"/>
              <w:jc w:val="center"/>
              <w:rPr>
                <w:b/>
                <w:sz w:val="24"/>
              </w:rPr>
            </w:pPr>
            <w:r>
              <w:rPr>
                <w:b/>
                <w:sz w:val="24"/>
              </w:rPr>
              <w:t>PLAINTIFFS’ RESPONSE TO DEFENDANT’S MOTION TO RECONSIDER ORDER RE: DEFENDANT’S BILL OF COSTS; AND, DEFENDANT’S REVISED BILL OF COSTS</w:t>
            </w:r>
          </w:p>
        </w:tc>
      </w:tr>
    </w:tbl>
    <w:p>
      <w:pPr>
        <w:pStyle w:val="BodyText"/>
        <w:spacing w:before="8"/>
        <w:ind w:left="0"/>
        <w:rPr>
          <w:sz w:val="16"/>
        </w:rPr>
      </w:pPr>
      <w:r>
        <w:rPr/>
        <w:pict>
          <v:line style="position:absolute;mso-position-horizontal-relative:page;mso-position-vertical-relative:page;z-index:-8944" from="81.419998pt,188.760025pt" to="369.599998pt,188.760025pt" stroked="true" strokeweight=".72pt" strokecolor="#000000">
            <v:stroke dashstyle="solid"/>
            <w10:wrap type="none"/>
          </v:line>
        </w:pict>
      </w:r>
      <w:r>
        <w:rPr/>
        <w:pict>
          <v:shape style="position:absolute;margin-left:383.550293pt;margin-top:281.382416pt;width:10pt;height:10pt;mso-position-horizontal-relative:page;mso-position-vertical-relative:page;z-index:-8920" coordorigin="7671,5628" coordsize="200,200" path="m7771,5628l7671,5828,7871,5828,7771,5628xe" filled="true" fillcolor="#000000" stroked="false">
            <v:path arrowok="t"/>
            <v:fill type="solid"/>
            <w10:wrap type="none"/>
          </v:shape>
        </w:pict>
      </w:r>
      <w:r>
        <w:rPr/>
        <w:pict>
          <v:shape style="position:absolute;margin-left:518.300171pt;margin-top:281.382416pt;width:10pt;height:10pt;mso-position-horizontal-relative:page;mso-position-vertical-relative:page;z-index:-8896" coordorigin="10366,5628" coordsize="200,200" path="m10466,5628l10366,5828,10566,5828,10466,5628xe" filled="true" fillcolor="#000000" stroked="false">
            <v:path arrowok="t"/>
            <v:fill type="solid"/>
            <w10:wrap type="none"/>
          </v:shape>
        </w:pict>
      </w:r>
    </w:p>
    <w:p>
      <w:pPr>
        <w:pStyle w:val="BodyText"/>
        <w:spacing w:before="90"/>
        <w:ind w:left="109" w:right="287" w:firstLine="720"/>
        <w:jc w:val="both"/>
      </w:pPr>
      <w:r>
        <w:rPr/>
        <w:t>COMES NOW, Plaintiffs Robert Abrams and Abrams &amp; Associates, LLC, by</w:t>
      </w:r>
      <w:r>
        <w:rPr>
          <w:spacing w:val="33"/>
        </w:rPr>
        <w:t> </w:t>
      </w:r>
      <w:r>
        <w:rPr/>
        <w:t>their attorneys at Abrams &amp; Associates, LLC, and hereby file their Response to Defendant’s Motion to Reconsider Order Re: Defendant’s Bill of Costs; and, Defendant’s Revised Bill of Costs. In support thereof, Plaintiffs state and allege as</w:t>
      </w:r>
      <w:r>
        <w:rPr>
          <w:spacing w:val="-3"/>
        </w:rPr>
        <w:t> </w:t>
      </w:r>
      <w:r>
        <w:rPr/>
        <w:t>follows:</w:t>
      </w:r>
    </w:p>
    <w:p>
      <w:pPr>
        <w:spacing w:after="0"/>
        <w:jc w:val="both"/>
        <w:sectPr>
          <w:footerReference w:type="default" r:id="rId5"/>
          <w:type w:val="continuous"/>
          <w:pgSz w:w="12240" w:h="16350"/>
          <w:pgMar w:footer="1065" w:top="1520" w:bottom="1260" w:left="1420" w:right="1060"/>
          <w:pgNumType w:start="1"/>
        </w:sectPr>
      </w:pPr>
    </w:p>
    <w:p>
      <w:pPr>
        <w:pStyle w:val="Heading1"/>
        <w:spacing w:before="68"/>
        <w:ind w:left="3580" w:right="3758"/>
        <w:jc w:val="center"/>
        <w:rPr>
          <w:u w:val="none"/>
        </w:rPr>
      </w:pPr>
      <w:r>
        <w:rPr>
          <w:u w:val="thick"/>
        </w:rPr>
        <w:t>INTRODUCTION</w:t>
      </w:r>
    </w:p>
    <w:p>
      <w:pPr>
        <w:pStyle w:val="BodyText"/>
        <w:ind w:left="0"/>
        <w:rPr>
          <w:b/>
          <w:sz w:val="16"/>
        </w:rPr>
      </w:pPr>
    </w:p>
    <w:p>
      <w:pPr>
        <w:pStyle w:val="ListParagraph"/>
        <w:numPr>
          <w:ilvl w:val="0"/>
          <w:numId w:val="1"/>
        </w:numPr>
        <w:tabs>
          <w:tab w:pos="1550" w:val="left" w:leader="none"/>
        </w:tabs>
        <w:spacing w:line="480" w:lineRule="auto" w:before="90" w:after="0"/>
        <w:ind w:left="110" w:right="286" w:firstLine="720"/>
        <w:jc w:val="both"/>
        <w:rPr>
          <w:sz w:val="24"/>
        </w:rPr>
      </w:pPr>
      <w:r>
        <w:rPr>
          <w:sz w:val="24"/>
        </w:rPr>
        <w:t>Pursuant to this court’s order, Defendant had until May 26, 2017 to file his Bill of Costs.</w:t>
      </w:r>
      <w:r>
        <w:rPr>
          <w:spacing w:val="32"/>
          <w:sz w:val="24"/>
        </w:rPr>
        <w:t> </w:t>
      </w:r>
      <w:r>
        <w:rPr>
          <w:sz w:val="24"/>
        </w:rPr>
        <w:t>Defendant</w:t>
      </w:r>
      <w:r>
        <w:rPr>
          <w:spacing w:val="16"/>
          <w:sz w:val="24"/>
        </w:rPr>
        <w:t> </w:t>
      </w:r>
      <w:r>
        <w:rPr>
          <w:sz w:val="24"/>
        </w:rPr>
        <w:t>timely</w:t>
      </w:r>
      <w:r>
        <w:rPr>
          <w:spacing w:val="16"/>
          <w:sz w:val="24"/>
        </w:rPr>
        <w:t> </w:t>
      </w:r>
      <w:r>
        <w:rPr>
          <w:sz w:val="24"/>
        </w:rPr>
        <w:t>filed</w:t>
      </w:r>
      <w:r>
        <w:rPr>
          <w:spacing w:val="15"/>
          <w:sz w:val="24"/>
        </w:rPr>
        <w:t> </w:t>
      </w:r>
      <w:r>
        <w:rPr>
          <w:sz w:val="24"/>
        </w:rPr>
        <w:t>same</w:t>
      </w:r>
      <w:r>
        <w:rPr>
          <w:spacing w:val="18"/>
          <w:sz w:val="24"/>
        </w:rPr>
        <w:t> </w:t>
      </w:r>
      <w:r>
        <w:rPr>
          <w:sz w:val="24"/>
        </w:rPr>
        <w:t>on</w:t>
      </w:r>
      <w:r>
        <w:rPr>
          <w:spacing w:val="16"/>
          <w:sz w:val="24"/>
        </w:rPr>
        <w:t> </w:t>
      </w:r>
      <w:r>
        <w:rPr>
          <w:sz w:val="24"/>
        </w:rPr>
        <w:t>or</w:t>
      </w:r>
      <w:r>
        <w:rPr>
          <w:spacing w:val="16"/>
          <w:sz w:val="24"/>
        </w:rPr>
        <w:t> </w:t>
      </w:r>
      <w:r>
        <w:rPr>
          <w:sz w:val="24"/>
        </w:rPr>
        <w:t>about</w:t>
      </w:r>
      <w:r>
        <w:rPr>
          <w:spacing w:val="17"/>
          <w:sz w:val="24"/>
        </w:rPr>
        <w:t> </w:t>
      </w:r>
      <w:r>
        <w:rPr>
          <w:sz w:val="24"/>
        </w:rPr>
        <w:t>May</w:t>
      </w:r>
      <w:r>
        <w:rPr>
          <w:spacing w:val="15"/>
          <w:sz w:val="24"/>
        </w:rPr>
        <w:t> </w:t>
      </w:r>
      <w:r>
        <w:rPr>
          <w:sz w:val="24"/>
        </w:rPr>
        <w:t>26,</w:t>
      </w:r>
      <w:r>
        <w:rPr>
          <w:spacing w:val="16"/>
          <w:sz w:val="24"/>
        </w:rPr>
        <w:t> </w:t>
      </w:r>
      <w:r>
        <w:rPr>
          <w:sz w:val="24"/>
        </w:rPr>
        <w:t>2017,</w:t>
      </w:r>
      <w:r>
        <w:rPr>
          <w:spacing w:val="15"/>
          <w:sz w:val="24"/>
        </w:rPr>
        <w:t> </w:t>
      </w:r>
      <w:r>
        <w:rPr>
          <w:sz w:val="24"/>
        </w:rPr>
        <w:t>wherein</w:t>
      </w:r>
      <w:r>
        <w:rPr>
          <w:spacing w:val="16"/>
          <w:sz w:val="24"/>
        </w:rPr>
        <w:t> </w:t>
      </w:r>
      <w:r>
        <w:rPr>
          <w:sz w:val="24"/>
        </w:rPr>
        <w:t>he</w:t>
      </w:r>
      <w:r>
        <w:rPr>
          <w:spacing w:val="17"/>
          <w:sz w:val="24"/>
        </w:rPr>
        <w:t> </w:t>
      </w:r>
      <w:r>
        <w:rPr>
          <w:sz w:val="24"/>
        </w:rPr>
        <w:t>sought</w:t>
      </w:r>
      <w:r>
        <w:rPr>
          <w:spacing w:val="16"/>
          <w:sz w:val="24"/>
        </w:rPr>
        <w:t> </w:t>
      </w:r>
      <w:r>
        <w:rPr>
          <w:sz w:val="24"/>
        </w:rPr>
        <w:t>an</w:t>
      </w:r>
      <w:r>
        <w:rPr>
          <w:spacing w:val="16"/>
          <w:sz w:val="24"/>
        </w:rPr>
        <w:t> </w:t>
      </w:r>
      <w:r>
        <w:rPr>
          <w:sz w:val="24"/>
        </w:rPr>
        <w:t>award</w:t>
      </w:r>
      <w:r>
        <w:rPr>
          <w:spacing w:val="15"/>
          <w:sz w:val="24"/>
        </w:rPr>
        <w:t> </w:t>
      </w:r>
      <w:r>
        <w:rPr>
          <w:sz w:val="24"/>
        </w:rPr>
        <w:t>of</w:t>
      </w:r>
    </w:p>
    <w:p>
      <w:pPr>
        <w:pStyle w:val="BodyText"/>
        <w:spacing w:line="480" w:lineRule="auto"/>
        <w:ind w:right="289"/>
      </w:pPr>
      <w:r>
        <w:rPr/>
        <w:t>$2,864.02. Plaintiffs objected to such sum for the reasons stated in their Response and Objection to Defendant’s Bill of Costs. Among such objections was lack of evidentiary support.</w:t>
      </w:r>
    </w:p>
    <w:p>
      <w:pPr>
        <w:pStyle w:val="ListParagraph"/>
        <w:numPr>
          <w:ilvl w:val="0"/>
          <w:numId w:val="1"/>
        </w:numPr>
        <w:tabs>
          <w:tab w:pos="1550" w:val="left" w:leader="none"/>
        </w:tabs>
        <w:spacing w:line="480" w:lineRule="auto" w:before="0" w:after="0"/>
        <w:ind w:left="110" w:right="288" w:firstLine="720"/>
        <w:jc w:val="both"/>
        <w:rPr>
          <w:sz w:val="24"/>
        </w:rPr>
      </w:pPr>
      <w:r>
        <w:rPr>
          <w:sz w:val="24"/>
        </w:rPr>
        <w:t>On June 14, 2017, the Court denied Defendant’s Bill of Costs for lack of requisite evidentiary support; specifically, failure to comply with the Rules and case law to allow the court to reason if the costs sought by Defendant are actually</w:t>
      </w:r>
      <w:r>
        <w:rPr>
          <w:spacing w:val="-5"/>
          <w:sz w:val="24"/>
        </w:rPr>
        <w:t> </w:t>
      </w:r>
      <w:r>
        <w:rPr>
          <w:sz w:val="24"/>
        </w:rPr>
        <w:t>awardable.</w:t>
      </w: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On</w:t>
      </w:r>
      <w:r>
        <w:rPr>
          <w:spacing w:val="38"/>
          <w:sz w:val="24"/>
        </w:rPr>
        <w:t> </w:t>
      </w:r>
      <w:r>
        <w:rPr>
          <w:sz w:val="24"/>
        </w:rPr>
        <w:t>the</w:t>
      </w:r>
      <w:r>
        <w:rPr>
          <w:spacing w:val="39"/>
          <w:sz w:val="24"/>
        </w:rPr>
        <w:t> </w:t>
      </w:r>
      <w:r>
        <w:rPr>
          <w:sz w:val="24"/>
        </w:rPr>
        <w:t>same</w:t>
      </w:r>
      <w:r>
        <w:rPr>
          <w:spacing w:val="38"/>
          <w:sz w:val="24"/>
        </w:rPr>
        <w:t> </w:t>
      </w:r>
      <w:r>
        <w:rPr>
          <w:sz w:val="24"/>
        </w:rPr>
        <w:t>day,</w:t>
      </w:r>
      <w:r>
        <w:rPr>
          <w:spacing w:val="39"/>
          <w:sz w:val="24"/>
        </w:rPr>
        <w:t> </w:t>
      </w:r>
      <w:r>
        <w:rPr>
          <w:sz w:val="24"/>
        </w:rPr>
        <w:t>Defendant</w:t>
      </w:r>
      <w:r>
        <w:rPr>
          <w:spacing w:val="39"/>
          <w:sz w:val="24"/>
        </w:rPr>
        <w:t> </w:t>
      </w:r>
      <w:r>
        <w:rPr>
          <w:sz w:val="24"/>
        </w:rPr>
        <w:t>filed</w:t>
      </w:r>
      <w:r>
        <w:rPr>
          <w:spacing w:val="39"/>
          <w:sz w:val="24"/>
        </w:rPr>
        <w:t> </w:t>
      </w:r>
      <w:r>
        <w:rPr>
          <w:sz w:val="24"/>
        </w:rPr>
        <w:t>his</w:t>
      </w:r>
      <w:r>
        <w:rPr>
          <w:spacing w:val="38"/>
          <w:sz w:val="24"/>
        </w:rPr>
        <w:t> </w:t>
      </w:r>
      <w:r>
        <w:rPr>
          <w:sz w:val="24"/>
        </w:rPr>
        <w:t>Motion</w:t>
      </w:r>
      <w:r>
        <w:rPr>
          <w:spacing w:val="38"/>
          <w:sz w:val="24"/>
        </w:rPr>
        <w:t> </w:t>
      </w:r>
      <w:r>
        <w:rPr>
          <w:sz w:val="24"/>
        </w:rPr>
        <w:t>to</w:t>
      </w:r>
      <w:r>
        <w:rPr>
          <w:spacing w:val="38"/>
          <w:sz w:val="24"/>
        </w:rPr>
        <w:t> </w:t>
      </w:r>
      <w:r>
        <w:rPr>
          <w:sz w:val="24"/>
        </w:rPr>
        <w:t>Reconsider,</w:t>
      </w:r>
      <w:r>
        <w:rPr>
          <w:spacing w:val="39"/>
          <w:sz w:val="24"/>
        </w:rPr>
        <w:t> </w:t>
      </w:r>
      <w:r>
        <w:rPr>
          <w:sz w:val="24"/>
        </w:rPr>
        <w:t>alleging</w:t>
      </w:r>
      <w:r>
        <w:rPr>
          <w:spacing w:val="37"/>
          <w:sz w:val="24"/>
        </w:rPr>
        <w:t> </w:t>
      </w:r>
      <w:r>
        <w:rPr>
          <w:sz w:val="24"/>
          <w:u w:val="single"/>
        </w:rPr>
        <w:t>no</w:t>
      </w:r>
      <w:r>
        <w:rPr>
          <w:spacing w:val="39"/>
          <w:sz w:val="24"/>
          <w:u w:val="single"/>
        </w:rPr>
        <w:t> </w:t>
      </w:r>
      <w:r>
        <w:rPr>
          <w:sz w:val="24"/>
          <w:u w:val="single"/>
        </w:rPr>
        <w:t>legal</w:t>
      </w:r>
    </w:p>
    <w:p>
      <w:pPr>
        <w:pStyle w:val="BodyText"/>
        <w:spacing w:before="2"/>
        <w:ind w:left="0"/>
        <w:rPr>
          <w:sz w:val="16"/>
        </w:rPr>
      </w:pPr>
    </w:p>
    <w:p>
      <w:pPr>
        <w:pStyle w:val="BodyText"/>
        <w:spacing w:before="90"/>
      </w:pPr>
      <w:r>
        <w:rPr>
          <w:u w:val="single"/>
        </w:rPr>
        <w:t>basis</w:t>
      </w:r>
      <w:r>
        <w:rPr/>
        <w:t> for same. It is unclear whether Defendant merely seeks relief from the Court’s order,</w:t>
      </w:r>
    </w:p>
    <w:p>
      <w:pPr>
        <w:pStyle w:val="BodyText"/>
        <w:spacing w:before="2"/>
        <w:ind w:left="0"/>
        <w:rPr>
          <w:sz w:val="16"/>
        </w:rPr>
      </w:pPr>
    </w:p>
    <w:p>
      <w:pPr>
        <w:pStyle w:val="BodyText"/>
        <w:spacing w:line="480" w:lineRule="auto" w:before="90"/>
        <w:ind w:left="109" w:right="289"/>
      </w:pPr>
      <w:r>
        <w:rPr/>
        <w:t>pursuant to C.R.C.P. 60(b), or an interlocutory motion to reconsider, pursuant to C.R.C.P. 121 § 1-15(11). Defendant’s Motion seems to indicate a request for relief under C.R.C.P. 60(b).</w:t>
      </w:r>
    </w:p>
    <w:p>
      <w:pPr>
        <w:pStyle w:val="ListParagraph"/>
        <w:numPr>
          <w:ilvl w:val="0"/>
          <w:numId w:val="1"/>
        </w:numPr>
        <w:tabs>
          <w:tab w:pos="1550" w:val="left" w:leader="none"/>
        </w:tabs>
        <w:spacing w:line="480" w:lineRule="auto" w:before="1" w:after="0"/>
        <w:ind w:left="110" w:right="288" w:firstLine="720"/>
        <w:jc w:val="both"/>
        <w:rPr>
          <w:sz w:val="24"/>
        </w:rPr>
      </w:pPr>
      <w:r>
        <w:rPr>
          <w:sz w:val="24"/>
        </w:rPr>
        <w:t>Though the Court should deny Defendant’s Motion for failure to provide legal authority supporting the relief requested, pursuant to C.R.C.P. 121 § 1-15(3), Plaintiffs highlight Defendant’s inadequate basis for such a motion under either applicable Rule</w:t>
      </w:r>
      <w:r>
        <w:rPr>
          <w:spacing w:val="-9"/>
          <w:sz w:val="24"/>
        </w:rPr>
        <w:t> </w:t>
      </w:r>
      <w:r>
        <w:rPr>
          <w:sz w:val="24"/>
        </w:rPr>
        <w:t>herein.</w:t>
      </w:r>
    </w:p>
    <w:p>
      <w:pPr>
        <w:pStyle w:val="Heading1"/>
        <w:ind w:left="3581" w:right="3758"/>
        <w:jc w:val="center"/>
        <w:rPr>
          <w:u w:val="none"/>
        </w:rPr>
      </w:pPr>
      <w:r>
        <w:rPr>
          <w:u w:val="thick"/>
        </w:rPr>
        <w:t>LEGAL AUTHORITY</w:t>
      </w:r>
    </w:p>
    <w:p>
      <w:pPr>
        <w:pStyle w:val="BodyText"/>
        <w:ind w:left="0"/>
        <w:rPr>
          <w:b/>
          <w:sz w:val="16"/>
        </w:rPr>
      </w:pPr>
    </w:p>
    <w:p>
      <w:pPr>
        <w:pStyle w:val="ListParagraph"/>
        <w:numPr>
          <w:ilvl w:val="0"/>
          <w:numId w:val="1"/>
        </w:numPr>
        <w:tabs>
          <w:tab w:pos="1550" w:val="left" w:leader="none"/>
        </w:tabs>
        <w:spacing w:line="480" w:lineRule="auto" w:before="90" w:after="0"/>
        <w:ind w:left="110" w:right="287" w:firstLine="720"/>
        <w:jc w:val="both"/>
        <w:rPr>
          <w:sz w:val="24"/>
        </w:rPr>
      </w:pPr>
      <w:r>
        <w:rPr>
          <w:sz w:val="24"/>
        </w:rPr>
        <w:t>C.R.C.P. 60(b) provides, “On motion and upon such terms as are just, the court may relieve a party or his legal representative from a final judgment, order, or proceeding for the following reasons: (1) Mistake, inadvertence, surprise, or excusable neglect</w:t>
      </w:r>
      <w:r>
        <w:rPr>
          <w:spacing w:val="-6"/>
          <w:sz w:val="24"/>
        </w:rPr>
        <w:t> </w:t>
      </w:r>
      <w:r>
        <w:rPr>
          <w:sz w:val="24"/>
        </w:rPr>
        <w:t>….”</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C.R.C.P. 121 § 1-15(11) provides, “Motions to reconsider interlocutory orders of the court, meaning motions to reconsider other than those governed by C.R.C.P. 59 or 60, are disfavored. A party moving to reconsider must show more than a disagreement with the court’s decision.</w:t>
      </w:r>
      <w:r>
        <w:rPr>
          <w:spacing w:val="42"/>
          <w:sz w:val="24"/>
        </w:rPr>
        <w:t> </w:t>
      </w:r>
      <w:r>
        <w:rPr>
          <w:sz w:val="24"/>
        </w:rPr>
        <w:t>Such</w:t>
      </w:r>
      <w:r>
        <w:rPr>
          <w:spacing w:val="43"/>
          <w:sz w:val="24"/>
        </w:rPr>
        <w:t> </w:t>
      </w:r>
      <w:r>
        <w:rPr>
          <w:sz w:val="24"/>
        </w:rPr>
        <w:t>a</w:t>
      </w:r>
      <w:r>
        <w:rPr>
          <w:spacing w:val="42"/>
          <w:sz w:val="24"/>
        </w:rPr>
        <w:t> </w:t>
      </w:r>
      <w:r>
        <w:rPr>
          <w:sz w:val="24"/>
        </w:rPr>
        <w:t>motion</w:t>
      </w:r>
      <w:r>
        <w:rPr>
          <w:spacing w:val="42"/>
          <w:sz w:val="24"/>
        </w:rPr>
        <w:t> </w:t>
      </w:r>
      <w:r>
        <w:rPr>
          <w:sz w:val="24"/>
        </w:rPr>
        <w:t>must</w:t>
      </w:r>
      <w:r>
        <w:rPr>
          <w:spacing w:val="43"/>
          <w:sz w:val="24"/>
        </w:rPr>
        <w:t> </w:t>
      </w:r>
      <w:r>
        <w:rPr>
          <w:sz w:val="24"/>
        </w:rPr>
        <w:t>allege</w:t>
      </w:r>
      <w:r>
        <w:rPr>
          <w:spacing w:val="42"/>
          <w:sz w:val="24"/>
        </w:rPr>
        <w:t> </w:t>
      </w:r>
      <w:r>
        <w:rPr>
          <w:sz w:val="24"/>
        </w:rPr>
        <w:t>a</w:t>
      </w:r>
      <w:r>
        <w:rPr>
          <w:spacing w:val="43"/>
          <w:sz w:val="24"/>
        </w:rPr>
        <w:t> </w:t>
      </w:r>
      <w:r>
        <w:rPr>
          <w:sz w:val="24"/>
        </w:rPr>
        <w:t>manifest</w:t>
      </w:r>
      <w:r>
        <w:rPr>
          <w:spacing w:val="43"/>
          <w:sz w:val="24"/>
        </w:rPr>
        <w:t> </w:t>
      </w:r>
      <w:r>
        <w:rPr>
          <w:sz w:val="24"/>
        </w:rPr>
        <w:t>error</w:t>
      </w:r>
      <w:r>
        <w:rPr>
          <w:spacing w:val="41"/>
          <w:sz w:val="24"/>
        </w:rPr>
        <w:t> </w:t>
      </w:r>
      <w:r>
        <w:rPr>
          <w:sz w:val="24"/>
        </w:rPr>
        <w:t>of</w:t>
      </w:r>
      <w:r>
        <w:rPr>
          <w:spacing w:val="42"/>
          <w:sz w:val="24"/>
        </w:rPr>
        <w:t> </w:t>
      </w:r>
      <w:r>
        <w:rPr>
          <w:sz w:val="24"/>
        </w:rPr>
        <w:t>fact</w:t>
      </w:r>
      <w:r>
        <w:rPr>
          <w:spacing w:val="42"/>
          <w:sz w:val="24"/>
        </w:rPr>
        <w:t> </w:t>
      </w:r>
      <w:r>
        <w:rPr>
          <w:sz w:val="24"/>
        </w:rPr>
        <w:t>or</w:t>
      </w:r>
      <w:r>
        <w:rPr>
          <w:spacing w:val="42"/>
          <w:sz w:val="24"/>
        </w:rPr>
        <w:t> </w:t>
      </w:r>
      <w:r>
        <w:rPr>
          <w:sz w:val="24"/>
        </w:rPr>
        <w:t>law</w:t>
      </w:r>
      <w:r>
        <w:rPr>
          <w:spacing w:val="42"/>
          <w:sz w:val="24"/>
        </w:rPr>
        <w:t> </w:t>
      </w:r>
      <w:r>
        <w:rPr>
          <w:sz w:val="24"/>
        </w:rPr>
        <w:t>that</w:t>
      </w:r>
      <w:r>
        <w:rPr>
          <w:spacing w:val="42"/>
          <w:sz w:val="24"/>
        </w:rPr>
        <w:t> </w:t>
      </w:r>
      <w:r>
        <w:rPr>
          <w:sz w:val="24"/>
        </w:rPr>
        <w:t>clearly</w:t>
      </w:r>
      <w:r>
        <w:rPr>
          <w:spacing w:val="42"/>
          <w:sz w:val="24"/>
        </w:rPr>
        <w:t> </w:t>
      </w:r>
      <w:r>
        <w:rPr>
          <w:sz w:val="24"/>
        </w:rPr>
        <w:t>mandates</w:t>
      </w:r>
      <w:r>
        <w:rPr>
          <w:spacing w:val="43"/>
          <w:sz w:val="24"/>
        </w:rPr>
        <w:t> </w:t>
      </w:r>
      <w:r>
        <w:rPr>
          <w:sz w:val="24"/>
        </w:rPr>
        <w:t>a</w:t>
      </w:r>
    </w:p>
    <w:p>
      <w:pPr>
        <w:spacing w:after="0" w:line="480" w:lineRule="auto"/>
        <w:jc w:val="both"/>
        <w:rPr>
          <w:sz w:val="24"/>
        </w:rPr>
        <w:sectPr>
          <w:pgSz w:w="12240" w:h="16350"/>
          <w:pgMar w:header="0" w:footer="1065" w:top="1460" w:bottom="1260" w:left="1420" w:right="1060"/>
        </w:sectPr>
      </w:pPr>
    </w:p>
    <w:p>
      <w:pPr>
        <w:pStyle w:val="BodyText"/>
        <w:spacing w:line="480" w:lineRule="auto" w:before="66"/>
        <w:ind w:right="286"/>
        <w:jc w:val="both"/>
      </w:pPr>
      <w:r>
        <w:rPr/>
        <w:t>different result or other circumstance resulting in manifest injustice.” Here, Defendant cites nothing more than a litany of his own excuses as to why he failed to support his Bill of Costs in proof of same. None of the excuses arise to excusable neglect under Rule 60.</w:t>
      </w:r>
    </w:p>
    <w:p>
      <w:pPr>
        <w:pStyle w:val="ListParagraph"/>
        <w:numPr>
          <w:ilvl w:val="0"/>
          <w:numId w:val="1"/>
        </w:numPr>
        <w:tabs>
          <w:tab w:pos="1609" w:val="left" w:leader="none"/>
          <w:tab w:pos="1610" w:val="left" w:leader="none"/>
        </w:tabs>
        <w:spacing w:line="480" w:lineRule="auto" w:before="0" w:after="0"/>
        <w:ind w:left="110" w:right="286" w:firstLine="720"/>
        <w:jc w:val="both"/>
        <w:rPr>
          <w:sz w:val="24"/>
        </w:rPr>
      </w:pPr>
      <w:r>
        <w:rPr>
          <w:sz w:val="24"/>
        </w:rPr>
        <w:t>“[A] motion for reconsideration is appropriate where the court has misappre- hended</w:t>
      </w:r>
      <w:r>
        <w:rPr>
          <w:spacing w:val="20"/>
          <w:sz w:val="24"/>
        </w:rPr>
        <w:t> </w:t>
      </w:r>
      <w:r>
        <w:rPr>
          <w:sz w:val="24"/>
        </w:rPr>
        <w:t>the</w:t>
      </w:r>
      <w:r>
        <w:rPr>
          <w:spacing w:val="19"/>
          <w:sz w:val="24"/>
        </w:rPr>
        <w:t> </w:t>
      </w:r>
      <w:r>
        <w:rPr>
          <w:sz w:val="24"/>
        </w:rPr>
        <w:t>facts,</w:t>
      </w:r>
      <w:r>
        <w:rPr>
          <w:spacing w:val="21"/>
          <w:sz w:val="24"/>
        </w:rPr>
        <w:t> </w:t>
      </w:r>
      <w:r>
        <w:rPr>
          <w:sz w:val="24"/>
        </w:rPr>
        <w:t>a</w:t>
      </w:r>
      <w:r>
        <w:rPr>
          <w:spacing w:val="21"/>
          <w:sz w:val="24"/>
        </w:rPr>
        <w:t> </w:t>
      </w:r>
      <w:r>
        <w:rPr>
          <w:sz w:val="24"/>
        </w:rPr>
        <w:t>party’s</w:t>
      </w:r>
      <w:r>
        <w:rPr>
          <w:spacing w:val="22"/>
          <w:sz w:val="24"/>
        </w:rPr>
        <w:t> </w:t>
      </w:r>
      <w:r>
        <w:rPr>
          <w:sz w:val="24"/>
        </w:rPr>
        <w:t>position,</w:t>
      </w:r>
      <w:r>
        <w:rPr>
          <w:spacing w:val="20"/>
          <w:sz w:val="24"/>
        </w:rPr>
        <w:t> </w:t>
      </w:r>
      <w:r>
        <w:rPr>
          <w:sz w:val="24"/>
        </w:rPr>
        <w:t>or</w:t>
      </w:r>
      <w:r>
        <w:rPr>
          <w:spacing w:val="21"/>
          <w:sz w:val="24"/>
        </w:rPr>
        <w:t> </w:t>
      </w:r>
      <w:r>
        <w:rPr>
          <w:sz w:val="24"/>
        </w:rPr>
        <w:t>the</w:t>
      </w:r>
      <w:r>
        <w:rPr>
          <w:spacing w:val="21"/>
          <w:sz w:val="24"/>
        </w:rPr>
        <w:t> </w:t>
      </w:r>
      <w:r>
        <w:rPr>
          <w:sz w:val="24"/>
        </w:rPr>
        <w:t>controlling</w:t>
      </w:r>
      <w:r>
        <w:rPr>
          <w:spacing w:val="21"/>
          <w:sz w:val="24"/>
        </w:rPr>
        <w:t> </w:t>
      </w:r>
      <w:r>
        <w:rPr>
          <w:sz w:val="24"/>
        </w:rPr>
        <w:t>law.”</w:t>
      </w:r>
      <w:r>
        <w:rPr>
          <w:spacing w:val="22"/>
          <w:sz w:val="24"/>
        </w:rPr>
        <w:t> </w:t>
      </w:r>
      <w:r>
        <w:rPr>
          <w:i/>
          <w:sz w:val="24"/>
        </w:rPr>
        <w:t>Servants</w:t>
      </w:r>
      <w:r>
        <w:rPr>
          <w:i/>
          <w:spacing w:val="22"/>
          <w:sz w:val="24"/>
        </w:rPr>
        <w:t> </w:t>
      </w:r>
      <w:r>
        <w:rPr>
          <w:i/>
          <w:sz w:val="24"/>
        </w:rPr>
        <w:t>of</w:t>
      </w:r>
      <w:r>
        <w:rPr>
          <w:i/>
          <w:spacing w:val="21"/>
          <w:sz w:val="24"/>
        </w:rPr>
        <w:t> </w:t>
      </w:r>
      <w:r>
        <w:rPr>
          <w:i/>
          <w:sz w:val="24"/>
        </w:rPr>
        <w:t>the</w:t>
      </w:r>
      <w:r>
        <w:rPr>
          <w:i/>
          <w:spacing w:val="20"/>
          <w:sz w:val="24"/>
        </w:rPr>
        <w:t> </w:t>
      </w:r>
      <w:r>
        <w:rPr>
          <w:i/>
          <w:sz w:val="24"/>
        </w:rPr>
        <w:t>Paraclete</w:t>
      </w:r>
      <w:r>
        <w:rPr>
          <w:i/>
          <w:spacing w:val="22"/>
          <w:sz w:val="24"/>
        </w:rPr>
        <w:t> </w:t>
      </w:r>
      <w:r>
        <w:rPr>
          <w:i/>
          <w:sz w:val="24"/>
        </w:rPr>
        <w:t>v.</w:t>
      </w:r>
      <w:r>
        <w:rPr>
          <w:i/>
          <w:spacing w:val="20"/>
          <w:sz w:val="24"/>
        </w:rPr>
        <w:t> </w:t>
      </w:r>
      <w:r>
        <w:rPr>
          <w:i/>
          <w:sz w:val="24"/>
        </w:rPr>
        <w:t>Does</w:t>
      </w:r>
      <w:r>
        <w:rPr>
          <w:sz w:val="24"/>
        </w:rPr>
        <w:t>,</w:t>
      </w:r>
    </w:p>
    <w:p>
      <w:pPr>
        <w:spacing w:line="115" w:lineRule="exact" w:before="0"/>
        <w:ind w:left="2595" w:right="0" w:firstLine="0"/>
        <w:jc w:val="left"/>
        <w:rPr>
          <w:sz w:val="16"/>
        </w:rPr>
      </w:pPr>
      <w:r>
        <w:rPr>
          <w:sz w:val="16"/>
        </w:rPr>
        <w:t>th</w:t>
      </w:r>
    </w:p>
    <w:p>
      <w:pPr>
        <w:pStyle w:val="BodyText"/>
        <w:spacing w:line="241" w:lineRule="exact"/>
      </w:pPr>
      <w:r>
        <w:rPr/>
        <w:t>204 F.3d 1005, 1012 (10 Cir. 2000). Courts have distilled the following three major grounds</w:t>
      </w:r>
    </w:p>
    <w:p>
      <w:pPr>
        <w:pStyle w:val="BodyText"/>
        <w:spacing w:before="10"/>
        <w:ind w:left="0"/>
        <w:rPr>
          <w:sz w:val="23"/>
        </w:rPr>
      </w:pPr>
    </w:p>
    <w:p>
      <w:pPr>
        <w:pStyle w:val="BodyText"/>
        <w:spacing w:line="480" w:lineRule="auto" w:before="1"/>
        <w:ind w:right="286"/>
        <w:jc w:val="both"/>
        <w:rPr>
          <w:i/>
        </w:rPr>
      </w:pPr>
      <w:r>
        <w:rPr/>
        <w:t>justifying reconsideration: (1) an intervening change in controlling law; (2) the availability of new evidence; and (3) the need to correct clear error or manifest prejudice. </w:t>
      </w:r>
      <w:r>
        <w:rPr>
          <w:i/>
        </w:rPr>
        <w:t>Shields v. Shelter</w:t>
      </w:r>
      <w:r>
        <w:rPr/>
        <w:t>, 120 F.R.D. 123, 126 (D.Colo. 1988). Defendant’s counsel basis his Motion on none of these elements and requests relief from his own negligence. Accordingly, the court should deny Defendant’s motion as pled. “A motion for reconsideration is not a license for a losing party's attorney to get a ‘second bite at the apple’ by using a word processor to move around the paragraphs from a previously submitted brief, and file a retread of the old brief disguised as a motion for reconsideration.”</w:t>
      </w:r>
      <w:r>
        <w:rPr>
          <w:spacing w:val="-1"/>
        </w:rPr>
        <w:t> </w:t>
      </w:r>
      <w:r>
        <w:rPr>
          <w:i/>
        </w:rPr>
        <w:t>Id.</w:t>
      </w:r>
    </w:p>
    <w:p>
      <w:pPr>
        <w:pStyle w:val="ListParagraph"/>
        <w:numPr>
          <w:ilvl w:val="0"/>
          <w:numId w:val="1"/>
        </w:numPr>
        <w:tabs>
          <w:tab w:pos="1550" w:val="left" w:leader="none"/>
        </w:tabs>
        <w:spacing w:line="480" w:lineRule="auto" w:before="0" w:after="0"/>
        <w:ind w:left="110" w:right="288" w:firstLine="720"/>
        <w:jc w:val="both"/>
        <w:rPr>
          <w:sz w:val="24"/>
        </w:rPr>
      </w:pPr>
      <w:r>
        <w:rPr>
          <w:sz w:val="24"/>
        </w:rPr>
        <w:t>C.R.C.P. 121 §1-22 provides, “The Bill of Costs shall itemize and total costs being claimed. Taxing and determination of costs shall be in accordance with C.R.C.P. 54(d) and Practice Standard §</w:t>
      </w:r>
      <w:r>
        <w:rPr>
          <w:spacing w:val="-1"/>
          <w:sz w:val="24"/>
        </w:rPr>
        <w:t> </w:t>
      </w:r>
      <w:r>
        <w:rPr>
          <w:sz w:val="24"/>
        </w:rPr>
        <w:t>1-15.”</w:t>
      </w: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C.R.S. § 13-16-122(1) provides that items includable as costs</w:t>
      </w:r>
      <w:r>
        <w:rPr>
          <w:spacing w:val="-4"/>
          <w:sz w:val="24"/>
        </w:rPr>
        <w:t> </w:t>
      </w:r>
      <w:r>
        <w:rPr>
          <w:sz w:val="24"/>
        </w:rPr>
        <w:t>are:</w:t>
      </w:r>
    </w:p>
    <w:p>
      <w:pPr>
        <w:pStyle w:val="BodyText"/>
        <w:ind w:left="0"/>
      </w:pPr>
    </w:p>
    <w:p>
      <w:pPr>
        <w:pStyle w:val="ListParagraph"/>
        <w:numPr>
          <w:ilvl w:val="1"/>
          <w:numId w:val="1"/>
        </w:numPr>
        <w:tabs>
          <w:tab w:pos="1878" w:val="left" w:leader="none"/>
        </w:tabs>
        <w:spacing w:line="240" w:lineRule="auto" w:before="0" w:after="0"/>
        <w:ind w:left="1550" w:right="1013" w:firstLine="0"/>
        <w:jc w:val="left"/>
        <w:rPr>
          <w:sz w:val="24"/>
        </w:rPr>
      </w:pPr>
      <w:r>
        <w:rPr>
          <w:sz w:val="24"/>
        </w:rPr>
        <w:t>Any docket fee required by article 32 of this title or any other fee or</w:t>
      </w:r>
      <w:r>
        <w:rPr>
          <w:spacing w:val="-18"/>
          <w:sz w:val="24"/>
        </w:rPr>
        <w:t> </w:t>
      </w:r>
      <w:r>
        <w:rPr>
          <w:sz w:val="24"/>
        </w:rPr>
        <w:t>tax required by statute to be paid to the clerk of the</w:t>
      </w:r>
      <w:r>
        <w:rPr>
          <w:spacing w:val="-8"/>
          <w:sz w:val="24"/>
        </w:rPr>
        <w:t> </w:t>
      </w:r>
      <w:r>
        <w:rPr>
          <w:sz w:val="24"/>
        </w:rPr>
        <w:t>court;</w:t>
      </w:r>
    </w:p>
    <w:p>
      <w:pPr>
        <w:pStyle w:val="BodyText"/>
        <w:ind w:left="0"/>
      </w:pPr>
    </w:p>
    <w:p>
      <w:pPr>
        <w:pStyle w:val="ListParagraph"/>
        <w:numPr>
          <w:ilvl w:val="1"/>
          <w:numId w:val="1"/>
        </w:numPr>
        <w:tabs>
          <w:tab w:pos="1891" w:val="left" w:leader="none"/>
        </w:tabs>
        <w:spacing w:line="240" w:lineRule="auto" w:before="0" w:after="0"/>
        <w:ind w:left="1890" w:right="0" w:hanging="340"/>
        <w:jc w:val="left"/>
        <w:rPr>
          <w:sz w:val="24"/>
        </w:rPr>
      </w:pPr>
      <w:r>
        <w:rPr>
          <w:sz w:val="24"/>
        </w:rPr>
        <w:t>The jury fees and expenses provided for in article 71 of this</w:t>
      </w:r>
      <w:r>
        <w:rPr>
          <w:spacing w:val="-8"/>
          <w:sz w:val="24"/>
        </w:rPr>
        <w:t> </w:t>
      </w:r>
      <w:r>
        <w:rPr>
          <w:sz w:val="24"/>
        </w:rPr>
        <w:t>title;</w:t>
      </w:r>
    </w:p>
    <w:p>
      <w:pPr>
        <w:pStyle w:val="BodyText"/>
        <w:ind w:left="0"/>
      </w:pPr>
    </w:p>
    <w:p>
      <w:pPr>
        <w:pStyle w:val="ListParagraph"/>
        <w:numPr>
          <w:ilvl w:val="1"/>
          <w:numId w:val="1"/>
        </w:numPr>
        <w:tabs>
          <w:tab w:pos="1878" w:val="left" w:leader="none"/>
        </w:tabs>
        <w:spacing w:line="240" w:lineRule="auto" w:before="0" w:after="0"/>
        <w:ind w:left="1877" w:right="0" w:hanging="327"/>
        <w:jc w:val="left"/>
        <w:rPr>
          <w:sz w:val="24"/>
        </w:rPr>
      </w:pPr>
      <w:r>
        <w:rPr>
          <w:sz w:val="24"/>
        </w:rPr>
        <w:t>Any fees required to be paid to sheriffs pursuant to section 30-1-104,</w:t>
      </w:r>
      <w:r>
        <w:rPr>
          <w:spacing w:val="-15"/>
          <w:sz w:val="24"/>
        </w:rPr>
        <w:t> </w:t>
      </w:r>
      <w:r>
        <w:rPr>
          <w:sz w:val="24"/>
        </w:rPr>
        <w:t>C.R.S.;</w:t>
      </w:r>
    </w:p>
    <w:p>
      <w:pPr>
        <w:pStyle w:val="BodyText"/>
        <w:ind w:left="0"/>
      </w:pPr>
    </w:p>
    <w:p>
      <w:pPr>
        <w:pStyle w:val="ListParagraph"/>
        <w:numPr>
          <w:ilvl w:val="1"/>
          <w:numId w:val="1"/>
        </w:numPr>
        <w:tabs>
          <w:tab w:pos="1891" w:val="left" w:leader="none"/>
        </w:tabs>
        <w:spacing w:line="240" w:lineRule="auto" w:before="0" w:after="0"/>
        <w:ind w:left="1550" w:right="763" w:firstLine="0"/>
        <w:jc w:val="left"/>
        <w:rPr>
          <w:sz w:val="24"/>
        </w:rPr>
      </w:pPr>
      <w:r>
        <w:rPr>
          <w:sz w:val="24"/>
        </w:rPr>
        <w:t>Any fees of the court reporter for all or any part of a transcript necessarily obtained for use in this</w:t>
      </w:r>
      <w:r>
        <w:rPr>
          <w:spacing w:val="-2"/>
          <w:sz w:val="24"/>
        </w:rPr>
        <w:t> </w:t>
      </w:r>
      <w:r>
        <w:rPr>
          <w:sz w:val="24"/>
        </w:rPr>
        <w:t>case;</w:t>
      </w:r>
    </w:p>
    <w:p>
      <w:pPr>
        <w:spacing w:after="0" w:line="240" w:lineRule="auto"/>
        <w:jc w:val="left"/>
        <w:rPr>
          <w:sz w:val="24"/>
        </w:rPr>
        <w:sectPr>
          <w:pgSz w:w="12240" w:h="16350"/>
          <w:pgMar w:header="0" w:footer="1065" w:top="1460" w:bottom="1260" w:left="1420" w:right="1060"/>
        </w:sectPr>
      </w:pPr>
    </w:p>
    <w:p>
      <w:pPr>
        <w:pStyle w:val="ListParagraph"/>
        <w:numPr>
          <w:ilvl w:val="1"/>
          <w:numId w:val="1"/>
        </w:numPr>
        <w:tabs>
          <w:tab w:pos="1878" w:val="left" w:leader="none"/>
        </w:tabs>
        <w:spacing w:line="240" w:lineRule="auto" w:before="66" w:after="0"/>
        <w:ind w:left="1550" w:right="905" w:firstLine="0"/>
        <w:jc w:val="left"/>
        <w:rPr>
          <w:sz w:val="24"/>
        </w:rPr>
      </w:pPr>
      <w:r>
        <w:rPr>
          <w:sz w:val="24"/>
        </w:rPr>
        <w:t>The witness fees, including subsistence payments, mileage at the rate authorized by section 13-33-103, and charges for expert witnesses</w:t>
      </w:r>
      <w:r>
        <w:rPr>
          <w:spacing w:val="-15"/>
          <w:sz w:val="24"/>
        </w:rPr>
        <w:t> </w:t>
      </w:r>
      <w:r>
        <w:rPr>
          <w:sz w:val="24"/>
        </w:rPr>
        <w:t>approved pursuant to section</w:t>
      </w:r>
      <w:r>
        <w:rPr>
          <w:spacing w:val="-2"/>
          <w:sz w:val="24"/>
        </w:rPr>
        <w:t> </w:t>
      </w:r>
      <w:r>
        <w:rPr>
          <w:sz w:val="24"/>
        </w:rPr>
        <w:t>13-33-102(4);</w:t>
      </w:r>
    </w:p>
    <w:p>
      <w:pPr>
        <w:pStyle w:val="BodyText"/>
        <w:ind w:left="0"/>
      </w:pPr>
    </w:p>
    <w:p>
      <w:pPr>
        <w:pStyle w:val="ListParagraph"/>
        <w:numPr>
          <w:ilvl w:val="1"/>
          <w:numId w:val="1"/>
        </w:numPr>
        <w:tabs>
          <w:tab w:pos="1850" w:val="left" w:leader="none"/>
        </w:tabs>
        <w:spacing w:line="240" w:lineRule="auto" w:before="0" w:after="0"/>
        <w:ind w:left="1550" w:right="383" w:firstLine="0"/>
        <w:jc w:val="left"/>
        <w:rPr>
          <w:sz w:val="24"/>
        </w:rPr>
      </w:pPr>
      <w:r>
        <w:rPr>
          <w:sz w:val="24"/>
        </w:rPr>
        <w:t>Any fees for exemplification and copies of papers necessarily obtained for use in the</w:t>
      </w:r>
      <w:r>
        <w:rPr>
          <w:spacing w:val="-1"/>
          <w:sz w:val="24"/>
        </w:rPr>
        <w:t> </w:t>
      </w:r>
      <w:r>
        <w:rPr>
          <w:sz w:val="24"/>
        </w:rPr>
        <w:t>case;</w:t>
      </w:r>
    </w:p>
    <w:p>
      <w:pPr>
        <w:pStyle w:val="BodyText"/>
        <w:ind w:left="0"/>
      </w:pPr>
    </w:p>
    <w:p>
      <w:pPr>
        <w:pStyle w:val="ListParagraph"/>
        <w:numPr>
          <w:ilvl w:val="1"/>
          <w:numId w:val="1"/>
        </w:numPr>
        <w:tabs>
          <w:tab w:pos="1891" w:val="left" w:leader="none"/>
        </w:tabs>
        <w:spacing w:line="240" w:lineRule="auto" w:before="0" w:after="0"/>
        <w:ind w:left="1550" w:right="594" w:firstLine="0"/>
        <w:jc w:val="left"/>
        <w:rPr>
          <w:sz w:val="24"/>
        </w:rPr>
      </w:pPr>
      <w:r>
        <w:rPr>
          <w:sz w:val="24"/>
        </w:rPr>
        <w:t>Any costs of taking depositions for the perpetuation of testimony, including reporters' fees, witness fees, expert witness fees, mileage for witnesses, and sheriff fees for service of</w:t>
      </w:r>
      <w:r>
        <w:rPr>
          <w:spacing w:val="-4"/>
          <w:sz w:val="24"/>
        </w:rPr>
        <w:t> </w:t>
      </w:r>
      <w:r>
        <w:rPr>
          <w:sz w:val="24"/>
        </w:rPr>
        <w:t>subpoenas;</w:t>
      </w:r>
    </w:p>
    <w:p>
      <w:pPr>
        <w:pStyle w:val="BodyText"/>
        <w:ind w:left="0"/>
      </w:pPr>
    </w:p>
    <w:p>
      <w:pPr>
        <w:pStyle w:val="ListParagraph"/>
        <w:numPr>
          <w:ilvl w:val="1"/>
          <w:numId w:val="1"/>
        </w:numPr>
        <w:tabs>
          <w:tab w:pos="1891" w:val="left" w:leader="none"/>
        </w:tabs>
        <w:spacing w:line="240" w:lineRule="auto" w:before="0" w:after="0"/>
        <w:ind w:left="1890" w:right="0" w:hanging="340"/>
        <w:jc w:val="left"/>
        <w:rPr>
          <w:sz w:val="24"/>
        </w:rPr>
      </w:pPr>
      <w:r>
        <w:rPr>
          <w:sz w:val="24"/>
        </w:rPr>
        <w:t>Any attorney fees, when authorized by statute or court</w:t>
      </w:r>
      <w:r>
        <w:rPr>
          <w:spacing w:val="-4"/>
          <w:sz w:val="24"/>
        </w:rPr>
        <w:t> </w:t>
      </w:r>
      <w:r>
        <w:rPr>
          <w:sz w:val="24"/>
        </w:rPr>
        <w:t>rule;</w:t>
      </w:r>
    </w:p>
    <w:p>
      <w:pPr>
        <w:pStyle w:val="BodyText"/>
        <w:ind w:left="0"/>
      </w:pPr>
    </w:p>
    <w:p>
      <w:pPr>
        <w:pStyle w:val="ListParagraph"/>
        <w:numPr>
          <w:ilvl w:val="0"/>
          <w:numId w:val="2"/>
        </w:numPr>
        <w:tabs>
          <w:tab w:pos="1748" w:val="left" w:leader="none"/>
        </w:tabs>
        <w:spacing w:line="240" w:lineRule="auto" w:before="0" w:after="0"/>
        <w:ind w:left="1747" w:right="0" w:hanging="287"/>
        <w:jc w:val="left"/>
        <w:rPr>
          <w:sz w:val="24"/>
        </w:rPr>
      </w:pPr>
      <w:r>
        <w:rPr>
          <w:sz w:val="24"/>
        </w:rPr>
        <w:t>Any fees for service of process or fees for any required</w:t>
      </w:r>
      <w:r>
        <w:rPr>
          <w:spacing w:val="-8"/>
          <w:sz w:val="24"/>
        </w:rPr>
        <w:t> </w:t>
      </w:r>
      <w:r>
        <w:rPr>
          <w:sz w:val="24"/>
        </w:rPr>
        <w:t>publications;</w:t>
      </w:r>
    </w:p>
    <w:p>
      <w:pPr>
        <w:pStyle w:val="BodyText"/>
        <w:ind w:left="0"/>
      </w:pPr>
    </w:p>
    <w:p>
      <w:pPr>
        <w:pStyle w:val="ListParagraph"/>
        <w:numPr>
          <w:ilvl w:val="0"/>
          <w:numId w:val="2"/>
        </w:numPr>
        <w:tabs>
          <w:tab w:pos="1748" w:val="left" w:leader="none"/>
        </w:tabs>
        <w:spacing w:line="240" w:lineRule="auto" w:before="0" w:after="0"/>
        <w:ind w:left="1747" w:right="0" w:hanging="287"/>
        <w:jc w:val="left"/>
        <w:rPr>
          <w:sz w:val="24"/>
        </w:rPr>
      </w:pPr>
      <w:r>
        <w:rPr>
          <w:sz w:val="24"/>
        </w:rPr>
        <w:t>Any item specifically authorized by statute to be included as part of the</w:t>
      </w:r>
      <w:r>
        <w:rPr>
          <w:spacing w:val="-16"/>
          <w:sz w:val="24"/>
        </w:rPr>
        <w:t> </w:t>
      </w:r>
      <w:r>
        <w:rPr>
          <w:sz w:val="24"/>
        </w:rPr>
        <w:t>costs.</w:t>
      </w:r>
    </w:p>
    <w:p>
      <w:pPr>
        <w:pStyle w:val="BodyText"/>
        <w:ind w:left="0"/>
      </w:pPr>
    </w:p>
    <w:p>
      <w:pPr>
        <w:pStyle w:val="ListParagraph"/>
        <w:numPr>
          <w:ilvl w:val="0"/>
          <w:numId w:val="1"/>
        </w:numPr>
        <w:tabs>
          <w:tab w:pos="1550" w:val="left" w:leader="none"/>
        </w:tabs>
        <w:spacing w:line="480" w:lineRule="auto" w:before="0" w:after="0"/>
        <w:ind w:left="110" w:right="287" w:firstLine="720"/>
        <w:jc w:val="both"/>
        <w:rPr>
          <w:i/>
          <w:sz w:val="24"/>
        </w:rPr>
      </w:pPr>
      <w:r>
        <w:rPr>
          <w:sz w:val="24"/>
        </w:rPr>
        <w:t>The party seeking an award of costs bears the burden of proof on the issue of reasonableness. </w:t>
      </w:r>
      <w:r>
        <w:rPr>
          <w:i/>
          <w:sz w:val="24"/>
        </w:rPr>
        <w:t>Brody v. Hellman</w:t>
      </w:r>
      <w:r>
        <w:rPr>
          <w:sz w:val="24"/>
        </w:rPr>
        <w:t>, 167 P.3d 192, 206 (Colo. App. 2007). Hence, the requesting party “must provide the court with sufficient information and supporting documentation to allow a judge to make a reasoned decision for each cost item presented.” </w:t>
      </w:r>
      <w:r>
        <w:rPr>
          <w:i/>
          <w:sz w:val="24"/>
        </w:rPr>
        <w:t>Id</w:t>
      </w:r>
      <w:r>
        <w:rPr>
          <w:sz w:val="24"/>
        </w:rPr>
        <w:t>. (emphasis added); see  also </w:t>
      </w:r>
      <w:r>
        <w:rPr>
          <w:i/>
          <w:sz w:val="24"/>
        </w:rPr>
        <w:t>City of Aurora v. Simpson (In re Water Rights of Park County Sportsmen's Ranch), </w:t>
      </w:r>
      <w:r>
        <w:rPr>
          <w:sz w:val="24"/>
        </w:rPr>
        <w:t>105 P.3d 595, 627 (Colo. 2005). Defendant had, per court order, until May 26 to put up his Bill of Costs with supporting evidence thereto. Defendant failed to do so and the court rightfully denied his Costs for failure to allow the court to award costs under a reasoned decision, citing </w:t>
      </w:r>
      <w:r>
        <w:rPr>
          <w:i/>
          <w:sz w:val="24"/>
        </w:rPr>
        <w:t>Brody,</w:t>
      </w:r>
      <w:r>
        <w:rPr>
          <w:i/>
          <w:spacing w:val="-20"/>
          <w:sz w:val="24"/>
        </w:rPr>
        <w:t> </w:t>
      </w:r>
      <w:r>
        <w:rPr>
          <w:i/>
          <w:sz w:val="24"/>
        </w:rPr>
        <w:t>supra.</w:t>
      </w:r>
    </w:p>
    <w:p>
      <w:pPr>
        <w:pStyle w:val="Heading1"/>
        <w:spacing w:before="2"/>
        <w:ind w:left="4076"/>
        <w:rPr>
          <w:u w:val="none"/>
        </w:rPr>
      </w:pPr>
      <w:r>
        <w:rPr>
          <w:u w:val="thick"/>
        </w:rPr>
        <w:t>ARGUMENT</w:t>
      </w:r>
    </w:p>
    <w:p>
      <w:pPr>
        <w:pStyle w:val="ListParagraph"/>
        <w:numPr>
          <w:ilvl w:val="0"/>
          <w:numId w:val="1"/>
        </w:numPr>
        <w:tabs>
          <w:tab w:pos="1550" w:val="left" w:leader="none"/>
        </w:tabs>
        <w:spacing w:line="480" w:lineRule="auto" w:before="136" w:after="0"/>
        <w:ind w:left="110" w:right="287" w:firstLine="720"/>
        <w:jc w:val="both"/>
        <w:rPr>
          <w:sz w:val="24"/>
        </w:rPr>
      </w:pPr>
      <w:r>
        <w:rPr>
          <w:sz w:val="24"/>
        </w:rPr>
        <w:t>The Court should deny Defendant’s Motion to Reconsider for failing to state the legal authority under which he seeks relief, pursuant to C.R.C.P. 121 §</w:t>
      </w:r>
      <w:r>
        <w:rPr>
          <w:spacing w:val="-6"/>
          <w:sz w:val="24"/>
        </w:rPr>
        <w:t> </w:t>
      </w:r>
      <w:r>
        <w:rPr>
          <w:sz w:val="24"/>
        </w:rPr>
        <w:t>1-15(3).</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Additionally, the Court should deny Defendant’s Motion because Defendant’s request for relief is inappropriate under both C.R.C.P. 60(b) and 121 §</w:t>
      </w:r>
      <w:r>
        <w:rPr>
          <w:spacing w:val="-7"/>
          <w:sz w:val="24"/>
        </w:rPr>
        <w:t> </w:t>
      </w:r>
      <w:r>
        <w:rPr>
          <w:sz w:val="24"/>
        </w:rPr>
        <w:t>1-15(11).</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The Court correctly noted Defendant’s failure to support its Bill of Costs in its order denying same. Defendant fails to plead an adequate basis for the Court’s reconsideration</w:t>
      </w:r>
      <w:r>
        <w:rPr>
          <w:spacing w:val="23"/>
          <w:sz w:val="24"/>
        </w:rPr>
        <w:t> </w:t>
      </w:r>
      <w:r>
        <w:rPr>
          <w:sz w:val="24"/>
        </w:rPr>
        <w:t>in</w:t>
      </w:r>
    </w:p>
    <w:p>
      <w:pPr>
        <w:spacing w:after="0" w:line="480" w:lineRule="auto"/>
        <w:jc w:val="both"/>
        <w:rPr>
          <w:sz w:val="24"/>
        </w:rPr>
        <w:sectPr>
          <w:pgSz w:w="12240" w:h="16350"/>
          <w:pgMar w:header="0" w:footer="1065" w:top="1460" w:bottom="1260" w:left="1420" w:right="1060"/>
        </w:sectPr>
      </w:pPr>
    </w:p>
    <w:p>
      <w:pPr>
        <w:pStyle w:val="BodyText"/>
        <w:spacing w:before="66"/>
      </w:pPr>
      <w:r>
        <w:rPr/>
        <w:t>his Motion. Thus, the Court should deny Defendant’s Motion.</w:t>
      </w:r>
    </w:p>
    <w:p>
      <w:pPr>
        <w:pStyle w:val="BodyText"/>
        <w:spacing w:before="2"/>
        <w:ind w:left="0"/>
      </w:pPr>
    </w:p>
    <w:p>
      <w:pPr>
        <w:pStyle w:val="Heading1"/>
        <w:numPr>
          <w:ilvl w:val="0"/>
          <w:numId w:val="3"/>
        </w:numPr>
        <w:tabs>
          <w:tab w:pos="830" w:val="left" w:leader="none"/>
        </w:tabs>
        <w:spacing w:line="240" w:lineRule="auto" w:before="0" w:after="0"/>
        <w:ind w:left="830" w:right="483" w:hanging="360"/>
        <w:jc w:val="left"/>
        <w:rPr>
          <w:u w:val="none"/>
        </w:rPr>
      </w:pPr>
      <w:r>
        <w:rPr>
          <w:u w:val="thick"/>
        </w:rPr>
        <w:t>The Court Should Deny Defendant’s Motion for Failure to Meet the</w:t>
      </w:r>
      <w:r>
        <w:rPr>
          <w:spacing w:val="-29"/>
          <w:u w:val="thick"/>
        </w:rPr>
        <w:t> </w:t>
      </w:r>
      <w:r>
        <w:rPr>
          <w:u w:val="thick"/>
        </w:rPr>
        <w:t>Requirements of C.R.C.P. 60(b)</w:t>
      </w:r>
    </w:p>
    <w:p>
      <w:pPr>
        <w:pStyle w:val="BodyText"/>
        <w:ind w:left="0"/>
        <w:rPr>
          <w:b/>
          <w:sz w:val="16"/>
        </w:rPr>
      </w:pPr>
    </w:p>
    <w:p>
      <w:pPr>
        <w:pStyle w:val="ListParagraph"/>
        <w:numPr>
          <w:ilvl w:val="0"/>
          <w:numId w:val="1"/>
        </w:numPr>
        <w:tabs>
          <w:tab w:pos="1550" w:val="left" w:leader="none"/>
        </w:tabs>
        <w:spacing w:line="480" w:lineRule="auto" w:before="90" w:after="0"/>
        <w:ind w:left="110" w:right="287" w:firstLine="720"/>
        <w:jc w:val="both"/>
        <w:rPr>
          <w:sz w:val="24"/>
        </w:rPr>
      </w:pPr>
      <w:r>
        <w:rPr>
          <w:sz w:val="24"/>
        </w:rPr>
        <w:t>The gist of a Motion to Reconsider under C.R.C.P. 60(b) is that one may request such relief by pleading excusable neglect. While Defendant’s Motion is replete with excuses, such a litany does not amount to excusable</w:t>
      </w:r>
      <w:r>
        <w:rPr>
          <w:spacing w:val="-3"/>
          <w:sz w:val="24"/>
        </w:rPr>
        <w:t> </w:t>
      </w:r>
      <w:r>
        <w:rPr>
          <w:sz w:val="24"/>
        </w:rPr>
        <w:t>neglect.</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In defining excusable neglect, Courts have said, “A party’s conduct constitutes excusable neglect when the surrounding circumstances would cause a reasonably careful person similarly to neglect a duty. Common carelessness and negligence do not amount to excusable neglect.” </w:t>
      </w:r>
      <w:hyperlink r:id="rId8">
        <w:r>
          <w:rPr>
            <w:i/>
            <w:sz w:val="24"/>
          </w:rPr>
          <w:t>In re Weisbard, </w:t>
        </w:r>
        <w:r>
          <w:rPr>
            <w:sz w:val="24"/>
          </w:rPr>
          <w:t>25 P.3d 24, 26 (Colo. 2001) </w:t>
        </w:r>
      </w:hyperlink>
      <w:r>
        <w:rPr>
          <w:sz w:val="24"/>
        </w:rPr>
        <w:t>(quoting </w:t>
      </w:r>
      <w:hyperlink r:id="rId9">
        <w:r>
          <w:rPr>
            <w:i/>
            <w:sz w:val="24"/>
          </w:rPr>
          <w:t>Tyler v. Adams County Dep’t of</w:t>
        </w:r>
      </w:hyperlink>
      <w:hyperlink r:id="rId9">
        <w:r>
          <w:rPr>
            <w:i/>
            <w:sz w:val="24"/>
          </w:rPr>
          <w:t> </w:t>
        </w:r>
        <w:r>
          <w:rPr>
            <w:i/>
            <w:sz w:val="24"/>
          </w:rPr>
          <w:t>Soc. Servs., </w:t>
        </w:r>
        <w:r>
          <w:rPr>
            <w:sz w:val="24"/>
          </w:rPr>
          <w:t>697 P.2d 29, 32 (Colo.1985)</w:t>
        </w:r>
      </w:hyperlink>
      <w:r>
        <w:rPr>
          <w:sz w:val="24"/>
        </w:rPr>
        <w:t>. The court of appeals similarly characterized excusable neglect as involving “unforeseen circumstances which would cause a reasonably prudent person to overlook a required act in the performance of some responsibility.” </w:t>
      </w:r>
      <w:hyperlink r:id="rId10">
        <w:r>
          <w:rPr>
            <w:i/>
            <w:sz w:val="24"/>
          </w:rPr>
          <w:t>Colo. Dep’t of Pub. Health</w:t>
        </w:r>
      </w:hyperlink>
      <w:hyperlink r:id="rId10">
        <w:r>
          <w:rPr>
            <w:i/>
            <w:sz w:val="24"/>
          </w:rPr>
          <w:t> </w:t>
        </w:r>
        <w:r>
          <w:rPr>
            <w:i/>
            <w:sz w:val="24"/>
          </w:rPr>
          <w:t>&amp; Env’t v. Caulk, </w:t>
        </w:r>
        <w:r>
          <w:rPr>
            <w:sz w:val="24"/>
          </w:rPr>
          <w:t>969 P.2d 804,</w:t>
        </w:r>
        <w:r>
          <w:rPr>
            <w:spacing w:val="-2"/>
            <w:sz w:val="24"/>
          </w:rPr>
          <w:t> </w:t>
        </w:r>
        <w:r>
          <w:rPr>
            <w:sz w:val="24"/>
          </w:rPr>
          <w:t>809(Colo.App.1998)</w:t>
        </w:r>
      </w:hyperlink>
      <w:r>
        <w:rPr>
          <w:sz w:val="24"/>
        </w:rPr>
        <w:t>.</w:t>
      </w:r>
    </w:p>
    <w:p>
      <w:pPr>
        <w:pStyle w:val="ListParagraph"/>
        <w:numPr>
          <w:ilvl w:val="0"/>
          <w:numId w:val="1"/>
        </w:numPr>
        <w:tabs>
          <w:tab w:pos="1550" w:val="left" w:leader="none"/>
        </w:tabs>
        <w:spacing w:line="480" w:lineRule="auto" w:before="0" w:after="0"/>
        <w:ind w:left="110" w:right="286" w:firstLine="720"/>
        <w:jc w:val="both"/>
        <w:rPr>
          <w:sz w:val="24"/>
        </w:rPr>
      </w:pPr>
      <w:r>
        <w:rPr>
          <w:sz w:val="24"/>
        </w:rPr>
        <w:t>Here, defendant had over a year to get all of his records from his prior counsel  and elected not to do so. Defendant shows no basis as to why a reasonably careful person (here current counsel) would neglect a duty. Further, defendant fails to state any “unforeseen circumstances” that would cause him to overlook his “required act in the performance of some responsibility.” </w:t>
      </w:r>
      <w:r>
        <w:rPr>
          <w:i/>
          <w:sz w:val="24"/>
        </w:rPr>
        <w:t>Colo. Dep’t of Pub. Health </w:t>
      </w:r>
      <w:r>
        <w:rPr>
          <w:sz w:val="24"/>
        </w:rPr>
        <w:t>at</w:t>
      </w:r>
      <w:r>
        <w:rPr>
          <w:spacing w:val="-3"/>
          <w:sz w:val="24"/>
        </w:rPr>
        <w:t> </w:t>
      </w:r>
      <w:r>
        <w:rPr>
          <w:sz w:val="24"/>
        </w:rPr>
        <w:t>809.</w:t>
      </w:r>
    </w:p>
    <w:p>
      <w:pPr>
        <w:pStyle w:val="ListParagraph"/>
        <w:numPr>
          <w:ilvl w:val="0"/>
          <w:numId w:val="1"/>
        </w:numPr>
        <w:tabs>
          <w:tab w:pos="1550" w:val="left" w:leader="none"/>
        </w:tabs>
        <w:spacing w:line="480" w:lineRule="auto" w:before="0" w:after="0"/>
        <w:ind w:left="110" w:right="286" w:firstLine="720"/>
        <w:jc w:val="both"/>
        <w:rPr>
          <w:sz w:val="24"/>
        </w:rPr>
      </w:pPr>
      <w:r>
        <w:rPr>
          <w:sz w:val="24"/>
        </w:rPr>
        <w:t>Defendant claims, despite repeated efforts to obtain records from prior counsel, Defendant’s counsel was unable to do so prior to the filing deadline for bill of costs. These were records for costs incurred early on in this lengthy litigation, and it is not excusable to neglect to attempt to keep such records until the bill of costs filing</w:t>
      </w:r>
      <w:r>
        <w:rPr>
          <w:spacing w:val="-4"/>
          <w:sz w:val="24"/>
        </w:rPr>
        <w:t> </w:t>
      </w:r>
      <w:r>
        <w:rPr>
          <w:sz w:val="24"/>
        </w:rPr>
        <w:t>deadline.</w:t>
      </w: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Interestingly,</w:t>
      </w:r>
      <w:r>
        <w:rPr>
          <w:spacing w:val="10"/>
          <w:sz w:val="24"/>
        </w:rPr>
        <w:t> </w:t>
      </w:r>
      <w:r>
        <w:rPr>
          <w:sz w:val="24"/>
        </w:rPr>
        <w:t>the</w:t>
      </w:r>
      <w:r>
        <w:rPr>
          <w:spacing w:val="11"/>
          <w:sz w:val="24"/>
        </w:rPr>
        <w:t> </w:t>
      </w:r>
      <w:r>
        <w:rPr>
          <w:sz w:val="24"/>
        </w:rPr>
        <w:t>day</w:t>
      </w:r>
      <w:r>
        <w:rPr>
          <w:spacing w:val="9"/>
          <w:sz w:val="24"/>
        </w:rPr>
        <w:t> </w:t>
      </w:r>
      <w:r>
        <w:rPr>
          <w:sz w:val="24"/>
        </w:rPr>
        <w:t>the</w:t>
      </w:r>
      <w:r>
        <w:rPr>
          <w:spacing w:val="11"/>
          <w:sz w:val="24"/>
        </w:rPr>
        <w:t> </w:t>
      </w:r>
      <w:r>
        <w:rPr>
          <w:sz w:val="24"/>
        </w:rPr>
        <w:t>Court</w:t>
      </w:r>
      <w:r>
        <w:rPr>
          <w:spacing w:val="11"/>
          <w:sz w:val="24"/>
        </w:rPr>
        <w:t> </w:t>
      </w:r>
      <w:r>
        <w:rPr>
          <w:sz w:val="24"/>
        </w:rPr>
        <w:t>denies</w:t>
      </w:r>
      <w:r>
        <w:rPr>
          <w:spacing w:val="11"/>
          <w:sz w:val="24"/>
        </w:rPr>
        <w:t> </w:t>
      </w:r>
      <w:r>
        <w:rPr>
          <w:sz w:val="24"/>
        </w:rPr>
        <w:t>Defendant’s</w:t>
      </w:r>
      <w:r>
        <w:rPr>
          <w:spacing w:val="11"/>
          <w:sz w:val="24"/>
        </w:rPr>
        <w:t> </w:t>
      </w:r>
      <w:r>
        <w:rPr>
          <w:sz w:val="24"/>
        </w:rPr>
        <w:t>bill</w:t>
      </w:r>
      <w:r>
        <w:rPr>
          <w:spacing w:val="10"/>
          <w:sz w:val="24"/>
        </w:rPr>
        <w:t> </w:t>
      </w:r>
      <w:r>
        <w:rPr>
          <w:sz w:val="24"/>
        </w:rPr>
        <w:t>of</w:t>
      </w:r>
      <w:r>
        <w:rPr>
          <w:spacing w:val="10"/>
          <w:sz w:val="24"/>
        </w:rPr>
        <w:t> </w:t>
      </w:r>
      <w:r>
        <w:rPr>
          <w:sz w:val="24"/>
        </w:rPr>
        <w:t>costs</w:t>
      </w:r>
      <w:r>
        <w:rPr>
          <w:spacing w:val="11"/>
          <w:sz w:val="24"/>
        </w:rPr>
        <w:t> </w:t>
      </w:r>
      <w:r>
        <w:rPr>
          <w:sz w:val="24"/>
        </w:rPr>
        <w:t>is</w:t>
      </w:r>
      <w:r>
        <w:rPr>
          <w:spacing w:val="10"/>
          <w:sz w:val="24"/>
        </w:rPr>
        <w:t> </w:t>
      </w:r>
      <w:r>
        <w:rPr>
          <w:sz w:val="24"/>
        </w:rPr>
        <w:t>the</w:t>
      </w:r>
      <w:r>
        <w:rPr>
          <w:spacing w:val="11"/>
          <w:sz w:val="24"/>
        </w:rPr>
        <w:t> </w:t>
      </w:r>
      <w:r>
        <w:rPr>
          <w:sz w:val="24"/>
        </w:rPr>
        <w:t>day</w:t>
      </w:r>
    </w:p>
    <w:p>
      <w:pPr>
        <w:spacing w:after="0" w:line="240" w:lineRule="auto"/>
        <w:jc w:val="left"/>
        <w:rPr>
          <w:sz w:val="24"/>
        </w:rPr>
        <w:sectPr>
          <w:pgSz w:w="12240" w:h="16350"/>
          <w:pgMar w:header="0" w:footer="1065" w:top="1460" w:bottom="1260" w:left="1420" w:right="1060"/>
        </w:sectPr>
      </w:pPr>
    </w:p>
    <w:p>
      <w:pPr>
        <w:pStyle w:val="BodyText"/>
        <w:spacing w:line="480" w:lineRule="auto" w:before="66"/>
        <w:ind w:right="286"/>
        <w:jc w:val="both"/>
      </w:pPr>
      <w:r>
        <w:rPr/>
        <w:t>Defendant comes into possession of the evidence necessary to support his bill of costs. Such convenient timing undermines Defendant’s argument for reconsideration and evidences Defendant’s inexcusable neglect to file documentary evidence with his bill of costs.</w:t>
      </w:r>
    </w:p>
    <w:p>
      <w:pPr>
        <w:pStyle w:val="ListParagraph"/>
        <w:numPr>
          <w:ilvl w:val="0"/>
          <w:numId w:val="1"/>
        </w:numPr>
        <w:tabs>
          <w:tab w:pos="1550" w:val="left" w:leader="none"/>
        </w:tabs>
        <w:spacing w:line="480" w:lineRule="auto" w:before="0" w:after="0"/>
        <w:ind w:left="110" w:right="286" w:firstLine="720"/>
        <w:jc w:val="both"/>
        <w:rPr>
          <w:i/>
          <w:sz w:val="24"/>
        </w:rPr>
      </w:pPr>
      <w:r>
        <w:rPr>
          <w:sz w:val="24"/>
        </w:rPr>
        <w:t>Even the exhibits attached to Defendant’s Motion evidence an ability to have amended as early as the evening of May 26, the day of the deadline and two hours before close of business. </w:t>
      </w:r>
      <w:r>
        <w:rPr>
          <w:i/>
          <w:sz w:val="24"/>
        </w:rPr>
        <w:t>See Defendant’s Exhibit A. </w:t>
      </w:r>
      <w:r>
        <w:rPr>
          <w:sz w:val="24"/>
        </w:rPr>
        <w:t>Other exhibits demonstrate that the records were created approximately two years ago, providing Defendant with no excuse for waiting until the 11</w:t>
      </w:r>
      <w:r>
        <w:rPr>
          <w:sz w:val="24"/>
          <w:vertAlign w:val="superscript"/>
        </w:rPr>
        <w:t>th</w:t>
      </w:r>
      <w:r>
        <w:rPr>
          <w:sz w:val="24"/>
          <w:vertAlign w:val="baseline"/>
        </w:rPr>
        <w:t> hour to compile them. </w:t>
      </w:r>
      <w:r>
        <w:rPr>
          <w:i/>
          <w:sz w:val="24"/>
          <w:vertAlign w:val="baseline"/>
        </w:rPr>
        <w:t>See Defendant’s Exhibits C,</w:t>
      </w:r>
      <w:r>
        <w:rPr>
          <w:i/>
          <w:spacing w:val="-1"/>
          <w:sz w:val="24"/>
          <w:vertAlign w:val="baseline"/>
        </w:rPr>
        <w:t> </w:t>
      </w:r>
      <w:r>
        <w:rPr>
          <w:i/>
          <w:sz w:val="24"/>
          <w:vertAlign w:val="baseline"/>
        </w:rPr>
        <w:t>F.</w:t>
      </w:r>
    </w:p>
    <w:p>
      <w:pPr>
        <w:pStyle w:val="ListParagraph"/>
        <w:numPr>
          <w:ilvl w:val="0"/>
          <w:numId w:val="1"/>
        </w:numPr>
        <w:tabs>
          <w:tab w:pos="1550" w:val="left" w:leader="none"/>
        </w:tabs>
        <w:spacing w:line="480" w:lineRule="auto" w:before="0" w:after="0"/>
        <w:ind w:left="110" w:right="286" w:firstLine="720"/>
        <w:jc w:val="both"/>
        <w:rPr>
          <w:sz w:val="24"/>
        </w:rPr>
      </w:pPr>
      <w:r>
        <w:rPr>
          <w:sz w:val="24"/>
        </w:rPr>
        <w:t>While Defendant throws his prior counsel under the bus, many of the records necessary to support claimed costs are the type that would have been in Defendant counsel’s possession since the beginning of his representation. These documents also were not filed with the bill of costs, and Defendant has no excuse for such lack of</w:t>
      </w:r>
      <w:r>
        <w:rPr>
          <w:spacing w:val="-6"/>
          <w:sz w:val="24"/>
        </w:rPr>
        <w:t> </w:t>
      </w:r>
      <w:r>
        <w:rPr>
          <w:sz w:val="24"/>
        </w:rPr>
        <w:t>support.</w:t>
      </w:r>
    </w:p>
    <w:p>
      <w:pPr>
        <w:pStyle w:val="ListParagraph"/>
        <w:numPr>
          <w:ilvl w:val="0"/>
          <w:numId w:val="1"/>
        </w:numPr>
        <w:tabs>
          <w:tab w:pos="1550" w:val="left" w:leader="none"/>
        </w:tabs>
        <w:spacing w:line="480" w:lineRule="auto" w:before="1" w:after="0"/>
        <w:ind w:left="110" w:right="287" w:firstLine="720"/>
        <w:jc w:val="both"/>
        <w:rPr>
          <w:sz w:val="24"/>
        </w:rPr>
      </w:pPr>
      <w:r>
        <w:rPr>
          <w:sz w:val="24"/>
        </w:rPr>
        <w:t>As evidence, Defendant’s </w:t>
      </w:r>
      <w:r>
        <w:rPr>
          <w:i/>
          <w:sz w:val="24"/>
        </w:rPr>
        <w:t>Exhibit A </w:t>
      </w:r>
      <w:r>
        <w:rPr>
          <w:sz w:val="24"/>
        </w:rPr>
        <w:t>contains a time stamp noting that it was printed on May 26, 2017. Oddly, Defendant’s </w:t>
      </w:r>
      <w:r>
        <w:rPr>
          <w:i/>
          <w:sz w:val="24"/>
        </w:rPr>
        <w:t>Exhibit B</w:t>
      </w:r>
      <w:r>
        <w:rPr>
          <w:sz w:val="24"/>
        </w:rPr>
        <w:t>, a document from the same source, contains no such time stamp. Further, Defendant’s </w:t>
      </w:r>
      <w:r>
        <w:rPr>
          <w:i/>
          <w:sz w:val="24"/>
        </w:rPr>
        <w:t>Exhibit B </w:t>
      </w:r>
      <w:r>
        <w:rPr>
          <w:sz w:val="24"/>
        </w:rPr>
        <w:t>appears to be cropped at the top of the page where a time stamp might be found, as the heading and ICCES logo sits higher on the page in </w:t>
      </w:r>
      <w:r>
        <w:rPr>
          <w:i/>
          <w:sz w:val="24"/>
        </w:rPr>
        <w:t>Exhibit B </w:t>
      </w:r>
      <w:r>
        <w:rPr>
          <w:sz w:val="24"/>
        </w:rPr>
        <w:t>than </w:t>
      </w:r>
      <w:r>
        <w:rPr>
          <w:i/>
          <w:sz w:val="24"/>
        </w:rPr>
        <w:t>Exhibit A</w:t>
      </w:r>
      <w:r>
        <w:rPr>
          <w:sz w:val="24"/>
        </w:rPr>
        <w:t>, and the margin at the top of page 2 in </w:t>
      </w:r>
      <w:r>
        <w:rPr>
          <w:i/>
          <w:sz w:val="24"/>
        </w:rPr>
        <w:t>Exhibit B </w:t>
      </w:r>
      <w:r>
        <w:rPr>
          <w:sz w:val="24"/>
        </w:rPr>
        <w:t>is missing. The court should note these apparent discrepancies offered by defense counsel in support of his motion.</w:t>
      </w:r>
    </w:p>
    <w:p>
      <w:pPr>
        <w:pStyle w:val="ListParagraph"/>
        <w:numPr>
          <w:ilvl w:val="0"/>
          <w:numId w:val="1"/>
        </w:numPr>
        <w:tabs>
          <w:tab w:pos="1550" w:val="left" w:leader="none"/>
        </w:tabs>
        <w:spacing w:line="480" w:lineRule="auto" w:before="0" w:after="0"/>
        <w:ind w:left="110" w:right="288" w:firstLine="720"/>
        <w:jc w:val="both"/>
        <w:rPr>
          <w:sz w:val="24"/>
        </w:rPr>
      </w:pPr>
      <w:r>
        <w:rPr>
          <w:sz w:val="24"/>
        </w:rPr>
        <w:t>Defendant’s counsel merely seeks a “second bite at the apple,” alleging no changed circumstances, excusable neglect, or law upon which he could base his</w:t>
      </w:r>
      <w:r>
        <w:rPr>
          <w:spacing w:val="-9"/>
          <w:sz w:val="24"/>
        </w:rPr>
        <w:t> </w:t>
      </w:r>
      <w:r>
        <w:rPr>
          <w:sz w:val="24"/>
        </w:rPr>
        <w:t>Motion.</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Finally, Defendant claims his reservation to supplement his bill of costs affords him</w:t>
      </w:r>
      <w:r>
        <w:rPr>
          <w:spacing w:val="13"/>
          <w:sz w:val="24"/>
        </w:rPr>
        <w:t> </w:t>
      </w:r>
      <w:r>
        <w:rPr>
          <w:sz w:val="24"/>
        </w:rPr>
        <w:t>the</w:t>
      </w:r>
      <w:r>
        <w:rPr>
          <w:spacing w:val="17"/>
          <w:sz w:val="24"/>
        </w:rPr>
        <w:t> </w:t>
      </w:r>
      <w:r>
        <w:rPr>
          <w:sz w:val="24"/>
        </w:rPr>
        <w:t>opportunity</w:t>
      </w:r>
      <w:r>
        <w:rPr>
          <w:spacing w:val="15"/>
          <w:sz w:val="24"/>
        </w:rPr>
        <w:t> </w:t>
      </w:r>
      <w:r>
        <w:rPr>
          <w:sz w:val="24"/>
        </w:rPr>
        <w:t>to</w:t>
      </w:r>
      <w:r>
        <w:rPr>
          <w:spacing w:val="16"/>
          <w:sz w:val="24"/>
        </w:rPr>
        <w:t> </w:t>
      </w:r>
      <w:r>
        <w:rPr>
          <w:sz w:val="24"/>
        </w:rPr>
        <w:t>provide</w:t>
      </w:r>
      <w:r>
        <w:rPr>
          <w:spacing w:val="16"/>
          <w:sz w:val="24"/>
        </w:rPr>
        <w:t> </w:t>
      </w:r>
      <w:r>
        <w:rPr>
          <w:sz w:val="24"/>
        </w:rPr>
        <w:t>all</w:t>
      </w:r>
      <w:r>
        <w:rPr>
          <w:spacing w:val="17"/>
          <w:sz w:val="24"/>
        </w:rPr>
        <w:t> </w:t>
      </w:r>
      <w:r>
        <w:rPr>
          <w:sz w:val="24"/>
        </w:rPr>
        <w:t>of</w:t>
      </w:r>
      <w:r>
        <w:rPr>
          <w:spacing w:val="15"/>
          <w:sz w:val="24"/>
        </w:rPr>
        <w:t> </w:t>
      </w:r>
      <w:r>
        <w:rPr>
          <w:sz w:val="24"/>
        </w:rPr>
        <w:t>his</w:t>
      </w:r>
      <w:r>
        <w:rPr>
          <w:spacing w:val="17"/>
          <w:sz w:val="24"/>
        </w:rPr>
        <w:t> </w:t>
      </w:r>
      <w:r>
        <w:rPr>
          <w:sz w:val="24"/>
        </w:rPr>
        <w:t>support</w:t>
      </w:r>
      <w:r>
        <w:rPr>
          <w:spacing w:val="16"/>
          <w:sz w:val="24"/>
        </w:rPr>
        <w:t> </w:t>
      </w:r>
      <w:r>
        <w:rPr>
          <w:sz w:val="24"/>
        </w:rPr>
        <w:t>for</w:t>
      </w:r>
      <w:r>
        <w:rPr>
          <w:spacing w:val="16"/>
          <w:sz w:val="24"/>
        </w:rPr>
        <w:t> </w:t>
      </w:r>
      <w:r>
        <w:rPr>
          <w:sz w:val="24"/>
        </w:rPr>
        <w:t>same</w:t>
      </w:r>
      <w:r>
        <w:rPr>
          <w:spacing w:val="17"/>
          <w:sz w:val="24"/>
        </w:rPr>
        <w:t> </w:t>
      </w:r>
      <w:r>
        <w:rPr>
          <w:sz w:val="24"/>
        </w:rPr>
        <w:t>after</w:t>
      </w:r>
      <w:r>
        <w:rPr>
          <w:spacing w:val="16"/>
          <w:sz w:val="24"/>
        </w:rPr>
        <w:t> </w:t>
      </w:r>
      <w:r>
        <w:rPr>
          <w:sz w:val="24"/>
        </w:rPr>
        <w:t>the</w:t>
      </w:r>
      <w:r>
        <w:rPr>
          <w:spacing w:val="17"/>
          <w:sz w:val="24"/>
        </w:rPr>
        <w:t> </w:t>
      </w:r>
      <w:r>
        <w:rPr>
          <w:sz w:val="24"/>
        </w:rPr>
        <w:t>deadline.</w:t>
      </w:r>
      <w:r>
        <w:rPr>
          <w:spacing w:val="15"/>
          <w:sz w:val="24"/>
        </w:rPr>
        <w:t> </w:t>
      </w:r>
      <w:r>
        <w:rPr>
          <w:sz w:val="24"/>
        </w:rPr>
        <w:t>Defendant</w:t>
      </w:r>
      <w:r>
        <w:rPr>
          <w:spacing w:val="17"/>
          <w:sz w:val="24"/>
        </w:rPr>
        <w:t> </w:t>
      </w:r>
      <w:r>
        <w:rPr>
          <w:sz w:val="24"/>
        </w:rPr>
        <w:t>fails</w:t>
      </w:r>
      <w:r>
        <w:rPr>
          <w:spacing w:val="16"/>
          <w:sz w:val="24"/>
        </w:rPr>
        <w:t> </w:t>
      </w:r>
      <w:r>
        <w:rPr>
          <w:sz w:val="24"/>
        </w:rPr>
        <w:t>to</w:t>
      </w:r>
    </w:p>
    <w:p>
      <w:pPr>
        <w:spacing w:after="0" w:line="480" w:lineRule="auto"/>
        <w:jc w:val="both"/>
        <w:rPr>
          <w:sz w:val="24"/>
        </w:rPr>
        <w:sectPr>
          <w:pgSz w:w="12240" w:h="16350"/>
          <w:pgMar w:header="0" w:footer="1065" w:top="1460" w:bottom="1260" w:left="1420" w:right="1060"/>
        </w:sectPr>
      </w:pPr>
    </w:p>
    <w:p>
      <w:pPr>
        <w:pStyle w:val="BodyText"/>
        <w:spacing w:line="480" w:lineRule="auto" w:before="66"/>
        <w:ind w:left="109" w:right="286"/>
        <w:jc w:val="both"/>
      </w:pPr>
      <w:r>
        <w:rPr/>
        <w:t>cite legal authority to support such a position, and his own language “requests the Courts [sic] permission to supplement” in his initial bill of costs. Taken to its logical extreme, such an interpretation would undermine C.R.C.P. 6, as reserving the right to amend would amount to an indefinite extension of any deadline. Here, the court ordered Defendant to request his Bill of Costs by May 26. He did so defectively, without excusable neglect, and the Court properly denied his bill of</w:t>
      </w:r>
      <w:r>
        <w:rPr>
          <w:spacing w:val="-2"/>
        </w:rPr>
        <w:t> </w:t>
      </w:r>
      <w:r>
        <w:rPr/>
        <w:t>costs.</w:t>
      </w: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Defendant</w:t>
      </w:r>
      <w:r>
        <w:rPr>
          <w:spacing w:val="45"/>
          <w:sz w:val="24"/>
        </w:rPr>
        <w:t> </w:t>
      </w:r>
      <w:r>
        <w:rPr>
          <w:sz w:val="24"/>
        </w:rPr>
        <w:t>contends</w:t>
      </w:r>
      <w:r>
        <w:rPr>
          <w:spacing w:val="46"/>
          <w:sz w:val="24"/>
        </w:rPr>
        <w:t> </w:t>
      </w:r>
      <w:r>
        <w:rPr>
          <w:sz w:val="24"/>
        </w:rPr>
        <w:t>that</w:t>
      </w:r>
      <w:r>
        <w:rPr>
          <w:spacing w:val="45"/>
          <w:sz w:val="24"/>
        </w:rPr>
        <w:t> </w:t>
      </w:r>
      <w:r>
        <w:rPr>
          <w:sz w:val="24"/>
        </w:rPr>
        <w:t>he</w:t>
      </w:r>
      <w:r>
        <w:rPr>
          <w:spacing w:val="46"/>
          <w:sz w:val="24"/>
        </w:rPr>
        <w:t> </w:t>
      </w:r>
      <w:r>
        <w:rPr>
          <w:sz w:val="24"/>
        </w:rPr>
        <w:t>timely</w:t>
      </w:r>
      <w:r>
        <w:rPr>
          <w:spacing w:val="45"/>
          <w:sz w:val="24"/>
        </w:rPr>
        <w:t> </w:t>
      </w:r>
      <w:r>
        <w:rPr>
          <w:sz w:val="24"/>
        </w:rPr>
        <w:t>filed</w:t>
      </w:r>
      <w:r>
        <w:rPr>
          <w:spacing w:val="45"/>
          <w:sz w:val="24"/>
        </w:rPr>
        <w:t> </w:t>
      </w:r>
      <w:r>
        <w:rPr>
          <w:sz w:val="24"/>
        </w:rPr>
        <w:t>his</w:t>
      </w:r>
      <w:r>
        <w:rPr>
          <w:spacing w:val="46"/>
          <w:sz w:val="24"/>
        </w:rPr>
        <w:t> </w:t>
      </w:r>
      <w:r>
        <w:rPr>
          <w:sz w:val="24"/>
        </w:rPr>
        <w:t>bill</w:t>
      </w:r>
      <w:r>
        <w:rPr>
          <w:spacing w:val="46"/>
          <w:sz w:val="24"/>
        </w:rPr>
        <w:t> </w:t>
      </w:r>
      <w:r>
        <w:rPr>
          <w:sz w:val="24"/>
        </w:rPr>
        <w:t>of</w:t>
      </w:r>
      <w:r>
        <w:rPr>
          <w:spacing w:val="45"/>
          <w:sz w:val="24"/>
        </w:rPr>
        <w:t> </w:t>
      </w:r>
      <w:r>
        <w:rPr>
          <w:sz w:val="24"/>
        </w:rPr>
        <w:t>costs,</w:t>
      </w:r>
      <w:r>
        <w:rPr>
          <w:spacing w:val="44"/>
          <w:sz w:val="24"/>
        </w:rPr>
        <w:t> </w:t>
      </w:r>
      <w:r>
        <w:rPr>
          <w:sz w:val="24"/>
        </w:rPr>
        <w:t>and</w:t>
      </w:r>
      <w:r>
        <w:rPr>
          <w:spacing w:val="45"/>
          <w:sz w:val="24"/>
        </w:rPr>
        <w:t> </w:t>
      </w:r>
      <w:r>
        <w:rPr>
          <w:sz w:val="24"/>
        </w:rPr>
        <w:t>Plaintiffs</w:t>
      </w:r>
      <w:r>
        <w:rPr>
          <w:spacing w:val="46"/>
          <w:sz w:val="24"/>
        </w:rPr>
        <w:t> </w:t>
      </w:r>
      <w:r>
        <w:rPr>
          <w:sz w:val="24"/>
        </w:rPr>
        <w:t>agree.</w:t>
      </w:r>
    </w:p>
    <w:p>
      <w:pPr>
        <w:pStyle w:val="BodyText"/>
        <w:ind w:left="0"/>
      </w:pPr>
    </w:p>
    <w:p>
      <w:pPr>
        <w:pStyle w:val="BodyText"/>
        <w:spacing w:line="480" w:lineRule="auto"/>
        <w:ind w:right="286"/>
        <w:jc w:val="both"/>
      </w:pPr>
      <w:r>
        <w:rPr/>
        <w:t>Plaintiffs also do not dispute Defendant’s citation to C.R.C.P. 121 for the proposition that the Court may allow an extension to file the bill of costs. Plaintiffs merely aver that no documentary support for any cost was supplied with the initial bill of costs, and the extension provision of</w:t>
      </w:r>
    </w:p>
    <w:p>
      <w:pPr>
        <w:pStyle w:val="BodyText"/>
        <w:spacing w:line="480" w:lineRule="auto" w:before="1"/>
        <w:ind w:left="109" w:right="288"/>
        <w:jc w:val="both"/>
      </w:pPr>
      <w:r>
        <w:rPr/>
        <w:t>C.R.C.P. 121 does not apply to supplementation. It merely permits a Court to order a deadline beyond 21 days to file the initial bill of costs.</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Defendant’s citation to </w:t>
      </w:r>
      <w:r>
        <w:rPr>
          <w:i/>
          <w:sz w:val="23"/>
        </w:rPr>
        <w:t>Borquez v. Ozer</w:t>
      </w:r>
      <w:r>
        <w:rPr>
          <w:sz w:val="23"/>
        </w:rPr>
        <w:t>, 923 P.2d 166, 179 (Colo. Ct. App. 1995), </w:t>
      </w:r>
      <w:r>
        <w:rPr>
          <w:sz w:val="24"/>
        </w:rPr>
        <w:t>supports Plaintiffs’ argument. In that case, the prevailing party filed its initial bill of costs after the deadline provided by rule, and the Court accepted the bill of costs. The Court of Appeals upheld the late filing as timely, because the Court allowed such an extension essentially by waiving the deadline in the Rules. Here, the Court set the deadline in its Order and Defendant timely filed a deficient bill of costs. Defendant’s case law is clearly distinguishable. To undersigned counsel’s knowledge and research, none of Defendant’s case law supports his position that a reservation of amendment permits correcting a timely-filed, deficient bill of</w:t>
      </w:r>
      <w:r>
        <w:rPr>
          <w:spacing w:val="-23"/>
          <w:sz w:val="24"/>
        </w:rPr>
        <w:t> </w:t>
      </w:r>
      <w:r>
        <w:rPr>
          <w:sz w:val="24"/>
        </w:rPr>
        <w:t>costs.</w:t>
      </w:r>
    </w:p>
    <w:p>
      <w:pPr>
        <w:pStyle w:val="ListParagraph"/>
        <w:numPr>
          <w:ilvl w:val="0"/>
          <w:numId w:val="1"/>
        </w:numPr>
        <w:tabs>
          <w:tab w:pos="1549" w:val="left" w:leader="none"/>
          <w:tab w:pos="1550" w:val="left" w:leader="none"/>
        </w:tabs>
        <w:spacing w:line="480" w:lineRule="auto" w:before="0" w:after="0"/>
        <w:ind w:left="110" w:right="289" w:firstLine="720"/>
        <w:jc w:val="left"/>
        <w:rPr>
          <w:sz w:val="24"/>
        </w:rPr>
      </w:pPr>
      <w:r>
        <w:rPr>
          <w:sz w:val="24"/>
        </w:rPr>
        <w:t>This Court ordered Defendant to produce his bill of costs by May 26, 2017, not to reserve costs, arguably incurred two years ago, for submission at a later</w:t>
      </w:r>
      <w:r>
        <w:rPr>
          <w:spacing w:val="-8"/>
          <w:sz w:val="24"/>
        </w:rPr>
        <w:t> </w:t>
      </w:r>
      <w:r>
        <w:rPr>
          <w:sz w:val="24"/>
        </w:rPr>
        <w:t>date.</w:t>
      </w: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Defendant’s counsel is an experienced and successful trial attorney who</w:t>
      </w:r>
      <w:r>
        <w:rPr>
          <w:spacing w:val="11"/>
          <w:sz w:val="24"/>
        </w:rPr>
        <w:t> </w:t>
      </w:r>
      <w:r>
        <w:rPr>
          <w:sz w:val="24"/>
        </w:rPr>
        <w:t>has</w:t>
      </w:r>
    </w:p>
    <w:p>
      <w:pPr>
        <w:spacing w:after="0" w:line="240" w:lineRule="auto"/>
        <w:jc w:val="left"/>
        <w:rPr>
          <w:sz w:val="24"/>
        </w:rPr>
        <w:sectPr>
          <w:pgSz w:w="12240" w:h="16350"/>
          <w:pgMar w:header="0" w:footer="1065" w:top="1460" w:bottom="1260" w:left="1420" w:right="1060"/>
        </w:sectPr>
      </w:pPr>
    </w:p>
    <w:p>
      <w:pPr>
        <w:pStyle w:val="BodyText"/>
        <w:spacing w:line="480" w:lineRule="auto" w:before="66"/>
        <w:ind w:right="289"/>
      </w:pPr>
      <w:r>
        <w:rPr/>
        <w:t>undoubtedly filed many bills of costs in his career. Defendant’s counsel was aware of his burden of proof and opted not to supply a scintilla of evidence in support of his bill of costs.</w:t>
      </w:r>
    </w:p>
    <w:p>
      <w:pPr>
        <w:pStyle w:val="ListParagraph"/>
        <w:numPr>
          <w:ilvl w:val="0"/>
          <w:numId w:val="1"/>
        </w:numPr>
        <w:tabs>
          <w:tab w:pos="1549" w:val="left" w:leader="none"/>
          <w:tab w:pos="1550" w:val="left" w:leader="none"/>
        </w:tabs>
        <w:spacing w:line="480" w:lineRule="auto" w:before="0" w:after="0"/>
        <w:ind w:left="110" w:right="287" w:firstLine="720"/>
        <w:jc w:val="left"/>
        <w:rPr>
          <w:sz w:val="24"/>
        </w:rPr>
      </w:pPr>
      <w:r>
        <w:rPr>
          <w:sz w:val="24"/>
        </w:rPr>
        <w:t>For the foregoing reasons, the Court cannot find excusable neglect to relieve Defendant of the Court’s Order under C.R.C.P.</w:t>
      </w:r>
      <w:r>
        <w:rPr>
          <w:spacing w:val="-4"/>
          <w:sz w:val="24"/>
        </w:rPr>
        <w:t> </w:t>
      </w:r>
      <w:r>
        <w:rPr>
          <w:sz w:val="24"/>
        </w:rPr>
        <w:t>60(b).</w:t>
      </w:r>
    </w:p>
    <w:p>
      <w:pPr>
        <w:pStyle w:val="BodyText"/>
        <w:spacing w:before="2"/>
        <w:ind w:left="0"/>
      </w:pPr>
    </w:p>
    <w:p>
      <w:pPr>
        <w:pStyle w:val="Heading1"/>
        <w:numPr>
          <w:ilvl w:val="0"/>
          <w:numId w:val="3"/>
        </w:numPr>
        <w:tabs>
          <w:tab w:pos="830" w:val="left" w:leader="none"/>
        </w:tabs>
        <w:spacing w:line="240" w:lineRule="auto" w:before="1" w:after="0"/>
        <w:ind w:left="830" w:right="287" w:hanging="360"/>
        <w:jc w:val="left"/>
        <w:rPr>
          <w:u w:val="none"/>
        </w:rPr>
      </w:pPr>
      <w:r>
        <w:rPr>
          <w:u w:val="thick"/>
        </w:rPr>
        <w:t>The Court Should Deny Defendant’s Motion for Failure to Meet the Requirements of C.R.C.P. 121 § 1-15(11)</w:t>
      </w:r>
    </w:p>
    <w:p>
      <w:pPr>
        <w:pStyle w:val="BodyText"/>
        <w:spacing w:before="11"/>
        <w:ind w:left="0"/>
        <w:rPr>
          <w:b/>
          <w:sz w:val="15"/>
        </w:rPr>
      </w:pPr>
    </w:p>
    <w:p>
      <w:pPr>
        <w:pStyle w:val="ListParagraph"/>
        <w:numPr>
          <w:ilvl w:val="0"/>
          <w:numId w:val="1"/>
        </w:numPr>
        <w:tabs>
          <w:tab w:pos="1550" w:val="left" w:leader="none"/>
        </w:tabs>
        <w:spacing w:line="480" w:lineRule="auto" w:before="90" w:after="0"/>
        <w:ind w:left="110" w:right="287" w:firstLine="720"/>
        <w:jc w:val="both"/>
        <w:rPr>
          <w:sz w:val="24"/>
        </w:rPr>
      </w:pPr>
      <w:r>
        <w:rPr>
          <w:sz w:val="24"/>
        </w:rPr>
        <w:t>The plain language of C.R.C.P. 121 § 1-15(11) states that motions pursuant to this Rule are</w:t>
      </w:r>
      <w:r>
        <w:rPr>
          <w:spacing w:val="-1"/>
          <w:sz w:val="24"/>
        </w:rPr>
        <w:t> </w:t>
      </w:r>
      <w:r>
        <w:rPr>
          <w:sz w:val="24"/>
        </w:rPr>
        <w:t>“disfavored.”</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A motion under this Rule “must allege a manifest error of fact or law that clearly mandates a different result or other circumstance resulting in manifest injustice.” Defendant’s Motion does not allege that the Court’s order is a manifest error of fact or law, that a different result is clearly mandated, or that the result is manifest</w:t>
      </w:r>
      <w:r>
        <w:rPr>
          <w:spacing w:val="-5"/>
          <w:sz w:val="24"/>
        </w:rPr>
        <w:t> </w:t>
      </w:r>
      <w:r>
        <w:rPr>
          <w:sz w:val="24"/>
        </w:rPr>
        <w:t>injustice.</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As stated above, Defendant’s counsel blames prior counsel for failing to timely provide his records of costs and does not acknowledge why he provided no support for costs incurred during his</w:t>
      </w:r>
      <w:r>
        <w:rPr>
          <w:spacing w:val="-1"/>
          <w:sz w:val="24"/>
        </w:rPr>
        <w:t> </w:t>
      </w:r>
      <w:r>
        <w:rPr>
          <w:sz w:val="24"/>
        </w:rPr>
        <w:t>representation.</w:t>
      </w:r>
    </w:p>
    <w:p>
      <w:pPr>
        <w:pStyle w:val="ListParagraph"/>
        <w:numPr>
          <w:ilvl w:val="0"/>
          <w:numId w:val="1"/>
        </w:numPr>
        <w:tabs>
          <w:tab w:pos="1550" w:val="left" w:leader="none"/>
        </w:tabs>
        <w:spacing w:line="480" w:lineRule="auto" w:before="0" w:after="0"/>
        <w:ind w:left="110" w:right="288" w:firstLine="720"/>
        <w:jc w:val="both"/>
        <w:rPr>
          <w:sz w:val="24"/>
        </w:rPr>
      </w:pPr>
      <w:r>
        <w:rPr>
          <w:sz w:val="24"/>
        </w:rPr>
        <w:t>Absent such mandatory allegations, the Court must deny Defendant’s motion to reconsider, pursuant to C.R.C.P. 121 §</w:t>
      </w:r>
      <w:r>
        <w:rPr>
          <w:spacing w:val="-6"/>
          <w:sz w:val="24"/>
        </w:rPr>
        <w:t> </w:t>
      </w:r>
      <w:r>
        <w:rPr>
          <w:sz w:val="24"/>
        </w:rPr>
        <w:t>1-15(11).</w:t>
      </w:r>
    </w:p>
    <w:p>
      <w:pPr>
        <w:pStyle w:val="BodyText"/>
        <w:spacing w:before="1"/>
        <w:ind w:left="0"/>
      </w:pPr>
    </w:p>
    <w:p>
      <w:pPr>
        <w:pStyle w:val="Heading1"/>
        <w:numPr>
          <w:ilvl w:val="0"/>
          <w:numId w:val="3"/>
        </w:numPr>
        <w:tabs>
          <w:tab w:pos="830" w:val="left" w:leader="none"/>
        </w:tabs>
        <w:spacing w:line="240" w:lineRule="auto" w:before="1" w:after="0"/>
        <w:ind w:left="830" w:right="0" w:hanging="360"/>
        <w:jc w:val="left"/>
        <w:rPr>
          <w:u w:val="none"/>
        </w:rPr>
      </w:pPr>
      <w:r>
        <w:rPr>
          <w:u w:val="thick"/>
        </w:rPr>
        <w:t>Defendant’s Amended Bill of Costs Should be</w:t>
      </w:r>
      <w:r>
        <w:rPr>
          <w:spacing w:val="-4"/>
          <w:u w:val="thick"/>
        </w:rPr>
        <w:t> </w:t>
      </w:r>
      <w:r>
        <w:rPr>
          <w:u w:val="thick"/>
        </w:rPr>
        <w:t>Stricken</w:t>
      </w:r>
    </w:p>
    <w:p>
      <w:pPr>
        <w:pStyle w:val="BodyText"/>
        <w:spacing w:before="11"/>
        <w:ind w:left="0"/>
        <w:rPr>
          <w:b/>
          <w:sz w:val="15"/>
        </w:rPr>
      </w:pPr>
    </w:p>
    <w:p>
      <w:pPr>
        <w:pStyle w:val="ListParagraph"/>
        <w:numPr>
          <w:ilvl w:val="0"/>
          <w:numId w:val="1"/>
        </w:numPr>
        <w:tabs>
          <w:tab w:pos="1550" w:val="left" w:leader="none"/>
        </w:tabs>
        <w:spacing w:line="480" w:lineRule="auto" w:before="90" w:after="0"/>
        <w:ind w:left="110" w:right="286" w:firstLine="720"/>
        <w:jc w:val="both"/>
        <w:rPr>
          <w:sz w:val="24"/>
        </w:rPr>
      </w:pPr>
      <w:r>
        <w:rPr>
          <w:sz w:val="24"/>
        </w:rPr>
        <w:t>Defendant’s inclusion of an amended bill of costs in his Motion to Reconsider is procedurally improper and a violation of the Court’s Pre-Trial Order. </w:t>
      </w:r>
      <w:r>
        <w:rPr>
          <w:i/>
          <w:sz w:val="24"/>
        </w:rPr>
        <w:t>See Pre-Trial Order, filed </w:t>
      </w:r>
      <w:r>
        <w:rPr>
          <w:i/>
          <w:sz w:val="24"/>
        </w:rPr>
        <w:t>October 17, 2016, </w:t>
      </w:r>
      <w:r>
        <w:rPr>
          <w:sz w:val="24"/>
        </w:rPr>
        <w:t>¶</w:t>
      </w:r>
      <w:r>
        <w:rPr>
          <w:spacing w:val="-3"/>
          <w:sz w:val="24"/>
        </w:rPr>
        <w:t> </w:t>
      </w:r>
      <w:r>
        <w:rPr>
          <w:sz w:val="24"/>
        </w:rPr>
        <w:t>VII(6).</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A motion to reconsider should not be used as a “second bite at the apple” where Defendant</w:t>
      </w:r>
      <w:r>
        <w:rPr>
          <w:spacing w:val="8"/>
          <w:sz w:val="24"/>
        </w:rPr>
        <w:t> </w:t>
      </w:r>
      <w:r>
        <w:rPr>
          <w:sz w:val="24"/>
        </w:rPr>
        <w:t>failed</w:t>
      </w:r>
      <w:r>
        <w:rPr>
          <w:spacing w:val="7"/>
          <w:sz w:val="24"/>
        </w:rPr>
        <w:t> </w:t>
      </w:r>
      <w:r>
        <w:rPr>
          <w:sz w:val="24"/>
        </w:rPr>
        <w:t>to</w:t>
      </w:r>
      <w:r>
        <w:rPr>
          <w:spacing w:val="7"/>
          <w:sz w:val="24"/>
        </w:rPr>
        <w:t> </w:t>
      </w:r>
      <w:r>
        <w:rPr>
          <w:sz w:val="24"/>
        </w:rPr>
        <w:t>meet</w:t>
      </w:r>
      <w:r>
        <w:rPr>
          <w:spacing w:val="9"/>
          <w:sz w:val="24"/>
        </w:rPr>
        <w:t> </w:t>
      </w:r>
      <w:r>
        <w:rPr>
          <w:sz w:val="24"/>
        </w:rPr>
        <w:t>his</w:t>
      </w:r>
      <w:r>
        <w:rPr>
          <w:spacing w:val="8"/>
          <w:sz w:val="24"/>
        </w:rPr>
        <w:t> </w:t>
      </w:r>
      <w:r>
        <w:rPr>
          <w:sz w:val="24"/>
        </w:rPr>
        <w:t>initial</w:t>
      </w:r>
      <w:r>
        <w:rPr>
          <w:spacing w:val="6"/>
          <w:sz w:val="24"/>
        </w:rPr>
        <w:t> </w:t>
      </w:r>
      <w:r>
        <w:rPr>
          <w:sz w:val="24"/>
        </w:rPr>
        <w:t>burden.</w:t>
      </w:r>
      <w:r>
        <w:rPr>
          <w:spacing w:val="8"/>
          <w:sz w:val="24"/>
        </w:rPr>
        <w:t> </w:t>
      </w:r>
      <w:r>
        <w:rPr>
          <w:i/>
          <w:sz w:val="24"/>
        </w:rPr>
        <w:t>See</w:t>
      </w:r>
      <w:r>
        <w:rPr>
          <w:i/>
          <w:spacing w:val="7"/>
          <w:sz w:val="24"/>
        </w:rPr>
        <w:t> </w:t>
      </w:r>
      <w:r>
        <w:rPr>
          <w:i/>
          <w:sz w:val="24"/>
        </w:rPr>
        <w:t>Shields</w:t>
      </w:r>
      <w:r>
        <w:rPr>
          <w:i/>
          <w:spacing w:val="7"/>
          <w:sz w:val="24"/>
        </w:rPr>
        <w:t> </w:t>
      </w:r>
      <w:r>
        <w:rPr>
          <w:i/>
          <w:sz w:val="24"/>
        </w:rPr>
        <w:t>v.</w:t>
      </w:r>
      <w:r>
        <w:rPr>
          <w:i/>
          <w:spacing w:val="7"/>
          <w:sz w:val="24"/>
        </w:rPr>
        <w:t> </w:t>
      </w:r>
      <w:r>
        <w:rPr>
          <w:i/>
          <w:sz w:val="24"/>
        </w:rPr>
        <w:t>Shelter</w:t>
      </w:r>
      <w:r>
        <w:rPr>
          <w:sz w:val="24"/>
        </w:rPr>
        <w:t>,</w:t>
      </w:r>
      <w:r>
        <w:rPr>
          <w:spacing w:val="7"/>
          <w:sz w:val="24"/>
        </w:rPr>
        <w:t> </w:t>
      </w:r>
      <w:r>
        <w:rPr>
          <w:sz w:val="24"/>
        </w:rPr>
        <w:t>120</w:t>
      </w:r>
      <w:r>
        <w:rPr>
          <w:spacing w:val="6"/>
          <w:sz w:val="24"/>
        </w:rPr>
        <w:t> </w:t>
      </w:r>
      <w:r>
        <w:rPr>
          <w:sz w:val="24"/>
        </w:rPr>
        <w:t>F.R.D.</w:t>
      </w:r>
      <w:r>
        <w:rPr>
          <w:spacing w:val="8"/>
          <w:sz w:val="24"/>
        </w:rPr>
        <w:t> </w:t>
      </w:r>
      <w:r>
        <w:rPr>
          <w:sz w:val="24"/>
        </w:rPr>
        <w:t>123,</w:t>
      </w:r>
      <w:r>
        <w:rPr>
          <w:spacing w:val="8"/>
          <w:sz w:val="24"/>
        </w:rPr>
        <w:t> </w:t>
      </w:r>
      <w:r>
        <w:rPr>
          <w:sz w:val="24"/>
        </w:rPr>
        <w:t>126</w:t>
      </w:r>
      <w:r>
        <w:rPr>
          <w:spacing w:val="8"/>
          <w:sz w:val="24"/>
        </w:rPr>
        <w:t> </w:t>
      </w:r>
      <w:r>
        <w:rPr>
          <w:sz w:val="24"/>
        </w:rPr>
        <w:t>(D.Colo.</w:t>
      </w:r>
    </w:p>
    <w:p>
      <w:pPr>
        <w:spacing w:after="0" w:line="480" w:lineRule="auto"/>
        <w:jc w:val="both"/>
        <w:rPr>
          <w:sz w:val="24"/>
        </w:rPr>
        <w:sectPr>
          <w:pgSz w:w="12240" w:h="16350"/>
          <w:pgMar w:header="0" w:footer="1065" w:top="1460" w:bottom="1260" w:left="1420" w:right="1060"/>
        </w:sectPr>
      </w:pPr>
    </w:p>
    <w:p>
      <w:pPr>
        <w:pStyle w:val="BodyText"/>
        <w:spacing w:before="66"/>
      </w:pPr>
      <w:r>
        <w:rPr/>
        <w:t>1988).</w:t>
      </w:r>
    </w:p>
    <w:p>
      <w:pPr>
        <w:pStyle w:val="BodyText"/>
        <w:spacing w:before="2"/>
        <w:ind w:left="0"/>
        <w:rPr>
          <w:sz w:val="16"/>
        </w:rPr>
      </w:pPr>
    </w:p>
    <w:p>
      <w:pPr>
        <w:pStyle w:val="ListParagraph"/>
        <w:numPr>
          <w:ilvl w:val="0"/>
          <w:numId w:val="1"/>
        </w:numPr>
        <w:tabs>
          <w:tab w:pos="1550" w:val="left" w:leader="none"/>
        </w:tabs>
        <w:spacing w:line="480" w:lineRule="auto" w:before="90" w:after="0"/>
        <w:ind w:left="110" w:right="288" w:firstLine="720"/>
        <w:jc w:val="both"/>
        <w:rPr>
          <w:sz w:val="24"/>
        </w:rPr>
      </w:pPr>
      <w:r>
        <w:rPr>
          <w:sz w:val="24"/>
        </w:rPr>
        <w:t>In Defendant’s initial, timely-filed bill of costs, none of the claimed costs were supported by an invoice, bill, or affidavit. The entries are vague and fail to satisfy Defendant’s burden. </w:t>
      </w:r>
      <w:r>
        <w:rPr>
          <w:i/>
          <w:sz w:val="24"/>
        </w:rPr>
        <w:t>See Brody v. Hellman</w:t>
      </w:r>
      <w:r>
        <w:rPr>
          <w:sz w:val="24"/>
        </w:rPr>
        <w:t>, 167 P.3d 192 (Colo. App. 2007). The Court correctly ruled that such lack of support is fatal to an award of costs under</w:t>
      </w:r>
      <w:r>
        <w:rPr>
          <w:spacing w:val="-6"/>
          <w:sz w:val="24"/>
        </w:rPr>
        <w:t> </w:t>
      </w:r>
      <w:r>
        <w:rPr>
          <w:i/>
          <w:sz w:val="24"/>
        </w:rPr>
        <w:t>Brody</w:t>
      </w:r>
      <w:r>
        <w:rPr>
          <w:sz w:val="24"/>
        </w:rPr>
        <w:t>.</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Now, Defendant attempts to amend and/or supplement his bill of costs, which the Court already denied. The Court should strike or deny Defendant’s improper inclusion of an amended bill of costs, because the underlying bill of costs was properly denied before any extension was</w:t>
      </w:r>
      <w:r>
        <w:rPr>
          <w:spacing w:val="-1"/>
          <w:sz w:val="24"/>
        </w:rPr>
        <w:t> </w:t>
      </w:r>
      <w:r>
        <w:rPr>
          <w:sz w:val="24"/>
        </w:rPr>
        <w:t>granted.</w:t>
      </w:r>
    </w:p>
    <w:p>
      <w:pPr>
        <w:pStyle w:val="BodyText"/>
        <w:spacing w:line="480" w:lineRule="auto"/>
        <w:ind w:left="109" w:right="198" w:firstLine="720"/>
        <w:jc w:val="both"/>
      </w:pPr>
      <w:r>
        <w:rPr/>
        <w:t>WHEREFORE, Plaintiffs respectfully request this Court deny Defendant’s Motion for Reconsideration and strike his Amended Bill of Costs. Plaintiffs further request their attorney’s fees and costs, pursuant to C.R.S. § 13-17-102, incident to responding to this frivolous, groundless, and vexatious motion lacking in legal and factual foundation and for any other relief the Court deems fair and just under the circumstances.</w:t>
      </w:r>
    </w:p>
    <w:p>
      <w:pPr>
        <w:pStyle w:val="BodyText"/>
        <w:spacing w:line="275" w:lineRule="exact"/>
        <w:ind w:left="829"/>
      </w:pPr>
      <w:r>
        <w:rPr/>
        <w:t>RESPECTFULLY SUBMITTED this 20</w:t>
      </w:r>
      <w:r>
        <w:rPr>
          <w:vertAlign w:val="superscript"/>
        </w:rPr>
        <w:t>th</w:t>
      </w:r>
      <w:r>
        <w:rPr>
          <w:vertAlign w:val="baseline"/>
        </w:rPr>
        <w:t> day of June, 2017.</w:t>
      </w:r>
    </w:p>
    <w:p>
      <w:pPr>
        <w:pStyle w:val="BodyText"/>
        <w:ind w:left="0"/>
      </w:pPr>
    </w:p>
    <w:p>
      <w:pPr>
        <w:pStyle w:val="BodyText"/>
        <w:ind w:left="5150"/>
      </w:pPr>
      <w:r>
        <w:rPr/>
        <w:t>ABRAMS &amp; ASSOCIATES, LLC</w:t>
      </w:r>
    </w:p>
    <w:p>
      <w:pPr>
        <w:pStyle w:val="BodyText"/>
        <w:spacing w:before="2"/>
        <w:ind w:left="0"/>
      </w:pPr>
    </w:p>
    <w:p>
      <w:pPr>
        <w:tabs>
          <w:tab w:pos="8749" w:val="left" w:leader="none"/>
        </w:tabs>
        <w:spacing w:line="275" w:lineRule="exact" w:before="0"/>
        <w:ind w:left="5150" w:right="0" w:firstLine="0"/>
        <w:jc w:val="left"/>
        <w:rPr>
          <w:i/>
          <w:sz w:val="24"/>
        </w:rPr>
      </w:pPr>
      <w:r>
        <w:rPr>
          <w:i/>
          <w:sz w:val="24"/>
          <w:u w:val="single"/>
        </w:rPr>
        <w:t>/s/ Neil S.</w:t>
      </w:r>
      <w:r>
        <w:rPr>
          <w:i/>
          <w:spacing w:val="-6"/>
          <w:sz w:val="24"/>
          <w:u w:val="single"/>
        </w:rPr>
        <w:t> </w:t>
      </w:r>
      <w:r>
        <w:rPr>
          <w:i/>
          <w:sz w:val="24"/>
          <w:u w:val="single"/>
        </w:rPr>
        <w:t>Sullenberger</w:t>
        <w:tab/>
      </w:r>
    </w:p>
    <w:p>
      <w:pPr>
        <w:pStyle w:val="BodyText"/>
        <w:spacing w:line="275" w:lineRule="exact"/>
        <w:ind w:left="5150"/>
      </w:pPr>
      <w:r>
        <w:rPr/>
        <w:t>Neil S. Sullenberger, Attorney at Law</w:t>
      </w:r>
    </w:p>
    <w:p>
      <w:pPr>
        <w:pStyle w:val="BodyText"/>
        <w:spacing w:before="1"/>
        <w:ind w:left="0"/>
      </w:pPr>
    </w:p>
    <w:p>
      <w:pPr>
        <w:spacing w:before="1"/>
        <w:ind w:left="5149" w:right="392" w:firstLine="0"/>
        <w:jc w:val="left"/>
        <w:rPr>
          <w:i/>
          <w:sz w:val="22"/>
        </w:rPr>
      </w:pPr>
      <w:r>
        <w:rPr>
          <w:i/>
          <w:sz w:val="22"/>
        </w:rPr>
        <w:t>(Original signature on file at Abrams &amp; Assoc., </w:t>
      </w:r>
      <w:r>
        <w:rPr>
          <w:i/>
          <w:sz w:val="22"/>
        </w:rPr>
        <w:t>LLC, pursuant to C.R.C.P. 121 § 1-26)</w:t>
      </w:r>
    </w:p>
    <w:p>
      <w:pPr>
        <w:spacing w:after="0"/>
        <w:jc w:val="left"/>
        <w:rPr>
          <w:sz w:val="22"/>
        </w:rPr>
        <w:sectPr>
          <w:pgSz w:w="12240" w:h="16350"/>
          <w:pgMar w:header="0" w:footer="1065" w:top="1460" w:bottom="1260" w:left="1420" w:right="1060"/>
        </w:sectPr>
      </w:pPr>
    </w:p>
    <w:p>
      <w:pPr>
        <w:pStyle w:val="Heading1"/>
        <w:spacing w:before="68"/>
        <w:ind w:left="3196"/>
        <w:rPr>
          <w:u w:val="none"/>
        </w:rPr>
      </w:pPr>
      <w:r>
        <w:rPr>
          <w:u w:val="thick"/>
        </w:rPr>
        <w:t>CERTIFICATE OF SERVICE</w:t>
      </w:r>
    </w:p>
    <w:p>
      <w:pPr>
        <w:pStyle w:val="BodyText"/>
        <w:spacing w:before="9"/>
        <w:ind w:left="0"/>
        <w:rPr>
          <w:b/>
          <w:sz w:val="23"/>
        </w:rPr>
      </w:pPr>
    </w:p>
    <w:p>
      <w:pPr>
        <w:pStyle w:val="BodyText"/>
        <w:spacing w:before="1"/>
        <w:ind w:left="109" w:right="107" w:firstLine="720"/>
        <w:jc w:val="both"/>
      </w:pPr>
      <w:r>
        <w:rPr/>
        <w:t>I HEREBY CERTIFY I have this 20</w:t>
      </w:r>
      <w:r>
        <w:rPr>
          <w:vertAlign w:val="superscript"/>
        </w:rPr>
        <w:t>th</w:t>
      </w:r>
      <w:r>
        <w:rPr>
          <w:vertAlign w:val="baseline"/>
        </w:rPr>
        <w:t> day of June, 2017, via ICCES, served a true and correct and correct copy of the foregoing PLAINTIFFS’ RESPONSE TO DEFENDANT’S MOTION TO RECONSIDER ORDER RE: DEFENDANT’S BILL OF COSTS; AND, DEFENDANT’S REVISED BILL OF COSTS</w:t>
      </w:r>
      <w:r>
        <w:rPr>
          <w:spacing w:val="57"/>
          <w:vertAlign w:val="baseline"/>
        </w:rPr>
        <w:t> </w:t>
      </w:r>
      <w:r>
        <w:rPr>
          <w:vertAlign w:val="baseline"/>
        </w:rPr>
        <w:t>upon:</w:t>
      </w:r>
    </w:p>
    <w:p>
      <w:pPr>
        <w:pStyle w:val="BodyText"/>
        <w:spacing w:before="2"/>
        <w:ind w:left="0"/>
        <w:rPr>
          <w:sz w:val="16"/>
        </w:rPr>
      </w:pPr>
    </w:p>
    <w:p>
      <w:pPr>
        <w:pStyle w:val="BodyText"/>
        <w:spacing w:before="90"/>
        <w:ind w:left="128" w:right="8059"/>
      </w:pPr>
      <w:r>
        <w:rPr/>
        <w:t>Wadi Muhaisen Amanda Becker</w:t>
      </w:r>
    </w:p>
    <w:p>
      <w:pPr>
        <w:pStyle w:val="BodyText"/>
        <w:ind w:left="128" w:right="6645"/>
      </w:pPr>
      <w:r>
        <w:rPr/>
        <w:t>Muhaisen &amp; Muhaisen, LLC 1435 Larimer Street, Suite 203</w:t>
      </w:r>
    </w:p>
    <w:p>
      <w:pPr>
        <w:pStyle w:val="BodyText"/>
        <w:ind w:left="128"/>
      </w:pPr>
      <w:r>
        <w:rPr/>
        <w:t>Denver, Colorado 80202</w:t>
      </w:r>
    </w:p>
    <w:p>
      <w:pPr>
        <w:spacing w:before="1"/>
        <w:ind w:left="128" w:right="0" w:firstLine="0"/>
        <w:jc w:val="left"/>
        <w:rPr>
          <w:i/>
          <w:sz w:val="24"/>
        </w:rPr>
      </w:pPr>
      <w:r>
        <w:rPr>
          <w:i/>
          <w:sz w:val="24"/>
        </w:rPr>
        <w:t>Attorney for Defendant</w:t>
      </w:r>
    </w:p>
    <w:p>
      <w:pPr>
        <w:pStyle w:val="BodyText"/>
        <w:spacing w:before="4"/>
        <w:ind w:left="0"/>
        <w:rPr>
          <w:i/>
          <w:sz w:val="20"/>
        </w:rPr>
      </w:pPr>
    </w:p>
    <w:p>
      <w:pPr>
        <w:tabs>
          <w:tab w:pos="9469" w:val="left" w:leader="none"/>
        </w:tabs>
        <w:spacing w:line="275" w:lineRule="exact" w:before="0"/>
        <w:ind w:left="5150" w:right="0" w:firstLine="0"/>
        <w:jc w:val="left"/>
        <w:rPr>
          <w:i/>
          <w:sz w:val="24"/>
        </w:rPr>
      </w:pPr>
      <w:r>
        <w:rPr>
          <w:i/>
          <w:sz w:val="24"/>
          <w:u w:val="single"/>
        </w:rPr>
        <w:t>/s/ Michael A.</w:t>
      </w:r>
      <w:r>
        <w:rPr>
          <w:i/>
          <w:spacing w:val="-6"/>
          <w:sz w:val="24"/>
          <w:u w:val="single"/>
        </w:rPr>
        <w:t> </w:t>
      </w:r>
      <w:r>
        <w:rPr>
          <w:i/>
          <w:sz w:val="24"/>
          <w:u w:val="single"/>
        </w:rPr>
        <w:t>Gubiotti</w:t>
        <w:tab/>
      </w:r>
    </w:p>
    <w:p>
      <w:pPr>
        <w:pStyle w:val="BodyText"/>
        <w:spacing w:line="275" w:lineRule="exact"/>
        <w:ind w:left="5150"/>
      </w:pPr>
      <w:r>
        <w:rPr/>
        <w:t>Michael A. Gubiotti</w:t>
      </w:r>
    </w:p>
    <w:p>
      <w:pPr>
        <w:spacing w:before="2"/>
        <w:ind w:left="5150" w:right="446" w:firstLine="0"/>
        <w:jc w:val="left"/>
        <w:rPr>
          <w:i/>
          <w:sz w:val="22"/>
        </w:rPr>
      </w:pPr>
      <w:r>
        <w:rPr>
          <w:i/>
          <w:sz w:val="22"/>
        </w:rPr>
        <w:t>(Original signature on file at Abrams &amp; Assoc. </w:t>
      </w:r>
      <w:r>
        <w:rPr>
          <w:i/>
          <w:sz w:val="22"/>
        </w:rPr>
        <w:t>LLC pursuant to C.R.C.P. 121 § 1-26)</w:t>
      </w:r>
    </w:p>
    <w:sectPr>
      <w:pgSz w:w="12240" w:h="16350"/>
      <w:pgMar w:header="0" w:footer="1065" w:top="1460" w:bottom="1260" w:left="14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2.5pt;margin-top:752.766663pt;width:16pt;height:15.3pt;mso-position-horizontal-relative:page;mso-position-vertical-relative:page;z-index:-8944"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830" w:hanging="360"/>
        <w:jc w:val="left"/>
      </w:pPr>
      <w:rPr>
        <w:rFonts w:hint="default" w:ascii="Times New Roman" w:hAnsi="Times New Roman" w:eastAsia="Times New Roman" w:cs="Times New Roman"/>
        <w:b/>
        <w:bCs/>
        <w:spacing w:val="-1"/>
        <w:w w:val="99"/>
        <w:sz w:val="24"/>
        <w:szCs w:val="24"/>
      </w:rPr>
    </w:lvl>
    <w:lvl w:ilvl="1">
      <w:start w:val="0"/>
      <w:numFmt w:val="bullet"/>
      <w:lvlText w:val="•"/>
      <w:lvlJc w:val="left"/>
      <w:pPr>
        <w:ind w:left="173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516" w:hanging="360"/>
      </w:pPr>
      <w:rPr>
        <w:rFonts w:hint="default"/>
      </w:rPr>
    </w:lvl>
    <w:lvl w:ilvl="4">
      <w:start w:val="0"/>
      <w:numFmt w:val="bullet"/>
      <w:lvlText w:val="•"/>
      <w:lvlJc w:val="left"/>
      <w:pPr>
        <w:ind w:left="4408" w:hanging="360"/>
      </w:pPr>
      <w:rPr>
        <w:rFonts w:hint="default"/>
      </w:rPr>
    </w:lvl>
    <w:lvl w:ilvl="5">
      <w:start w:val="0"/>
      <w:numFmt w:val="bullet"/>
      <w:lvlText w:val="•"/>
      <w:lvlJc w:val="left"/>
      <w:pPr>
        <w:ind w:left="5300" w:hanging="360"/>
      </w:pPr>
      <w:rPr>
        <w:rFonts w:hint="default"/>
      </w:rPr>
    </w:lvl>
    <w:lvl w:ilvl="6">
      <w:start w:val="0"/>
      <w:numFmt w:val="bullet"/>
      <w:lvlText w:val="•"/>
      <w:lvlJc w:val="left"/>
      <w:pPr>
        <w:ind w:left="6192" w:hanging="360"/>
      </w:pPr>
      <w:rPr>
        <w:rFonts w:hint="default"/>
      </w:rPr>
    </w:lvl>
    <w:lvl w:ilvl="7">
      <w:start w:val="0"/>
      <w:numFmt w:val="bullet"/>
      <w:lvlText w:val="•"/>
      <w:lvlJc w:val="left"/>
      <w:pPr>
        <w:ind w:left="7084" w:hanging="360"/>
      </w:pPr>
      <w:rPr>
        <w:rFonts w:hint="default"/>
      </w:rPr>
    </w:lvl>
    <w:lvl w:ilvl="8">
      <w:start w:val="0"/>
      <w:numFmt w:val="bullet"/>
      <w:lvlText w:val="•"/>
      <w:lvlJc w:val="left"/>
      <w:pPr>
        <w:ind w:left="7976" w:hanging="360"/>
      </w:pPr>
      <w:rPr>
        <w:rFonts w:hint="default"/>
      </w:rPr>
    </w:lvl>
  </w:abstractNum>
  <w:abstractNum w:abstractNumId="1">
    <w:multiLevelType w:val="hybridMultilevel"/>
    <w:lvl w:ilvl="0">
      <w:start w:val="9"/>
      <w:numFmt w:val="lowerLetter"/>
      <w:lvlText w:val="(%1)"/>
      <w:lvlJc w:val="left"/>
      <w:pPr>
        <w:ind w:left="1747" w:hanging="288"/>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542" w:hanging="288"/>
      </w:pPr>
      <w:rPr>
        <w:rFonts w:hint="default"/>
      </w:rPr>
    </w:lvl>
    <w:lvl w:ilvl="2">
      <w:start w:val="0"/>
      <w:numFmt w:val="bullet"/>
      <w:lvlText w:val="•"/>
      <w:lvlJc w:val="left"/>
      <w:pPr>
        <w:ind w:left="3344" w:hanging="288"/>
      </w:pPr>
      <w:rPr>
        <w:rFonts w:hint="default"/>
      </w:rPr>
    </w:lvl>
    <w:lvl w:ilvl="3">
      <w:start w:val="0"/>
      <w:numFmt w:val="bullet"/>
      <w:lvlText w:val="•"/>
      <w:lvlJc w:val="left"/>
      <w:pPr>
        <w:ind w:left="4146" w:hanging="288"/>
      </w:pPr>
      <w:rPr>
        <w:rFonts w:hint="default"/>
      </w:rPr>
    </w:lvl>
    <w:lvl w:ilvl="4">
      <w:start w:val="0"/>
      <w:numFmt w:val="bullet"/>
      <w:lvlText w:val="•"/>
      <w:lvlJc w:val="left"/>
      <w:pPr>
        <w:ind w:left="4948" w:hanging="288"/>
      </w:pPr>
      <w:rPr>
        <w:rFonts w:hint="default"/>
      </w:rPr>
    </w:lvl>
    <w:lvl w:ilvl="5">
      <w:start w:val="0"/>
      <w:numFmt w:val="bullet"/>
      <w:lvlText w:val="•"/>
      <w:lvlJc w:val="left"/>
      <w:pPr>
        <w:ind w:left="5750" w:hanging="288"/>
      </w:pPr>
      <w:rPr>
        <w:rFonts w:hint="default"/>
      </w:rPr>
    </w:lvl>
    <w:lvl w:ilvl="6">
      <w:start w:val="0"/>
      <w:numFmt w:val="bullet"/>
      <w:lvlText w:val="•"/>
      <w:lvlJc w:val="left"/>
      <w:pPr>
        <w:ind w:left="6552" w:hanging="288"/>
      </w:pPr>
      <w:rPr>
        <w:rFonts w:hint="default"/>
      </w:rPr>
    </w:lvl>
    <w:lvl w:ilvl="7">
      <w:start w:val="0"/>
      <w:numFmt w:val="bullet"/>
      <w:lvlText w:val="•"/>
      <w:lvlJc w:val="left"/>
      <w:pPr>
        <w:ind w:left="7354" w:hanging="288"/>
      </w:pPr>
      <w:rPr>
        <w:rFonts w:hint="default"/>
      </w:rPr>
    </w:lvl>
    <w:lvl w:ilvl="8">
      <w:start w:val="0"/>
      <w:numFmt w:val="bullet"/>
      <w:lvlText w:val="•"/>
      <w:lvlJc w:val="left"/>
      <w:pPr>
        <w:ind w:left="8156" w:hanging="288"/>
      </w:pPr>
      <w:rPr>
        <w:rFonts w:hint="default"/>
      </w:rPr>
    </w:lvl>
  </w:abstractNum>
  <w:abstractNum w:abstractNumId="0">
    <w:multiLevelType w:val="hybridMultilevel"/>
    <w:lvl w:ilvl="0">
      <w:start w:val="1"/>
      <w:numFmt w:val="decimal"/>
      <w:lvlText w:val="%1."/>
      <w:lvlJc w:val="left"/>
      <w:pPr>
        <w:ind w:left="110" w:hanging="720"/>
        <w:jc w:val="left"/>
      </w:pPr>
      <w:rPr>
        <w:rFonts w:hint="default" w:ascii="Times New Roman" w:hAnsi="Times New Roman" w:eastAsia="Times New Roman" w:cs="Times New Roman"/>
        <w:spacing w:val="-27"/>
        <w:w w:val="99"/>
        <w:sz w:val="24"/>
        <w:szCs w:val="24"/>
      </w:rPr>
    </w:lvl>
    <w:lvl w:ilvl="1">
      <w:start w:val="1"/>
      <w:numFmt w:val="lowerLetter"/>
      <w:lvlText w:val="(%2)"/>
      <w:lvlJc w:val="left"/>
      <w:pPr>
        <w:ind w:left="1550" w:hanging="328"/>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471" w:hanging="328"/>
      </w:pPr>
      <w:rPr>
        <w:rFonts w:hint="default"/>
      </w:rPr>
    </w:lvl>
    <w:lvl w:ilvl="3">
      <w:start w:val="0"/>
      <w:numFmt w:val="bullet"/>
      <w:lvlText w:val="•"/>
      <w:lvlJc w:val="left"/>
      <w:pPr>
        <w:ind w:left="3382" w:hanging="328"/>
      </w:pPr>
      <w:rPr>
        <w:rFonts w:hint="default"/>
      </w:rPr>
    </w:lvl>
    <w:lvl w:ilvl="4">
      <w:start w:val="0"/>
      <w:numFmt w:val="bullet"/>
      <w:lvlText w:val="•"/>
      <w:lvlJc w:val="left"/>
      <w:pPr>
        <w:ind w:left="4293" w:hanging="328"/>
      </w:pPr>
      <w:rPr>
        <w:rFonts w:hint="default"/>
      </w:rPr>
    </w:lvl>
    <w:lvl w:ilvl="5">
      <w:start w:val="0"/>
      <w:numFmt w:val="bullet"/>
      <w:lvlText w:val="•"/>
      <w:lvlJc w:val="left"/>
      <w:pPr>
        <w:ind w:left="5204" w:hanging="328"/>
      </w:pPr>
      <w:rPr>
        <w:rFonts w:hint="default"/>
      </w:rPr>
    </w:lvl>
    <w:lvl w:ilvl="6">
      <w:start w:val="0"/>
      <w:numFmt w:val="bullet"/>
      <w:lvlText w:val="•"/>
      <w:lvlJc w:val="left"/>
      <w:pPr>
        <w:ind w:left="6115" w:hanging="328"/>
      </w:pPr>
      <w:rPr>
        <w:rFonts w:hint="default"/>
      </w:rPr>
    </w:lvl>
    <w:lvl w:ilvl="7">
      <w:start w:val="0"/>
      <w:numFmt w:val="bullet"/>
      <w:lvlText w:val="•"/>
      <w:lvlJc w:val="left"/>
      <w:pPr>
        <w:ind w:left="7026" w:hanging="328"/>
      </w:pPr>
      <w:rPr>
        <w:rFonts w:hint="default"/>
      </w:rPr>
    </w:lvl>
    <w:lvl w:ilvl="8">
      <w:start w:val="0"/>
      <w:numFmt w:val="bullet"/>
      <w:lvlText w:val="•"/>
      <w:lvlJc w:val="left"/>
      <w:pPr>
        <w:ind w:left="7937" w:hanging="32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0"/>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83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10" w:right="287" w:firstLine="72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nathan@silverlawdenver.com" TargetMode="External"/><Relationship Id="rId7" Type="http://schemas.openxmlformats.org/officeDocument/2006/relationships/hyperlink" Target="mailto:Robert@AbramsLaw.net" TargetMode="External"/><Relationship Id="rId8" Type="http://schemas.openxmlformats.org/officeDocument/2006/relationships/hyperlink" Target="http://www.westlaw.com/Link/Document/FullText?findType=Y&amp;amp;serNum=2001441226&amp;amp;pubNum=4645&amp;amp;originatingDoc=I66f537f1fea111de8bf6cd8525c41437&amp;amp;refType=RP&amp;amp;fi=co_pp_sp_4645_26&amp;amp;originationContext=document&amp;amp;vr=3.0&amp;amp;rs=cblt1.0&amp;amp;transitionType=DocumentItem&amp;amp;contextData=(sc.Search)&amp;amp;co_pp_sp_4645_26" TargetMode="External"/><Relationship Id="rId9" Type="http://schemas.openxmlformats.org/officeDocument/2006/relationships/hyperlink" Target="http://www.westlaw.com/Link/Document/FullText?findType=Y&amp;amp;serNum=1985114239&amp;amp;pubNum=661&amp;amp;originatingDoc=I66f537f1fea111de8bf6cd8525c41437&amp;amp;refType=RP&amp;amp;fi=co_pp_sp_661_32&amp;amp;originationContext=document&amp;amp;vr=3.0&amp;amp;rs=cblt1.0&amp;amp;transitionType=DocumentItem&amp;amp;contextData=(sc.Search)&amp;amp;co_pp_sp_661_32" TargetMode="External"/><Relationship Id="rId10" Type="http://schemas.openxmlformats.org/officeDocument/2006/relationships/hyperlink" Target="http://www.westlaw.com/Link/Document/FullText?findType=Y&amp;amp;serNum=1998240924&amp;amp;pubNum=661&amp;amp;originatingDoc=I66f537f1fea111de8bf6cd8525c41437&amp;amp;refType=RP&amp;amp;fi=co_pp_sp_661_809&amp;amp;originationContext=document&amp;amp;vr=3.0&amp;amp;rs=cblt1.0&amp;amp;transitionType=DocumentItem&amp;amp;contextData=(sc.Search)&amp;amp;co_pp_sp_661_809"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2019-03-18T21:39:50Z</dcterms:created>
  <dcterms:modified xsi:type="dcterms:W3CDTF">2019-03-18T21:39:50Z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