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CB52" w14:textId="77777777" w:rsidR="00CB20A2" w:rsidRDefault="00CB20A2">
      <w:pPr>
        <w:pStyle w:val="BodyText"/>
        <w:rPr>
          <w:sz w:val="20"/>
        </w:rPr>
      </w:pPr>
    </w:p>
    <w:p w14:paraId="0F51B5F9" w14:textId="77777777" w:rsidR="00CB20A2" w:rsidRDefault="00CB20A2">
      <w:pPr>
        <w:pStyle w:val="BodyText"/>
        <w:rPr>
          <w:sz w:val="20"/>
        </w:rPr>
      </w:pPr>
    </w:p>
    <w:p w14:paraId="4CBED93D" w14:textId="77777777" w:rsidR="00CB20A2" w:rsidRDefault="00CB20A2">
      <w:pPr>
        <w:pStyle w:val="BodyText"/>
        <w:spacing w:before="4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188"/>
      </w:tblGrid>
      <w:tr w:rsidR="00CB20A2" w14:paraId="5A9C89F1" w14:textId="77777777">
        <w:trPr>
          <w:trHeight w:val="1522"/>
        </w:trPr>
        <w:tc>
          <w:tcPr>
            <w:tcW w:w="5388" w:type="dxa"/>
            <w:tcBorders>
              <w:bottom w:val="nil"/>
            </w:tcBorders>
          </w:tcPr>
          <w:p w14:paraId="50A0D373" w14:textId="77777777" w:rsidR="00CB20A2" w:rsidRDefault="00B87823">
            <w:pPr>
              <w:pStyle w:val="TableParagraph"/>
              <w:ind w:left="107" w:right="1310"/>
              <w:rPr>
                <w:sz w:val="24"/>
              </w:rPr>
            </w:pPr>
            <w:r>
              <w:rPr>
                <w:sz w:val="24"/>
              </w:rPr>
              <w:t>ADAMS COUNTY DISTRICT COURT STATE OF COLORADO</w:t>
            </w:r>
          </w:p>
          <w:p w14:paraId="44DCB7E5" w14:textId="77777777" w:rsidR="00CB20A2" w:rsidRDefault="00B8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Court Address</w:t>
            </w:r>
            <w:r>
              <w:rPr>
                <w:sz w:val="24"/>
              </w:rPr>
              <w:t>:</w:t>
            </w:r>
          </w:p>
          <w:p w14:paraId="6287B337" w14:textId="77777777" w:rsidR="00CB20A2" w:rsidRDefault="00B87823">
            <w:pPr>
              <w:pStyle w:val="TableParagraph"/>
              <w:ind w:left="107" w:right="2658"/>
              <w:rPr>
                <w:sz w:val="24"/>
              </w:rPr>
            </w:pPr>
            <w:r>
              <w:rPr>
                <w:sz w:val="24"/>
              </w:rPr>
              <w:t>1100 Judicial Center Drive Brighton, Colorado 80601</w:t>
            </w:r>
          </w:p>
        </w:tc>
        <w:tc>
          <w:tcPr>
            <w:tcW w:w="4188" w:type="dxa"/>
            <w:tcBorders>
              <w:bottom w:val="nil"/>
            </w:tcBorders>
          </w:tcPr>
          <w:p w14:paraId="0AF33BD2" w14:textId="77777777" w:rsidR="00CB20A2" w:rsidRDefault="00B87823">
            <w:pPr>
              <w:pStyle w:val="TableParagraph"/>
              <w:spacing w:line="130" w:lineRule="exact"/>
              <w:ind w:left="164"/>
              <w:rPr>
                <w:sz w:val="20"/>
              </w:rPr>
            </w:pPr>
            <w:r>
              <w:rPr>
                <w:color w:val="0000FF"/>
                <w:sz w:val="20"/>
              </w:rPr>
              <w:t>DATE FILED: November 5, 2018 6:44 PM</w:t>
            </w:r>
          </w:p>
          <w:p w14:paraId="304A9DEA" w14:textId="77777777" w:rsidR="00CB20A2" w:rsidRDefault="00B87823">
            <w:pPr>
              <w:pStyle w:val="TableParagraph"/>
              <w:spacing w:before="4" w:line="225" w:lineRule="auto"/>
              <w:ind w:left="164" w:right="1067"/>
              <w:rPr>
                <w:sz w:val="20"/>
              </w:rPr>
            </w:pPr>
            <w:r>
              <w:rPr>
                <w:color w:val="0000FF"/>
                <w:sz w:val="20"/>
              </w:rPr>
              <w:t>FILING ID: 992284B67A8DF CASE NUMBER: 2018CV30347</w:t>
            </w:r>
          </w:p>
          <w:p w14:paraId="3998DD72" w14:textId="77777777" w:rsidR="00CB20A2" w:rsidRDefault="00CB20A2">
            <w:pPr>
              <w:pStyle w:val="TableParagraph"/>
              <w:spacing w:before="7"/>
            </w:pPr>
          </w:p>
          <w:p w14:paraId="3874242C" w14:textId="77777777" w:rsidR="00CB20A2" w:rsidRDefault="00B87823">
            <w:pPr>
              <w:pStyle w:val="TableParagraph"/>
              <w:spacing w:before="1"/>
              <w:ind w:left="1073" w:right="1064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</w:t>
            </w:r>
            <w:r>
              <w:rPr>
                <w:sz w:val="24"/>
              </w:rPr>
              <w:t>Court Use Only</w:t>
            </w:r>
            <w:r>
              <w:rPr>
                <w:rFonts w:ascii="Marlett" w:hAnsi="Marlett"/>
                <w:sz w:val="24"/>
              </w:rPr>
              <w:t></w:t>
            </w:r>
          </w:p>
        </w:tc>
      </w:tr>
      <w:tr w:rsidR="00CB20A2" w14:paraId="56D14DF5" w14:textId="77777777">
        <w:trPr>
          <w:trHeight w:val="1388"/>
        </w:trPr>
        <w:tc>
          <w:tcPr>
            <w:tcW w:w="5388" w:type="dxa"/>
            <w:tcBorders>
              <w:top w:val="nil"/>
              <w:bottom w:val="nil"/>
            </w:tcBorders>
          </w:tcPr>
          <w:p w14:paraId="4264DA36" w14:textId="77777777" w:rsidR="00CB20A2" w:rsidRDefault="00CB20A2">
            <w:pPr>
              <w:pStyle w:val="TableParagraph"/>
              <w:spacing w:before="8"/>
              <w:rPr>
                <w:sz w:val="10"/>
              </w:rPr>
            </w:pPr>
          </w:p>
          <w:p w14:paraId="32142688" w14:textId="77777777" w:rsidR="00CB20A2" w:rsidRDefault="00B8782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E587F4">
                <v:group id="_x0000_s1032" style="width:252pt;height:.5pt;mso-position-horizontal-relative:char;mso-position-vertical-relative:line" coordsize="5040,10">
                  <v:line id="_x0000_s1033" style="position:absolute" from="0,5" to="5040,5" strokeweight=".48pt"/>
                  <w10:wrap type="none"/>
                  <w10:anchorlock/>
                </v:group>
              </w:pict>
            </w:r>
          </w:p>
          <w:p w14:paraId="4A16EBE0" w14:textId="55141C17" w:rsidR="00CB20A2" w:rsidRDefault="00B87823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Plaintiff(s): 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14:paraId="6C63BA40" w14:textId="77777777" w:rsidR="00CB20A2" w:rsidRDefault="00CB20A2">
            <w:pPr>
              <w:pStyle w:val="TableParagraph"/>
              <w:rPr>
                <w:sz w:val="20"/>
              </w:rPr>
            </w:pPr>
          </w:p>
          <w:p w14:paraId="48ED2D33" w14:textId="77777777" w:rsidR="00CB20A2" w:rsidRDefault="00CB20A2">
            <w:pPr>
              <w:pStyle w:val="TableParagraph"/>
              <w:rPr>
                <w:sz w:val="20"/>
              </w:rPr>
            </w:pPr>
          </w:p>
          <w:p w14:paraId="4DEBD26C" w14:textId="77777777" w:rsidR="00CB20A2" w:rsidRDefault="00CB20A2">
            <w:pPr>
              <w:pStyle w:val="TableParagraph"/>
              <w:rPr>
                <w:sz w:val="20"/>
              </w:rPr>
            </w:pPr>
          </w:p>
          <w:p w14:paraId="6AF44B5A" w14:textId="77777777" w:rsidR="00CB20A2" w:rsidRDefault="00CB20A2">
            <w:pPr>
              <w:pStyle w:val="TableParagraph"/>
              <w:spacing w:before="1" w:after="1"/>
              <w:rPr>
                <w:sz w:val="24"/>
              </w:rPr>
            </w:pPr>
          </w:p>
          <w:p w14:paraId="38FBBEE5" w14:textId="77777777" w:rsidR="00CB20A2" w:rsidRDefault="00B87823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F38C6B">
                <v:group id="_x0000_s1030" style="width:174pt;height:.5pt;mso-position-horizontal-relative:char;mso-position-vertical-relative:line" coordsize="3480,10">
                  <v:line id="_x0000_s1031" style="position:absolute" from="0,5" to="3480,5" strokeweight=".48pt"/>
                  <w10:wrap type="none"/>
                  <w10:anchorlock/>
                </v:group>
              </w:pict>
            </w:r>
          </w:p>
          <w:p w14:paraId="2CD73321" w14:textId="77777777" w:rsidR="00CB20A2" w:rsidRDefault="00B8782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Case Number: 18 CV 030347</w:t>
            </w:r>
          </w:p>
        </w:tc>
      </w:tr>
      <w:tr w:rsidR="00CB20A2" w14:paraId="341D364C" w14:textId="77777777">
        <w:trPr>
          <w:trHeight w:val="1103"/>
        </w:trPr>
        <w:tc>
          <w:tcPr>
            <w:tcW w:w="5388" w:type="dxa"/>
            <w:tcBorders>
              <w:top w:val="nil"/>
              <w:bottom w:val="nil"/>
            </w:tcBorders>
          </w:tcPr>
          <w:p w14:paraId="36A88918" w14:textId="22C75BA9" w:rsidR="00CB20A2" w:rsidRDefault="00B87823">
            <w:pPr>
              <w:pStyle w:val="TableParagraph"/>
              <w:spacing w:before="124"/>
              <w:ind w:left="10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Defendant(s): 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14:paraId="7AA0366E" w14:textId="77777777" w:rsidR="00CB20A2" w:rsidRDefault="00CB20A2">
            <w:pPr>
              <w:pStyle w:val="TableParagraph"/>
              <w:rPr>
                <w:sz w:val="26"/>
              </w:rPr>
            </w:pPr>
          </w:p>
          <w:p w14:paraId="6F551C8F" w14:textId="77777777" w:rsidR="00CB20A2" w:rsidRDefault="00CB20A2">
            <w:pPr>
              <w:pStyle w:val="TableParagraph"/>
              <w:spacing w:before="3"/>
              <w:rPr>
                <w:sz w:val="34"/>
              </w:rPr>
            </w:pPr>
          </w:p>
          <w:p w14:paraId="2F358ADE" w14:textId="77777777" w:rsidR="00CB20A2" w:rsidRDefault="00B8782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Division/ Courtroom: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</w:tr>
      <w:tr w:rsidR="00CB20A2" w14:paraId="718770A0" w14:textId="77777777">
        <w:trPr>
          <w:trHeight w:val="3713"/>
        </w:trPr>
        <w:tc>
          <w:tcPr>
            <w:tcW w:w="5388" w:type="dxa"/>
            <w:tcBorders>
              <w:top w:val="nil"/>
            </w:tcBorders>
          </w:tcPr>
          <w:p w14:paraId="5FB8DEAB" w14:textId="77777777" w:rsidR="00CB20A2" w:rsidRDefault="00CB20A2">
            <w:pPr>
              <w:pStyle w:val="TableParagraph"/>
              <w:spacing w:before="11"/>
              <w:rPr>
                <w:sz w:val="9"/>
              </w:rPr>
            </w:pPr>
          </w:p>
          <w:p w14:paraId="524336E3" w14:textId="77777777" w:rsidR="00CB20A2" w:rsidRDefault="00B8782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3254B7B">
                <v:group id="_x0000_s1028" style="width:252pt;height:.5pt;mso-position-horizontal-relative:char;mso-position-vertical-relative:line" coordsize="5040,10">
                  <v:line id="_x0000_s1029" style="position:absolute" from="0,5" to="5040,5" strokeweight=".48pt"/>
                  <w10:wrap type="none"/>
                  <w10:anchorlock/>
                </v:group>
              </w:pict>
            </w:r>
          </w:p>
          <w:p w14:paraId="779D8A76" w14:textId="77777777" w:rsidR="00CB20A2" w:rsidRDefault="00B8782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Attorneys for Plaintiff</w:t>
            </w:r>
          </w:p>
          <w:p w14:paraId="213665AB" w14:textId="77777777" w:rsidR="00B87823" w:rsidRDefault="00B87823" w:rsidP="00B87823">
            <w:pPr>
              <w:pStyle w:val="TableParagraph"/>
              <w:ind w:left="107" w:right="2233"/>
              <w:rPr>
                <w:sz w:val="24"/>
              </w:rPr>
            </w:pPr>
          </w:p>
          <w:p w14:paraId="05848332" w14:textId="7174999F" w:rsidR="00B87823" w:rsidRDefault="00B87823" w:rsidP="00B87823">
            <w:pPr>
              <w:pStyle w:val="TableParagraph"/>
              <w:ind w:left="107" w:right="2233"/>
              <w:rPr>
                <w:sz w:val="24"/>
              </w:rPr>
            </w:pPr>
            <w:r>
              <w:rPr>
                <w:sz w:val="24"/>
              </w:rPr>
              <w:t>FIRM NAME:</w:t>
            </w:r>
          </w:p>
          <w:p w14:paraId="599B6227" w14:textId="77777777" w:rsidR="00B87823" w:rsidRDefault="00B87823" w:rsidP="00B87823">
            <w:pPr>
              <w:pStyle w:val="TableParagraph"/>
              <w:ind w:left="107" w:right="223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336EE987" w14:textId="39115D04" w:rsidR="00CB20A2" w:rsidRDefault="00B87823" w:rsidP="00B87823">
            <w:pPr>
              <w:pStyle w:val="TableParagraph"/>
              <w:ind w:left="107" w:right="2233"/>
              <w:rPr>
                <w:sz w:val="24"/>
              </w:rPr>
            </w:pPr>
            <w:r>
              <w:rPr>
                <w:sz w:val="24"/>
              </w:rPr>
              <w:t>Phone Number:</w:t>
            </w:r>
            <w:r>
              <w:rPr>
                <w:spacing w:val="58"/>
                <w:sz w:val="24"/>
              </w:rPr>
              <w:t xml:space="preserve"> </w:t>
            </w:r>
          </w:p>
          <w:p w14:paraId="4101AF64" w14:textId="63F4B0E3" w:rsidR="00CB20A2" w:rsidRDefault="00B87823">
            <w:pPr>
              <w:pStyle w:val="TableParagraph"/>
              <w:ind w:left="107" w:right="2091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</w:rPr>
              <w:t>ax</w:t>
            </w:r>
            <w:r>
              <w:rPr>
                <w:sz w:val="24"/>
              </w:rPr>
              <w:t xml:space="preserve"> Number: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8" w:type="dxa"/>
            <w:tcBorders>
              <w:top w:val="nil"/>
            </w:tcBorders>
          </w:tcPr>
          <w:p w14:paraId="78B276E0" w14:textId="77777777" w:rsidR="00CB20A2" w:rsidRDefault="00CB20A2">
            <w:pPr>
              <w:pStyle w:val="TableParagraph"/>
            </w:pPr>
          </w:p>
        </w:tc>
      </w:tr>
      <w:tr w:rsidR="00CB20A2" w14:paraId="606FB62A" w14:textId="77777777">
        <w:trPr>
          <w:trHeight w:val="1103"/>
        </w:trPr>
        <w:tc>
          <w:tcPr>
            <w:tcW w:w="9576" w:type="dxa"/>
            <w:gridSpan w:val="2"/>
          </w:tcPr>
          <w:p w14:paraId="73F890B3" w14:textId="77777777" w:rsidR="00CB20A2" w:rsidRDefault="00CB20A2">
            <w:pPr>
              <w:pStyle w:val="TableParagraph"/>
              <w:spacing w:before="10"/>
              <w:rPr>
                <w:sz w:val="23"/>
              </w:rPr>
            </w:pPr>
          </w:p>
          <w:p w14:paraId="21D4167E" w14:textId="77777777" w:rsidR="00CB20A2" w:rsidRDefault="00B87823">
            <w:pPr>
              <w:pStyle w:val="TableParagraph"/>
              <w:ind w:left="671" w:right="160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PLAINTIFF’S UNOPPOSED MOTION FOR 30-DAY EXTENSION OF TIME TO FILE PLAINTIFF’S RULE 26(a)(2)(B) ENDORSEMENT OF EXPERT WITNESSES</w:t>
            </w:r>
          </w:p>
        </w:tc>
      </w:tr>
    </w:tbl>
    <w:p w14:paraId="38AC53A8" w14:textId="77777777" w:rsidR="00CB20A2" w:rsidRDefault="00CB20A2">
      <w:pPr>
        <w:pStyle w:val="BodyText"/>
        <w:spacing w:before="1"/>
        <w:rPr>
          <w:sz w:val="16"/>
        </w:rPr>
      </w:pPr>
    </w:p>
    <w:p w14:paraId="46122B2C" w14:textId="77777777" w:rsidR="00CB20A2" w:rsidRDefault="00B87823">
      <w:pPr>
        <w:pStyle w:val="BodyText"/>
        <w:spacing w:before="90" w:line="480" w:lineRule="auto"/>
        <w:ind w:left="220" w:right="213" w:firstLine="780"/>
        <w:jc w:val="both"/>
      </w:pPr>
      <w:r>
        <w:rPr>
          <w:b/>
        </w:rPr>
        <w:t xml:space="preserve">COMES NOW </w:t>
      </w:r>
      <w:r>
        <w:t xml:space="preserve">the Plaintiff, Judith Makowski, as lineal heir to Edward R. Makowski (deceased) as well as Personal Representative of the Estate of Edward Makowski, </w:t>
      </w:r>
      <w:proofErr w:type="gramStart"/>
      <w:r>
        <w:t>by  and</w:t>
      </w:r>
      <w:proofErr w:type="gramEnd"/>
      <w:r>
        <w:t xml:space="preserve"> through her counsel, Anderson </w:t>
      </w:r>
      <w:proofErr w:type="spellStart"/>
      <w:r>
        <w:t>Hemmat</w:t>
      </w:r>
      <w:proofErr w:type="spellEnd"/>
      <w:r>
        <w:t>, LLC and for her Unopposed Motion For 30-day Extension of Time</w:t>
      </w:r>
      <w:r>
        <w:t xml:space="preserve"> To File Plaintiff’s Rule 26(a)(2)(B) Endorsement of Experts, states as follows:</w:t>
      </w:r>
    </w:p>
    <w:p w14:paraId="420F1A57" w14:textId="77777777" w:rsidR="00CB20A2" w:rsidRDefault="00CB20A2">
      <w:pPr>
        <w:spacing w:line="480" w:lineRule="auto"/>
        <w:jc w:val="both"/>
        <w:sectPr w:rsidR="00CB20A2">
          <w:footerReference w:type="default" r:id="rId7"/>
          <w:type w:val="continuous"/>
          <w:pgSz w:w="12240" w:h="15840"/>
          <w:pgMar w:top="1500" w:right="1220" w:bottom="960" w:left="1220" w:header="720" w:footer="765" w:gutter="0"/>
          <w:pgNumType w:start="1"/>
          <w:cols w:space="720"/>
        </w:sectPr>
      </w:pPr>
    </w:p>
    <w:p w14:paraId="58724FE6" w14:textId="77777777" w:rsidR="00CB20A2" w:rsidRDefault="00CB20A2">
      <w:pPr>
        <w:pStyle w:val="BodyText"/>
        <w:rPr>
          <w:sz w:val="20"/>
        </w:rPr>
      </w:pPr>
    </w:p>
    <w:p w14:paraId="347011A8" w14:textId="77777777" w:rsidR="00CB20A2" w:rsidRDefault="00CB20A2">
      <w:pPr>
        <w:pStyle w:val="BodyText"/>
        <w:spacing w:before="5"/>
        <w:rPr>
          <w:sz w:val="29"/>
        </w:rPr>
      </w:pPr>
    </w:p>
    <w:p w14:paraId="4A623179" w14:textId="77777777" w:rsidR="00CB20A2" w:rsidRDefault="00B87823">
      <w:pPr>
        <w:pStyle w:val="Heading1"/>
        <w:spacing w:before="90"/>
        <w:ind w:left="3344"/>
      </w:pPr>
      <w:r>
        <w:t>RULE 121 CERTIFICATION</w:t>
      </w:r>
    </w:p>
    <w:p w14:paraId="3410C7D3" w14:textId="77777777" w:rsidR="00CB20A2" w:rsidRDefault="00CB20A2">
      <w:pPr>
        <w:pStyle w:val="BodyText"/>
        <w:rPr>
          <w:b/>
        </w:rPr>
      </w:pPr>
    </w:p>
    <w:p w14:paraId="02CEAD77" w14:textId="77777777" w:rsidR="00CB20A2" w:rsidRDefault="00B87823">
      <w:pPr>
        <w:pStyle w:val="BodyText"/>
        <w:spacing w:line="480" w:lineRule="auto"/>
        <w:ind w:left="220" w:right="212" w:firstLine="720"/>
        <w:jc w:val="both"/>
      </w:pPr>
      <w:r>
        <w:t xml:space="preserve">By his signature, the undersigned counsel certifies that he has conferred with opposing counsel </w:t>
      </w:r>
      <w:r>
        <w:rPr>
          <w:spacing w:val="-3"/>
        </w:rPr>
        <w:t>regar</w:t>
      </w:r>
      <w:r>
        <w:rPr>
          <w:spacing w:val="-3"/>
        </w:rPr>
        <w:t xml:space="preserve">ding </w:t>
      </w:r>
      <w:r>
        <w:t xml:space="preserve">the </w:t>
      </w:r>
      <w:r>
        <w:rPr>
          <w:spacing w:val="-3"/>
        </w:rPr>
        <w:t xml:space="preserve">relief requested </w:t>
      </w:r>
      <w:r>
        <w:t xml:space="preserve">in </w:t>
      </w:r>
      <w:r>
        <w:rPr>
          <w:spacing w:val="-4"/>
        </w:rPr>
        <w:t xml:space="preserve">this </w:t>
      </w:r>
      <w:r>
        <w:rPr>
          <w:spacing w:val="-3"/>
        </w:rPr>
        <w:t xml:space="preserve">Motion. Counsel for </w:t>
      </w:r>
      <w:r>
        <w:rPr>
          <w:spacing w:val="-4"/>
        </w:rPr>
        <w:t xml:space="preserve">Defendants, </w:t>
      </w:r>
      <w:r>
        <w:t xml:space="preserve">Amy </w:t>
      </w:r>
      <w:proofErr w:type="spellStart"/>
      <w:r>
        <w:rPr>
          <w:spacing w:val="-3"/>
        </w:rPr>
        <w:t>Twohey</w:t>
      </w:r>
      <w:proofErr w:type="spellEnd"/>
      <w:r>
        <w:rPr>
          <w:spacing w:val="-3"/>
        </w:rPr>
        <w:t xml:space="preserve">, Esq. has </w:t>
      </w:r>
      <w:r>
        <w:rPr>
          <w:spacing w:val="-4"/>
        </w:rPr>
        <w:t xml:space="preserve">indicated </w:t>
      </w:r>
      <w:r>
        <w:rPr>
          <w:spacing w:val="-3"/>
        </w:rPr>
        <w:t xml:space="preserve">that </w:t>
      </w:r>
      <w:r>
        <w:t xml:space="preserve">she </w:t>
      </w:r>
      <w:r>
        <w:rPr>
          <w:spacing w:val="-3"/>
        </w:rPr>
        <w:t xml:space="preserve">does not oppose </w:t>
      </w:r>
      <w:r>
        <w:t xml:space="preserve">the </w:t>
      </w:r>
      <w:r>
        <w:rPr>
          <w:spacing w:val="-3"/>
        </w:rPr>
        <w:t xml:space="preserve">relief sought here. Plaintiff has </w:t>
      </w:r>
      <w:r>
        <w:rPr>
          <w:spacing w:val="-4"/>
        </w:rPr>
        <w:t xml:space="preserve">agreed </w:t>
      </w:r>
      <w:r>
        <w:t xml:space="preserve">to </w:t>
      </w:r>
      <w:r>
        <w:rPr>
          <w:spacing w:val="-4"/>
        </w:rPr>
        <w:t xml:space="preserve">provide </w:t>
      </w:r>
      <w:r>
        <w:rPr>
          <w:spacing w:val="-3"/>
        </w:rPr>
        <w:t xml:space="preserve">Defendants </w:t>
      </w:r>
      <w:r>
        <w:rPr>
          <w:spacing w:val="-4"/>
        </w:rPr>
        <w:t xml:space="preserve">with </w:t>
      </w:r>
      <w:r>
        <w:t xml:space="preserve">a </w:t>
      </w:r>
      <w:r>
        <w:rPr>
          <w:spacing w:val="-4"/>
        </w:rPr>
        <w:t xml:space="preserve">reciprocal </w:t>
      </w:r>
      <w:r>
        <w:rPr>
          <w:spacing w:val="-3"/>
        </w:rPr>
        <w:t xml:space="preserve">30-day extension for the filing </w:t>
      </w:r>
      <w: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>expert w</w:t>
      </w:r>
      <w:r>
        <w:rPr>
          <w:spacing w:val="-4"/>
        </w:rPr>
        <w:t>itnesses.</w:t>
      </w:r>
    </w:p>
    <w:p w14:paraId="4DE17077" w14:textId="77777777" w:rsidR="00CB20A2" w:rsidRDefault="00B87823">
      <w:pPr>
        <w:pStyle w:val="ListParagraph"/>
        <w:numPr>
          <w:ilvl w:val="0"/>
          <w:numId w:val="1"/>
        </w:numPr>
        <w:tabs>
          <w:tab w:val="left" w:pos="1660"/>
        </w:tabs>
        <w:spacing w:before="1" w:line="480" w:lineRule="auto"/>
        <w:ind w:right="210"/>
        <w:jc w:val="both"/>
        <w:rPr>
          <w:sz w:val="24"/>
        </w:rPr>
      </w:pPr>
      <w:r>
        <w:rPr>
          <w:spacing w:val="-4"/>
          <w:sz w:val="24"/>
        </w:rPr>
        <w:t>Plaintiff’s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Rule </w:t>
      </w:r>
      <w:r>
        <w:rPr>
          <w:spacing w:val="-4"/>
          <w:sz w:val="24"/>
        </w:rPr>
        <w:t>26(a)(2)(B)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Endorsement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Expert </w:t>
      </w:r>
      <w:proofErr w:type="gramStart"/>
      <w:r>
        <w:rPr>
          <w:spacing w:val="-4"/>
          <w:sz w:val="24"/>
        </w:rPr>
        <w:t xml:space="preserve">Witnesses  </w:t>
      </w:r>
      <w:r>
        <w:rPr>
          <w:sz w:val="24"/>
        </w:rPr>
        <w:t>is</w:t>
      </w:r>
      <w:proofErr w:type="gramEnd"/>
      <w:r>
        <w:rPr>
          <w:sz w:val="24"/>
        </w:rPr>
        <w:t xml:space="preserve"> due today </w:t>
      </w:r>
      <w:r>
        <w:rPr>
          <w:spacing w:val="-3"/>
          <w:sz w:val="24"/>
        </w:rPr>
        <w:t>November 5,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2018.</w:t>
      </w:r>
    </w:p>
    <w:p w14:paraId="5CA474F3" w14:textId="77777777" w:rsidR="00CB20A2" w:rsidRDefault="00B87823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ind w:right="215"/>
        <w:jc w:val="both"/>
        <w:rPr>
          <w:sz w:val="24"/>
        </w:rPr>
      </w:pPr>
      <w:r>
        <w:rPr>
          <w:sz w:val="24"/>
        </w:rPr>
        <w:t xml:space="preserve">Plaintiff has retained a liability expert and is need of an additional thirty-day time period to allow the expert to provide a final opinion/ report. Additionally, the parties are awaiting the Court’s Ruling on Defendants’ Motion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Summary Judgment.</w:t>
      </w:r>
    </w:p>
    <w:p w14:paraId="2C277874" w14:textId="77777777" w:rsidR="00CB20A2" w:rsidRDefault="00B87823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ind w:right="215"/>
        <w:jc w:val="both"/>
        <w:rPr>
          <w:sz w:val="24"/>
        </w:rPr>
      </w:pPr>
      <w:r>
        <w:rPr>
          <w:spacing w:val="-3"/>
          <w:sz w:val="24"/>
        </w:rPr>
        <w:t>C.R.</w:t>
      </w:r>
      <w:r>
        <w:rPr>
          <w:spacing w:val="-3"/>
          <w:sz w:val="24"/>
        </w:rPr>
        <w:t xml:space="preserve">C.P. 6(b) allows this Court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grant </w:t>
      </w:r>
      <w:r>
        <w:rPr>
          <w:sz w:val="24"/>
        </w:rPr>
        <w:t xml:space="preserve">an </w:t>
      </w:r>
      <w:r>
        <w:rPr>
          <w:spacing w:val="-4"/>
          <w:sz w:val="24"/>
        </w:rPr>
        <w:t xml:space="preserve">extension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time for the doing </w:t>
      </w:r>
      <w:r>
        <w:rPr>
          <w:sz w:val="24"/>
        </w:rPr>
        <w:t xml:space="preserve">of an </w:t>
      </w:r>
      <w:r>
        <w:rPr>
          <w:spacing w:val="-3"/>
          <w:sz w:val="24"/>
        </w:rPr>
        <w:t xml:space="preserve">act for cause shown </w:t>
      </w:r>
      <w:r>
        <w:rPr>
          <w:spacing w:val="-4"/>
          <w:sz w:val="24"/>
        </w:rPr>
        <w:t xml:space="preserve">where </w:t>
      </w:r>
      <w:r>
        <w:rPr>
          <w:spacing w:val="-3"/>
          <w:sz w:val="24"/>
        </w:rPr>
        <w:t xml:space="preserve">such </w:t>
      </w:r>
      <w:r>
        <w:rPr>
          <w:spacing w:val="-4"/>
          <w:sz w:val="24"/>
        </w:rPr>
        <w:t xml:space="preserve">request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made prior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expiration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time </w:t>
      </w:r>
      <w:r>
        <w:rPr>
          <w:spacing w:val="-4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doing </w:t>
      </w:r>
      <w:r>
        <w:rPr>
          <w:sz w:val="24"/>
        </w:rPr>
        <w:t xml:space="preserve">of </w:t>
      </w:r>
      <w:r>
        <w:rPr>
          <w:spacing w:val="-3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act.</w:t>
      </w:r>
    </w:p>
    <w:p w14:paraId="0144BC62" w14:textId="77777777" w:rsidR="00CB20A2" w:rsidRDefault="00B87823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rPr>
          <w:sz w:val="24"/>
        </w:rPr>
      </w:pPr>
      <w:r>
        <w:rPr>
          <w:spacing w:val="-4"/>
          <w:sz w:val="24"/>
        </w:rPr>
        <w:t xml:space="preserve">Plaintiff’s counsel asserts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cause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shown </w:t>
      </w:r>
      <w:r>
        <w:rPr>
          <w:sz w:val="24"/>
        </w:rPr>
        <w:t>by the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foregoing.</w:t>
      </w:r>
    </w:p>
    <w:p w14:paraId="44FB9E98" w14:textId="77777777" w:rsidR="00CB20A2" w:rsidRDefault="00CB20A2">
      <w:pPr>
        <w:pStyle w:val="BodyText"/>
      </w:pPr>
    </w:p>
    <w:p w14:paraId="04000065" w14:textId="77777777" w:rsidR="00CB20A2" w:rsidRDefault="00B87823">
      <w:pPr>
        <w:pStyle w:val="ListParagraph"/>
        <w:numPr>
          <w:ilvl w:val="0"/>
          <w:numId w:val="1"/>
        </w:numPr>
        <w:tabs>
          <w:tab w:val="left" w:pos="1660"/>
        </w:tabs>
        <w:spacing w:line="480" w:lineRule="auto"/>
        <w:ind w:right="212"/>
        <w:jc w:val="both"/>
        <w:rPr>
          <w:sz w:val="24"/>
        </w:rPr>
      </w:pPr>
      <w:r>
        <w:rPr>
          <w:sz w:val="24"/>
        </w:rPr>
        <w:t>Th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Motion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not </w:t>
      </w:r>
      <w:r>
        <w:rPr>
          <w:spacing w:val="-4"/>
          <w:sz w:val="24"/>
        </w:rPr>
        <w:t xml:space="preserve">filed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purposes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unnecessary </w:t>
      </w:r>
      <w:r>
        <w:rPr>
          <w:spacing w:val="-3"/>
          <w:sz w:val="24"/>
        </w:rPr>
        <w:t xml:space="preserve">delay,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prejudice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Defendants,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any </w:t>
      </w:r>
      <w:r>
        <w:rPr>
          <w:spacing w:val="-3"/>
          <w:sz w:val="24"/>
        </w:rPr>
        <w:t>other improper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purpose.</w:t>
      </w:r>
    </w:p>
    <w:p w14:paraId="0F1BD319" w14:textId="77777777" w:rsidR="00CB20A2" w:rsidRDefault="00B87823">
      <w:pPr>
        <w:pStyle w:val="BodyText"/>
        <w:spacing w:line="480" w:lineRule="auto"/>
        <w:ind w:left="219" w:right="304" w:firstLine="720"/>
      </w:pPr>
      <w:r>
        <w:rPr>
          <w:b/>
        </w:rPr>
        <w:t>WHEREFORE</w:t>
      </w:r>
      <w:r>
        <w:t>, Plaintiff, Judith Makowski as lineal heir to Edward R. Makowski (deceased), as well as Personal Representative of the Estat</w:t>
      </w:r>
      <w:r>
        <w:t>e of Edward R. Makowski, respectfully requests that this honorable Court grant her Unopposed Motion For 30-Day Extension of Time, thereby extending the deadline for the parties Rule 26(a)(2)(B) Endorsement of Expert Witnesses as follows:</w:t>
      </w:r>
    </w:p>
    <w:p w14:paraId="397E2699" w14:textId="77777777" w:rsidR="00CB20A2" w:rsidRDefault="00CB20A2">
      <w:pPr>
        <w:spacing w:line="480" w:lineRule="auto"/>
        <w:sectPr w:rsidR="00CB20A2">
          <w:pgSz w:w="12240" w:h="15840"/>
          <w:pgMar w:top="1500" w:right="1220" w:bottom="960" w:left="1220" w:header="0" w:footer="765" w:gutter="0"/>
          <w:cols w:space="720"/>
        </w:sectPr>
      </w:pPr>
    </w:p>
    <w:p w14:paraId="379B7E1F" w14:textId="77777777" w:rsidR="00CB20A2" w:rsidRDefault="00CB20A2">
      <w:pPr>
        <w:pStyle w:val="BodyText"/>
        <w:rPr>
          <w:sz w:val="20"/>
        </w:rPr>
      </w:pPr>
    </w:p>
    <w:p w14:paraId="63422A20" w14:textId="77777777" w:rsidR="00CB20A2" w:rsidRDefault="00CB20A2">
      <w:pPr>
        <w:pStyle w:val="BodyText"/>
        <w:spacing w:before="9"/>
        <w:rPr>
          <w:sz w:val="28"/>
        </w:rPr>
      </w:pPr>
    </w:p>
    <w:p w14:paraId="7C56F6AC" w14:textId="77777777" w:rsidR="00CB20A2" w:rsidRDefault="00B87823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3099"/>
        </w:tabs>
        <w:spacing w:before="100"/>
        <w:rPr>
          <w:sz w:val="24"/>
        </w:rPr>
      </w:pPr>
      <w:r>
        <w:rPr>
          <w:sz w:val="24"/>
        </w:rPr>
        <w:t>Pl</w:t>
      </w:r>
      <w:r>
        <w:rPr>
          <w:sz w:val="24"/>
        </w:rPr>
        <w:t>aintiff:</w:t>
      </w:r>
      <w:r>
        <w:rPr>
          <w:sz w:val="24"/>
        </w:rPr>
        <w:tab/>
        <w:t>December 5,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14:paraId="2F4217A7" w14:textId="77777777" w:rsidR="00CB20A2" w:rsidRDefault="00CB20A2">
      <w:pPr>
        <w:pStyle w:val="BodyText"/>
        <w:spacing w:before="10"/>
        <w:rPr>
          <w:sz w:val="23"/>
        </w:rPr>
      </w:pPr>
    </w:p>
    <w:p w14:paraId="15921C31" w14:textId="77777777" w:rsidR="00CB20A2" w:rsidRDefault="00B87823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3099"/>
        </w:tabs>
        <w:rPr>
          <w:sz w:val="24"/>
        </w:rPr>
      </w:pPr>
      <w:r>
        <w:rPr>
          <w:sz w:val="24"/>
        </w:rPr>
        <w:t>Defendants:</w:t>
      </w:r>
      <w:r>
        <w:rPr>
          <w:sz w:val="24"/>
        </w:rPr>
        <w:tab/>
        <w:t>January 2,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</w:p>
    <w:p w14:paraId="215031F5" w14:textId="77777777" w:rsidR="00CB20A2" w:rsidRDefault="00CB20A2">
      <w:pPr>
        <w:pStyle w:val="BodyText"/>
        <w:spacing w:before="10"/>
        <w:rPr>
          <w:sz w:val="23"/>
        </w:rPr>
      </w:pPr>
    </w:p>
    <w:p w14:paraId="1C9959A6" w14:textId="77777777" w:rsidR="00CB20A2" w:rsidRDefault="00B87823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3099"/>
        </w:tabs>
        <w:rPr>
          <w:sz w:val="24"/>
        </w:rPr>
      </w:pPr>
      <w:r>
        <w:rPr>
          <w:sz w:val="24"/>
        </w:rPr>
        <w:t>Rebuttal:</w:t>
      </w:r>
      <w:r>
        <w:rPr>
          <w:sz w:val="24"/>
        </w:rPr>
        <w:tab/>
        <w:t>January 23,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</w:p>
    <w:p w14:paraId="42110062" w14:textId="77777777" w:rsidR="00CB20A2" w:rsidRDefault="00CB20A2">
      <w:pPr>
        <w:pStyle w:val="BodyText"/>
        <w:spacing w:before="9"/>
        <w:rPr>
          <w:sz w:val="23"/>
        </w:rPr>
      </w:pPr>
    </w:p>
    <w:p w14:paraId="21488998" w14:textId="77777777" w:rsidR="00CB20A2" w:rsidRDefault="00B87823">
      <w:pPr>
        <w:pStyle w:val="BodyText"/>
        <w:spacing w:line="465" w:lineRule="auto"/>
        <w:ind w:left="939" w:right="770" w:firstLine="60"/>
      </w:pPr>
      <w:r>
        <w:t>And for such other and further relief as to the Court appears proper in the premises. Respectfully submitted this 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t xml:space="preserve">day of </w:t>
      </w:r>
      <w:proofErr w:type="gramStart"/>
      <w:r>
        <w:t>November,</w:t>
      </w:r>
      <w:proofErr w:type="gramEnd"/>
      <w:r>
        <w:t xml:space="preserve"> 2018.</w:t>
      </w:r>
    </w:p>
    <w:p w14:paraId="76D34576" w14:textId="190EB253" w:rsidR="00CB20A2" w:rsidRDefault="00B87823">
      <w:pPr>
        <w:pStyle w:val="BodyText"/>
        <w:spacing w:before="18"/>
        <w:ind w:left="5260"/>
      </w:pPr>
      <w:r>
        <w:t>FIRM NAME</w:t>
      </w:r>
      <w:bookmarkStart w:id="0" w:name="_GoBack"/>
      <w:bookmarkEnd w:id="0"/>
    </w:p>
    <w:p w14:paraId="221CB761" w14:textId="0018F47B" w:rsidR="00CB20A2" w:rsidRDefault="00B87823">
      <w:pPr>
        <w:spacing w:before="1"/>
        <w:ind w:left="5260"/>
        <w:rPr>
          <w:i/>
          <w:sz w:val="20"/>
        </w:rPr>
      </w:pPr>
      <w:r>
        <w:rPr>
          <w:i/>
          <w:sz w:val="20"/>
        </w:rPr>
        <w:t>s/ LAWYER NAME</w:t>
      </w:r>
      <w:r>
        <w:rPr>
          <w:i/>
          <w:sz w:val="20"/>
        </w:rPr>
        <w:t>, Esq.</w:t>
      </w:r>
    </w:p>
    <w:p w14:paraId="42B3D34A" w14:textId="77777777" w:rsidR="00CB20A2" w:rsidRDefault="00B87823">
      <w:pPr>
        <w:pStyle w:val="BodyText"/>
        <w:spacing w:before="8"/>
        <w:rPr>
          <w:i/>
          <w:sz w:val="19"/>
        </w:rPr>
      </w:pPr>
      <w:r>
        <w:pict w14:anchorId="38CD8F3E">
          <v:line id="_x0000_s1027" style="position:absolute;z-index:-251660800;mso-wrap-distance-left:0;mso-wrap-distance-right:0;mso-position-horizontal-relative:page" from="324pt,13.55pt" to="498pt,13.55pt" strokeweight=".48pt">
            <w10:wrap type="topAndBottom" anchorx="page"/>
          </v:line>
        </w:pict>
      </w:r>
    </w:p>
    <w:p w14:paraId="3C77B708" w14:textId="77777777" w:rsidR="00B87823" w:rsidRDefault="00B87823">
      <w:pPr>
        <w:pStyle w:val="BodyText"/>
        <w:ind w:left="5260" w:right="1487"/>
      </w:pPr>
    </w:p>
    <w:p w14:paraId="0D531E53" w14:textId="005448C1" w:rsidR="00CB20A2" w:rsidRDefault="00B87823">
      <w:pPr>
        <w:pStyle w:val="BodyText"/>
        <w:ind w:left="5260" w:right="1487"/>
      </w:pPr>
      <w:r>
        <w:t>Attorneys for Plaintiff</w:t>
      </w:r>
    </w:p>
    <w:p w14:paraId="48BF14CB" w14:textId="77777777" w:rsidR="00CB20A2" w:rsidRDefault="00CB20A2">
      <w:pPr>
        <w:pStyle w:val="BodyText"/>
        <w:rPr>
          <w:sz w:val="26"/>
        </w:rPr>
      </w:pPr>
    </w:p>
    <w:p w14:paraId="658D83E3" w14:textId="77777777" w:rsidR="00CB20A2" w:rsidRDefault="00CB20A2">
      <w:pPr>
        <w:pStyle w:val="BodyText"/>
        <w:rPr>
          <w:sz w:val="22"/>
        </w:rPr>
      </w:pPr>
    </w:p>
    <w:p w14:paraId="01099AFF" w14:textId="77777777" w:rsidR="00CB20A2" w:rsidRDefault="00B87823">
      <w:pPr>
        <w:pStyle w:val="Heading1"/>
      </w:pPr>
      <w:r>
        <w:rPr>
          <w:u w:val="thick"/>
        </w:rPr>
        <w:t>CERTIFICATE OF SERVICE</w:t>
      </w:r>
    </w:p>
    <w:p w14:paraId="688BE1F4" w14:textId="77777777" w:rsidR="00CB20A2" w:rsidRDefault="00CB20A2">
      <w:pPr>
        <w:pStyle w:val="BodyText"/>
        <w:spacing w:before="7"/>
        <w:rPr>
          <w:b/>
          <w:sz w:val="22"/>
        </w:rPr>
      </w:pPr>
    </w:p>
    <w:p w14:paraId="59684C1F" w14:textId="77777777" w:rsidR="00CB20A2" w:rsidRDefault="00B87823">
      <w:pPr>
        <w:spacing w:before="1"/>
        <w:ind w:left="220" w:right="305" w:firstLine="720"/>
        <w:rPr>
          <w:b/>
          <w:sz w:val="24"/>
        </w:rPr>
      </w:pPr>
      <w:r>
        <w:rPr>
          <w:sz w:val="24"/>
        </w:rPr>
        <w:t>I hereby certify on this 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day of 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2018, a true and correct copy of the foregoing </w:t>
      </w:r>
      <w:r>
        <w:rPr>
          <w:b/>
          <w:sz w:val="24"/>
        </w:rPr>
        <w:t>PLAINTIFF’S UNOPPOSED MOTION FOR 30-DAY EXTENSION OF TIME TO FILE PLAINTIFF’S RULE 26(a)(2)(B) END</w:t>
      </w:r>
      <w:r>
        <w:rPr>
          <w:b/>
          <w:sz w:val="24"/>
        </w:rPr>
        <w:t>ORSEMENT OF EXPERT WITNESSES</w:t>
      </w:r>
    </w:p>
    <w:p w14:paraId="113D1795" w14:textId="77777777" w:rsidR="00CB20A2" w:rsidRDefault="00B87823">
      <w:pPr>
        <w:pStyle w:val="BodyText"/>
        <w:ind w:left="220"/>
      </w:pPr>
      <w:r>
        <w:t>was electronically filed with the Court and served on the following party via ICCES:</w:t>
      </w:r>
    </w:p>
    <w:p w14:paraId="6FBE6C31" w14:textId="77777777" w:rsidR="00CB20A2" w:rsidRDefault="00CB20A2">
      <w:pPr>
        <w:pStyle w:val="BodyText"/>
        <w:spacing w:before="11"/>
        <w:rPr>
          <w:sz w:val="23"/>
        </w:rPr>
      </w:pPr>
    </w:p>
    <w:p w14:paraId="71DD1A65" w14:textId="42A7D464" w:rsidR="00CB20A2" w:rsidRDefault="00B87823" w:rsidP="00B87823">
      <w:pPr>
        <w:pStyle w:val="BodyText"/>
        <w:ind w:left="220" w:right="6727"/>
      </w:pPr>
      <w:r>
        <w:t>LAWYER(S) NAMES</w:t>
      </w:r>
    </w:p>
    <w:p w14:paraId="4A4A8F20" w14:textId="77777777" w:rsidR="00CB20A2" w:rsidRDefault="00CB20A2">
      <w:pPr>
        <w:pStyle w:val="BodyText"/>
        <w:spacing w:before="1"/>
      </w:pPr>
    </w:p>
    <w:p w14:paraId="296190F9" w14:textId="13835A77" w:rsidR="00CB20A2" w:rsidRDefault="00B87823">
      <w:pPr>
        <w:spacing w:before="1"/>
        <w:ind w:left="5260"/>
        <w:rPr>
          <w:i/>
          <w:sz w:val="20"/>
        </w:rPr>
      </w:pPr>
      <w:r>
        <w:rPr>
          <w:i/>
          <w:sz w:val="20"/>
        </w:rPr>
        <w:t>s/ LAWYER NAME</w:t>
      </w:r>
    </w:p>
    <w:p w14:paraId="1F036BD6" w14:textId="77777777" w:rsidR="00CB20A2" w:rsidRDefault="00B87823">
      <w:pPr>
        <w:pStyle w:val="BodyText"/>
        <w:spacing w:before="7"/>
        <w:rPr>
          <w:i/>
          <w:sz w:val="19"/>
        </w:rPr>
      </w:pPr>
      <w:r>
        <w:pict w14:anchorId="40FD0408">
          <v:line id="_x0000_s1026" style="position:absolute;z-index:-251659776;mso-wrap-distance-left:0;mso-wrap-distance-right:0;mso-position-horizontal-relative:page" from="324pt,13.5pt" to="486pt,13.5pt" strokeweight=".48pt">
            <w10:wrap type="topAndBottom" anchorx="page"/>
          </v:line>
        </w:pict>
      </w:r>
    </w:p>
    <w:p w14:paraId="614CC03D" w14:textId="3EE7232B" w:rsidR="00CB20A2" w:rsidRDefault="00CB20A2">
      <w:pPr>
        <w:pStyle w:val="BodyText"/>
        <w:spacing w:line="247" w:lineRule="exact"/>
        <w:ind w:left="5260"/>
      </w:pPr>
    </w:p>
    <w:sectPr w:rsidR="00CB20A2">
      <w:pgSz w:w="12240" w:h="15840"/>
      <w:pgMar w:top="1500" w:right="1220" w:bottom="960" w:left="122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743D" w14:textId="77777777" w:rsidR="00000000" w:rsidRDefault="00B87823">
      <w:r>
        <w:separator/>
      </w:r>
    </w:p>
  </w:endnote>
  <w:endnote w:type="continuationSeparator" w:id="0">
    <w:p w14:paraId="369C84F3" w14:textId="77777777" w:rsidR="00000000" w:rsidRDefault="00B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4C52" w14:textId="77777777" w:rsidR="00CB20A2" w:rsidRDefault="00B87823">
    <w:pPr>
      <w:pStyle w:val="BodyText"/>
      <w:spacing w:line="14" w:lineRule="auto"/>
      <w:rPr>
        <w:sz w:val="20"/>
      </w:rPr>
    </w:pPr>
    <w:r>
      <w:pict w14:anchorId="0052CB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42.75pt;width:10.15pt;height:14.35pt;z-index:-251658752;mso-position-horizontal-relative:page;mso-position-vertical-relative:page" filled="f" stroked="f">
          <v:textbox inset="0,0,0,0">
            <w:txbxContent>
              <w:p w14:paraId="03555C7F" w14:textId="77777777" w:rsidR="00CB20A2" w:rsidRDefault="00B87823">
                <w:pPr>
                  <w:spacing w:before="13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7DD3" w14:textId="77777777" w:rsidR="00000000" w:rsidRDefault="00B87823">
      <w:r>
        <w:separator/>
      </w:r>
    </w:p>
  </w:footnote>
  <w:footnote w:type="continuationSeparator" w:id="0">
    <w:p w14:paraId="201D841B" w14:textId="77777777" w:rsidR="00000000" w:rsidRDefault="00B8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7038"/>
    <w:multiLevelType w:val="hybridMultilevel"/>
    <w:tmpl w:val="DD5A66E4"/>
    <w:lvl w:ilvl="0" w:tplc="9B6A9AE6">
      <w:start w:val="1"/>
      <w:numFmt w:val="decimal"/>
      <w:lvlText w:val="%1.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F73C6A4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1E1480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8725616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0F603C9A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28BADEB4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2F424C6A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F59ACC32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3246EF28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A2"/>
    <w:rsid w:val="00B87823"/>
    <w:rsid w:val="00C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932E0"/>
  <w15:docId w15:val="{C28F734E-617B-449C-9DE9-0C6D2F1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Martinez</cp:lastModifiedBy>
  <cp:revision>2</cp:revision>
  <dcterms:created xsi:type="dcterms:W3CDTF">2019-04-02T16:34:00Z</dcterms:created>
  <dcterms:modified xsi:type="dcterms:W3CDTF">2019-04-02T17:32:00Z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2019-04-02T00:00:00Z</vt:filetime>
  </property>
</Properties>
</file>