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0"/>
        <w:ind w:left="100" w:right="0" w:firstLine="0"/>
        <w:jc w:val="left"/>
        <w:rPr>
          <w:b/>
          <w:sz w:val="26"/>
        </w:rPr>
      </w:pPr>
      <w:r>
        <w:rPr>
          <w:b/>
          <w:sz w:val="26"/>
        </w:rPr>
        <w:t>SAMPLE NOTICE OF MOTION FOR PRE-TRIAL DISCOVERY AND BRADY MATERIALS IN POLICE MISCONDUCT CASE</w:t>
      </w:r>
    </w:p>
    <w:p>
      <w:pPr>
        <w:pStyle w:val="BodyText"/>
        <w:rPr>
          <w:b/>
          <w:sz w:val="28"/>
        </w:rPr>
      </w:pPr>
    </w:p>
    <w:p>
      <w:pPr>
        <w:pStyle w:val="BodyText"/>
        <w:spacing w:before="3"/>
        <w:rPr>
          <w:b/>
          <w:sz w:val="23"/>
        </w:rPr>
      </w:pPr>
    </w:p>
    <w:p>
      <w:pPr>
        <w:pStyle w:val="BodyText"/>
        <w:tabs>
          <w:tab w:pos="2799" w:val="left" w:leader="none"/>
          <w:tab w:pos="2840" w:val="left" w:leader="none"/>
        </w:tabs>
        <w:ind w:left="100" w:right="6677"/>
      </w:pPr>
      <w:r>
        <w:rPr/>
        <w:t>By</w:t>
      </w:r>
      <w:r>
        <w:rPr>
          <w:u w:val="single"/>
        </w:rPr>
        <w:t> </w:t>
        <w:tab/>
        <w:tab/>
      </w:r>
      <w:r>
        <w:rPr>
          <w:spacing w:val="-17"/>
        </w:rPr>
        <w:t>, </w:t>
      </w:r>
      <w:r>
        <w:rPr/>
        <w:t>(State</w:t>
      </w:r>
      <w:r>
        <w:rPr>
          <w:spacing w:val="-2"/>
        </w:rPr>
        <w:t> </w:t>
      </w:r>
      <w:r>
        <w:rPr/>
        <w:t>Bar</w:t>
      </w:r>
      <w:r>
        <w:rPr>
          <w:spacing w:val="-1"/>
        </w:rPr>
        <w:t> </w:t>
      </w:r>
      <w:r>
        <w:rPr/>
        <w:t>No.</w:t>
        <w:tab/>
        <w:t>)</w:t>
      </w:r>
    </w:p>
    <w:p>
      <w:pPr>
        <w:pStyle w:val="BodyText"/>
      </w:pPr>
    </w:p>
    <w:p>
      <w:pPr>
        <w:pStyle w:val="BodyText"/>
        <w:ind w:left="100"/>
      </w:pPr>
      <w:r>
        <w:rPr/>
        <w:t>Telephone No.:</w:t>
      </w:r>
    </w:p>
    <w:p>
      <w:pPr>
        <w:pStyle w:val="BodyText"/>
        <w:ind w:left="100"/>
      </w:pPr>
      <w:r>
        <w:rPr/>
        <w:t>Fax No.:</w:t>
      </w:r>
    </w:p>
    <w:p>
      <w:pPr>
        <w:pStyle w:val="BodyText"/>
      </w:pPr>
    </w:p>
    <w:p>
      <w:pPr>
        <w:pStyle w:val="BodyText"/>
        <w:spacing w:before="1"/>
        <w:ind w:left="100"/>
      </w:pPr>
      <w:r>
        <w:rPr/>
        <w:t>Attorney for Defendant</w:t>
      </w:r>
    </w:p>
    <w:p>
      <w:pPr>
        <w:pStyle w:val="BodyText"/>
        <w:rPr>
          <w:sz w:val="26"/>
        </w:rPr>
      </w:pPr>
    </w:p>
    <w:p>
      <w:pPr>
        <w:pStyle w:val="BodyText"/>
        <w:spacing w:before="11"/>
        <w:rPr>
          <w:sz w:val="21"/>
        </w:rPr>
      </w:pPr>
    </w:p>
    <w:p>
      <w:pPr>
        <w:pStyle w:val="BodyText"/>
        <w:spacing w:line="480" w:lineRule="auto"/>
        <w:ind w:left="3453" w:right="2194" w:hanging="1261"/>
      </w:pPr>
      <w:r>
        <w:rPr/>
        <w:t>IN THE SUPERIOR COURT OF THE STATE OF X FOR THE COUNTY OF X</w:t>
      </w:r>
    </w:p>
    <w:p>
      <w:pPr>
        <w:pStyle w:val="BodyText"/>
      </w:pPr>
    </w:p>
    <w:p>
      <w:pPr>
        <w:pStyle w:val="BodyText"/>
        <w:tabs>
          <w:tab w:pos="5140" w:val="left" w:leader="none"/>
        </w:tabs>
        <w:ind w:left="100"/>
      </w:pPr>
      <w:r>
        <w:rPr/>
        <w:t>PEOPLE OF THE STATE</w:t>
      </w:r>
      <w:r>
        <w:rPr>
          <w:spacing w:val="-5"/>
        </w:rPr>
        <w:t> </w:t>
      </w:r>
      <w:r>
        <w:rPr/>
        <w:t>OF</w:t>
      </w:r>
      <w:r>
        <w:rPr>
          <w:spacing w:val="-3"/>
        </w:rPr>
        <w:t> </w:t>
      </w:r>
      <w:r>
        <w:rPr/>
        <w:t>X,</w:t>
        <w:tab/>
        <w:t>)</w:t>
      </w:r>
    </w:p>
    <w:p>
      <w:pPr>
        <w:pStyle w:val="BodyText"/>
        <w:tabs>
          <w:tab w:pos="5861" w:val="left" w:leader="none"/>
          <w:tab w:pos="8656" w:val="left" w:leader="none"/>
        </w:tabs>
        <w:ind w:left="5141"/>
      </w:pPr>
      <w:r>
        <w:rPr/>
        <w:t>)</w:t>
        <w:tab/>
        <w:t>Case</w:t>
      </w:r>
      <w:r>
        <w:rPr>
          <w:spacing w:val="-3"/>
        </w:rPr>
        <w:t> </w:t>
      </w:r>
      <w:r>
        <w:rPr/>
        <w:t>No. </w:t>
      </w:r>
      <w:r>
        <w:rPr>
          <w:u w:val="single"/>
        </w:rPr>
        <w:t> </w:t>
        <w:tab/>
      </w:r>
    </w:p>
    <w:p>
      <w:pPr>
        <w:pStyle w:val="BodyText"/>
        <w:tabs>
          <w:tab w:pos="1319" w:val="left" w:leader="none"/>
        </w:tabs>
        <w:spacing w:before="1"/>
        <w:ind w:right="536"/>
        <w:jc w:val="center"/>
      </w:pPr>
      <w:r>
        <w:rPr/>
        <w:t>Plaintiff,</w:t>
        <w:tab/>
        <w:t>)</w:t>
      </w:r>
    </w:p>
    <w:p>
      <w:pPr>
        <w:pStyle w:val="Heading1"/>
        <w:tabs>
          <w:tab w:pos="5861" w:val="left" w:leader="none"/>
        </w:tabs>
        <w:ind w:left="5141"/>
      </w:pPr>
      <w:r>
        <w:rPr>
          <w:b w:val="0"/>
        </w:rPr>
        <w:t>)</w:t>
        <w:tab/>
      </w:r>
      <w:r>
        <w:rPr/>
        <w:t>NOTICE OF MOTION FOR</w:t>
      </w:r>
      <w:r>
        <w:rPr>
          <w:spacing w:val="-18"/>
        </w:rPr>
        <w:t> </w:t>
      </w:r>
      <w:r>
        <w:rPr/>
        <w:t>PRE-</w:t>
      </w:r>
    </w:p>
    <w:p>
      <w:pPr>
        <w:spacing w:line="274" w:lineRule="exact" w:before="5"/>
        <w:ind w:left="781" w:right="0" w:firstLine="0"/>
        <w:jc w:val="center"/>
        <w:rPr>
          <w:b/>
          <w:sz w:val="24"/>
        </w:rPr>
      </w:pPr>
      <w:r>
        <w:rPr>
          <w:b/>
          <w:w w:val="99"/>
          <w:sz w:val="24"/>
        </w:rPr>
        <w:t>)</w:t>
      </w:r>
    </w:p>
    <w:p>
      <w:pPr>
        <w:tabs>
          <w:tab w:pos="5140" w:val="left" w:leader="none"/>
          <w:tab w:pos="5861" w:val="left" w:leader="none"/>
        </w:tabs>
        <w:spacing w:line="274" w:lineRule="exact" w:before="0"/>
        <w:ind w:left="2260" w:right="0" w:firstLine="0"/>
        <w:jc w:val="left"/>
        <w:rPr>
          <w:b/>
          <w:sz w:val="24"/>
        </w:rPr>
      </w:pPr>
      <w:r>
        <w:rPr>
          <w:sz w:val="24"/>
        </w:rPr>
        <w:t>v.</w:t>
        <w:tab/>
        <w:t>)</w:t>
        <w:tab/>
      </w:r>
      <w:r>
        <w:rPr>
          <w:b/>
          <w:sz w:val="24"/>
        </w:rPr>
        <w:t>TRIAL</w:t>
      </w:r>
      <w:r>
        <w:rPr>
          <w:b/>
          <w:spacing w:val="-1"/>
          <w:sz w:val="24"/>
        </w:rPr>
        <w:t> </w:t>
      </w:r>
      <w:r>
        <w:rPr>
          <w:b/>
          <w:sz w:val="24"/>
        </w:rPr>
        <w:t>DISCOVERY</w:t>
      </w:r>
    </w:p>
    <w:p>
      <w:pPr>
        <w:tabs>
          <w:tab w:pos="5861" w:val="left" w:leader="none"/>
        </w:tabs>
        <w:spacing w:before="0"/>
        <w:ind w:left="5141" w:right="0" w:firstLine="0"/>
        <w:jc w:val="left"/>
        <w:rPr>
          <w:b/>
          <w:sz w:val="24"/>
        </w:rPr>
      </w:pPr>
      <w:r>
        <w:rPr>
          <w:sz w:val="24"/>
        </w:rPr>
        <w:t>)</w:t>
        <w:tab/>
      </w:r>
      <w:r>
        <w:rPr>
          <w:b/>
          <w:sz w:val="24"/>
        </w:rPr>
        <w:t>AND </w:t>
      </w:r>
      <w:r>
        <w:rPr>
          <w:b/>
          <w:i/>
          <w:sz w:val="24"/>
        </w:rPr>
        <w:t>BRADY </w:t>
      </w:r>
      <w:r>
        <w:rPr>
          <w:b/>
          <w:sz w:val="24"/>
        </w:rPr>
        <w:t>MATERIALS</w:t>
      </w:r>
    </w:p>
    <w:p>
      <w:pPr>
        <w:pStyle w:val="BodyText"/>
        <w:ind w:left="781"/>
        <w:jc w:val="center"/>
      </w:pPr>
      <w:r>
        <w:rPr>
          <w:w w:val="99"/>
        </w:rPr>
        <w:t>)</w:t>
      </w:r>
    </w:p>
    <w:p>
      <w:pPr>
        <w:pStyle w:val="BodyText"/>
        <w:tabs>
          <w:tab w:pos="2980" w:val="left" w:leader="none"/>
          <w:tab w:pos="5140" w:val="left" w:leader="none"/>
        </w:tabs>
        <w:ind w:left="100"/>
      </w:pPr>
      <w:r>
        <w:rPr/>
        <w:t>JOHN</w:t>
      </w:r>
      <w:r>
        <w:rPr>
          <w:spacing w:val="-1"/>
        </w:rPr>
        <w:t> </w:t>
      </w:r>
      <w:r>
        <w:rPr/>
        <w:t>DOE,</w:t>
        <w:tab/>
        <w:t>Defendant.</w:t>
        <w:tab/>
        <w:t>)</w:t>
      </w:r>
    </w:p>
    <w:p>
      <w:pPr>
        <w:pStyle w:val="BodyText"/>
        <w:ind w:left="781"/>
        <w:jc w:val="center"/>
      </w:pPr>
      <w:r>
        <w:rPr>
          <w:w w:val="99"/>
        </w:rPr>
        <w:t>)</w:t>
      </w:r>
    </w:p>
    <w:p>
      <w:pPr>
        <w:pStyle w:val="BodyText"/>
        <w:tabs>
          <w:tab w:pos="4835" w:val="left" w:leader="none"/>
          <w:tab w:pos="5140" w:val="left" w:leader="none"/>
        </w:tabs>
        <w:ind w:left="100"/>
      </w:pPr>
      <w:r>
        <w:rPr>
          <w:u w:val="single"/>
        </w:rPr>
        <w:t> </w:t>
        <w:tab/>
      </w:r>
      <w:r>
        <w:rPr/>
        <w:tab/>
        <w:t>)</w:t>
      </w:r>
    </w:p>
    <w:p>
      <w:pPr>
        <w:pStyle w:val="BodyText"/>
        <w:rPr>
          <w:sz w:val="26"/>
        </w:rPr>
      </w:pPr>
    </w:p>
    <w:p>
      <w:pPr>
        <w:pStyle w:val="BodyText"/>
        <w:rPr>
          <w:sz w:val="26"/>
        </w:rPr>
      </w:pPr>
    </w:p>
    <w:p>
      <w:pPr>
        <w:pStyle w:val="BodyText"/>
        <w:tabs>
          <w:tab w:pos="4852" w:val="left" w:leader="none"/>
        </w:tabs>
        <w:spacing w:before="233"/>
        <w:ind w:left="820"/>
      </w:pPr>
      <w:r>
        <w:rPr/>
        <w:t>TO:</w:t>
      </w:r>
      <w:r>
        <w:rPr>
          <w:u w:val="single"/>
        </w:rPr>
        <w:t> </w:t>
        <w:tab/>
      </w:r>
      <w:r>
        <w:rPr/>
        <w:t>, Chief of Police for the City</w:t>
      </w:r>
      <w:r>
        <w:rPr>
          <w:spacing w:val="9"/>
        </w:rPr>
        <w:t> </w:t>
      </w:r>
      <w:r>
        <w:rPr/>
        <w:t>of</w:t>
      </w:r>
    </w:p>
    <w:p>
      <w:pPr>
        <w:pStyle w:val="BodyText"/>
        <w:tabs>
          <w:tab w:pos="2380" w:val="left" w:leader="none"/>
          <w:tab w:pos="5315" w:val="left" w:leader="none"/>
        </w:tabs>
        <w:spacing w:before="139"/>
        <w:ind w:left="820"/>
      </w:pPr>
      <w:r>
        <w:rPr>
          <w:u w:val="single"/>
        </w:rPr>
        <w:t> </w:t>
        <w:tab/>
      </w:r>
      <w:r>
        <w:rPr/>
        <w:t>,</w:t>
      </w:r>
      <w:r>
        <w:rPr>
          <w:u w:val="single"/>
        </w:rPr>
        <w:t> </w:t>
        <w:tab/>
      </w:r>
      <w:r>
        <w:rPr/>
        <w:t>and their</w:t>
      </w:r>
      <w:r>
        <w:rPr>
          <w:spacing w:val="-2"/>
        </w:rPr>
        <w:t> </w:t>
      </w:r>
      <w:r>
        <w:rPr/>
        <w:t>representatives:</w:t>
      </w:r>
    </w:p>
    <w:p>
      <w:pPr>
        <w:pStyle w:val="BodyText"/>
        <w:rPr>
          <w:sz w:val="26"/>
        </w:rPr>
      </w:pPr>
    </w:p>
    <w:p>
      <w:pPr>
        <w:pStyle w:val="BodyText"/>
        <w:spacing w:before="7"/>
        <w:rPr>
          <w:sz w:val="21"/>
        </w:rPr>
      </w:pPr>
    </w:p>
    <w:p>
      <w:pPr>
        <w:pStyle w:val="BodyText"/>
        <w:spacing w:line="480" w:lineRule="auto"/>
        <w:ind w:left="100" w:right="116" w:firstLine="719"/>
        <w:jc w:val="both"/>
      </w:pPr>
      <w:r>
        <w:rPr/>
        <w:t>The Defendant is moving for an order directing you to give the materials herein described to defendant’s attorney:</w:t>
      </w:r>
    </w:p>
    <w:p>
      <w:pPr>
        <w:pStyle w:val="ListParagraph"/>
        <w:numPr>
          <w:ilvl w:val="0"/>
          <w:numId w:val="1"/>
        </w:numPr>
        <w:tabs>
          <w:tab w:pos="1310" w:val="left" w:leader="none"/>
        </w:tabs>
        <w:spacing w:line="480" w:lineRule="auto" w:before="0" w:after="0"/>
        <w:ind w:left="100" w:right="122" w:firstLine="720"/>
        <w:jc w:val="both"/>
        <w:rPr>
          <w:sz w:val="24"/>
        </w:rPr>
      </w:pPr>
      <w:r>
        <w:rPr>
          <w:sz w:val="24"/>
        </w:rPr>
        <w:t>All complaints from any and all sources relating to acts of aggressive behavior, violence, excessive force, or attempted violence or excessive, racial bias, gender bias, ethnic</w:t>
      </w:r>
      <w:r>
        <w:rPr>
          <w:spacing w:val="-37"/>
          <w:sz w:val="24"/>
        </w:rPr>
        <w:t> </w:t>
      </w:r>
      <w:r>
        <w:rPr>
          <w:sz w:val="24"/>
        </w:rPr>
        <w:t>bias, sexual</w:t>
      </w:r>
      <w:r>
        <w:rPr>
          <w:spacing w:val="-4"/>
          <w:sz w:val="24"/>
        </w:rPr>
        <w:t> </w:t>
      </w:r>
      <w:r>
        <w:rPr>
          <w:sz w:val="24"/>
        </w:rPr>
        <w:t>orientation</w:t>
      </w:r>
      <w:r>
        <w:rPr>
          <w:spacing w:val="-4"/>
          <w:sz w:val="24"/>
        </w:rPr>
        <w:t> </w:t>
      </w:r>
      <w:r>
        <w:rPr>
          <w:sz w:val="24"/>
        </w:rPr>
        <w:t>bias,</w:t>
      </w:r>
      <w:r>
        <w:rPr>
          <w:spacing w:val="-5"/>
          <w:sz w:val="24"/>
        </w:rPr>
        <w:t> </w:t>
      </w:r>
      <w:r>
        <w:rPr>
          <w:sz w:val="24"/>
        </w:rPr>
        <w:t>coercive</w:t>
      </w:r>
      <w:r>
        <w:rPr>
          <w:spacing w:val="-5"/>
          <w:sz w:val="24"/>
        </w:rPr>
        <w:t> </w:t>
      </w:r>
      <w:r>
        <w:rPr>
          <w:sz w:val="24"/>
        </w:rPr>
        <w:t>conduct,</w:t>
      </w:r>
      <w:r>
        <w:rPr>
          <w:spacing w:val="-4"/>
          <w:sz w:val="24"/>
        </w:rPr>
        <w:t> </w:t>
      </w:r>
      <w:r>
        <w:rPr>
          <w:sz w:val="24"/>
        </w:rPr>
        <w:t>violation</w:t>
      </w:r>
      <w:r>
        <w:rPr>
          <w:spacing w:val="-5"/>
          <w:sz w:val="24"/>
        </w:rPr>
        <w:t> </w:t>
      </w:r>
      <w:r>
        <w:rPr>
          <w:sz w:val="24"/>
        </w:rPr>
        <w:t>of</w:t>
      </w:r>
      <w:r>
        <w:rPr>
          <w:spacing w:val="-5"/>
          <w:sz w:val="24"/>
        </w:rPr>
        <w:t> </w:t>
      </w:r>
      <w:r>
        <w:rPr>
          <w:sz w:val="24"/>
        </w:rPr>
        <w:t>constitutional</w:t>
      </w:r>
      <w:r>
        <w:rPr>
          <w:spacing w:val="-4"/>
          <w:sz w:val="24"/>
        </w:rPr>
        <w:t> </w:t>
      </w:r>
      <w:r>
        <w:rPr>
          <w:sz w:val="24"/>
        </w:rPr>
        <w:t>rights,</w:t>
      </w:r>
      <w:r>
        <w:rPr>
          <w:spacing w:val="-4"/>
          <w:sz w:val="24"/>
        </w:rPr>
        <w:t> </w:t>
      </w:r>
      <w:r>
        <w:rPr>
          <w:sz w:val="24"/>
        </w:rPr>
        <w:t>fabrication</w:t>
      </w:r>
      <w:r>
        <w:rPr>
          <w:spacing w:val="-4"/>
          <w:sz w:val="24"/>
        </w:rPr>
        <w:t> </w:t>
      </w:r>
      <w:r>
        <w:rPr>
          <w:sz w:val="24"/>
        </w:rPr>
        <w:t>of</w:t>
      </w:r>
      <w:r>
        <w:rPr>
          <w:spacing w:val="-6"/>
          <w:sz w:val="24"/>
        </w:rPr>
        <w:t> </w:t>
      </w:r>
      <w:r>
        <w:rPr>
          <w:sz w:val="24"/>
        </w:rPr>
        <w:t>charges,</w:t>
      </w:r>
    </w:p>
    <w:p>
      <w:pPr>
        <w:spacing w:after="0" w:line="480" w:lineRule="auto"/>
        <w:jc w:val="both"/>
        <w:rPr>
          <w:sz w:val="24"/>
        </w:rPr>
        <w:sectPr>
          <w:type w:val="continuous"/>
          <w:pgSz w:w="12240" w:h="15840"/>
          <w:pgMar w:top="1380" w:bottom="280" w:left="1340" w:right="1320"/>
        </w:sectPr>
      </w:pPr>
    </w:p>
    <w:p>
      <w:pPr>
        <w:pStyle w:val="BodyText"/>
        <w:spacing w:line="480" w:lineRule="auto" w:before="72"/>
        <w:ind w:left="100" w:right="117"/>
        <w:jc w:val="both"/>
      </w:pPr>
      <w:r>
        <w:rPr/>
        <w:t>fabrication of evidence, fabrication of reasonable suspicion and/or probable cause, illegal search/seizure; false arrest, perjury, dishonesty, writing of false police reports, writing of false police reports to cover up the use of excessive force, planting of evidence, false or misleading internal reports including but not limited to false overtime or medical reports, and any other evidence of misconduct amounting to moral turpitude against Officer(s) Johnson and Jones.</w:t>
      </w:r>
    </w:p>
    <w:p>
      <w:pPr>
        <w:pStyle w:val="BodyText"/>
        <w:spacing w:line="480" w:lineRule="auto" w:before="1"/>
        <w:ind w:left="100" w:right="120" w:firstLine="719"/>
        <w:jc w:val="both"/>
      </w:pPr>
      <w:r>
        <w:rPr/>
        <w:t>Defendant specifically requests production of the names, addresses, dates of birth, and telephone numbers of all persons who filed complaints, who may be witnesses, and/or who were interviewed by the employing agency or their agents, the dates and locations of the incidents complained of, as well as the date of the filing of such complaints.</w:t>
      </w:r>
    </w:p>
    <w:p>
      <w:pPr>
        <w:pStyle w:val="ListParagraph"/>
        <w:numPr>
          <w:ilvl w:val="0"/>
          <w:numId w:val="1"/>
        </w:numPr>
        <w:tabs>
          <w:tab w:pos="1171" w:val="left" w:leader="none"/>
        </w:tabs>
        <w:spacing w:line="480" w:lineRule="auto" w:before="0" w:after="0"/>
        <w:ind w:left="100" w:right="122" w:firstLine="720"/>
        <w:jc w:val="both"/>
        <w:rPr>
          <w:sz w:val="24"/>
        </w:rPr>
      </w:pPr>
      <w:r>
        <w:rPr>
          <w:sz w:val="24"/>
        </w:rPr>
        <w:t>The defendant is </w:t>
      </w:r>
      <w:r>
        <w:rPr>
          <w:i/>
          <w:sz w:val="24"/>
        </w:rPr>
        <w:t>entitled </w:t>
      </w:r>
      <w:r>
        <w:rPr>
          <w:sz w:val="24"/>
        </w:rPr>
        <w:t>to discover any discipline imposed upon the named officers as a result of the investigation of any citizen complaint described in item</w:t>
      </w:r>
      <w:r>
        <w:rPr>
          <w:spacing w:val="-11"/>
          <w:sz w:val="24"/>
        </w:rPr>
        <w:t> </w:t>
      </w:r>
      <w:r>
        <w:rPr>
          <w:sz w:val="24"/>
        </w:rPr>
        <w:t>one.</w:t>
      </w:r>
    </w:p>
    <w:p>
      <w:pPr>
        <w:pStyle w:val="ListParagraph"/>
        <w:numPr>
          <w:ilvl w:val="0"/>
          <w:numId w:val="1"/>
        </w:numPr>
        <w:tabs>
          <w:tab w:pos="1154" w:val="left" w:leader="none"/>
        </w:tabs>
        <w:spacing w:line="240" w:lineRule="auto" w:before="1" w:after="0"/>
        <w:ind w:left="1154" w:right="0" w:hanging="334"/>
        <w:jc w:val="left"/>
        <w:rPr>
          <w:i/>
          <w:sz w:val="24"/>
        </w:rPr>
      </w:pPr>
      <w:r>
        <w:rPr>
          <w:sz w:val="24"/>
        </w:rPr>
        <w:t>Any</w:t>
      </w:r>
      <w:r>
        <w:rPr>
          <w:spacing w:val="-10"/>
          <w:sz w:val="24"/>
        </w:rPr>
        <w:t> </w:t>
      </w:r>
      <w:r>
        <w:rPr>
          <w:sz w:val="24"/>
        </w:rPr>
        <w:t>other</w:t>
      </w:r>
      <w:r>
        <w:rPr>
          <w:spacing w:val="-5"/>
          <w:sz w:val="24"/>
        </w:rPr>
        <w:t> </w:t>
      </w:r>
      <w:r>
        <w:rPr>
          <w:sz w:val="24"/>
        </w:rPr>
        <w:t>material</w:t>
      </w:r>
      <w:r>
        <w:rPr>
          <w:spacing w:val="-5"/>
          <w:sz w:val="24"/>
        </w:rPr>
        <w:t> </w:t>
      </w:r>
      <w:r>
        <w:rPr>
          <w:sz w:val="24"/>
        </w:rPr>
        <w:t>which</w:t>
      </w:r>
      <w:r>
        <w:rPr>
          <w:spacing w:val="-5"/>
          <w:sz w:val="24"/>
        </w:rPr>
        <w:t> </w:t>
      </w:r>
      <w:r>
        <w:rPr>
          <w:sz w:val="24"/>
        </w:rPr>
        <w:t>is</w:t>
      </w:r>
      <w:r>
        <w:rPr>
          <w:spacing w:val="-5"/>
          <w:sz w:val="24"/>
        </w:rPr>
        <w:t> </w:t>
      </w:r>
      <w:r>
        <w:rPr>
          <w:sz w:val="24"/>
        </w:rPr>
        <w:t>exculpatory</w:t>
      </w:r>
      <w:r>
        <w:rPr>
          <w:spacing w:val="-9"/>
          <w:sz w:val="24"/>
        </w:rPr>
        <w:t> </w:t>
      </w:r>
      <w:r>
        <w:rPr>
          <w:sz w:val="24"/>
        </w:rPr>
        <w:t>or</w:t>
      </w:r>
      <w:r>
        <w:rPr>
          <w:spacing w:val="-6"/>
          <w:sz w:val="24"/>
        </w:rPr>
        <w:t> </w:t>
      </w:r>
      <w:r>
        <w:rPr>
          <w:sz w:val="24"/>
        </w:rPr>
        <w:t>impeaching</w:t>
      </w:r>
      <w:r>
        <w:rPr>
          <w:spacing w:val="-7"/>
          <w:sz w:val="24"/>
        </w:rPr>
        <w:t> </w:t>
      </w:r>
      <w:r>
        <w:rPr>
          <w:sz w:val="24"/>
        </w:rPr>
        <w:t>within</w:t>
      </w:r>
      <w:r>
        <w:rPr>
          <w:spacing w:val="-4"/>
          <w:sz w:val="24"/>
        </w:rPr>
        <w:t> </w:t>
      </w:r>
      <w:r>
        <w:rPr>
          <w:sz w:val="24"/>
        </w:rPr>
        <w:t>the</w:t>
      </w:r>
      <w:r>
        <w:rPr>
          <w:spacing w:val="-4"/>
          <w:sz w:val="24"/>
        </w:rPr>
        <w:t> </w:t>
      </w:r>
      <w:r>
        <w:rPr>
          <w:sz w:val="24"/>
        </w:rPr>
        <w:t>meaning</w:t>
      </w:r>
      <w:r>
        <w:rPr>
          <w:spacing w:val="-6"/>
          <w:sz w:val="24"/>
        </w:rPr>
        <w:t> </w:t>
      </w:r>
      <w:r>
        <w:rPr>
          <w:sz w:val="24"/>
        </w:rPr>
        <w:t>of</w:t>
      </w:r>
      <w:r>
        <w:rPr>
          <w:spacing w:val="1"/>
          <w:sz w:val="24"/>
        </w:rPr>
        <w:t> </w:t>
      </w:r>
      <w:r>
        <w:rPr>
          <w:i/>
          <w:sz w:val="24"/>
        </w:rPr>
        <w:t>Brady</w:t>
      </w:r>
      <w:r>
        <w:rPr>
          <w:i/>
          <w:spacing w:val="-3"/>
          <w:sz w:val="24"/>
        </w:rPr>
        <w:t> </w:t>
      </w:r>
      <w:r>
        <w:rPr>
          <w:i/>
          <w:sz w:val="24"/>
        </w:rPr>
        <w:t>v.</w:t>
      </w:r>
    </w:p>
    <w:p>
      <w:pPr>
        <w:pStyle w:val="BodyText"/>
        <w:spacing w:before="11"/>
        <w:rPr>
          <w:i/>
          <w:sz w:val="23"/>
        </w:rPr>
      </w:pPr>
    </w:p>
    <w:p>
      <w:pPr>
        <w:pStyle w:val="BodyText"/>
        <w:spacing w:line="480" w:lineRule="auto"/>
        <w:ind w:left="100" w:right="121"/>
        <w:jc w:val="both"/>
      </w:pPr>
      <w:r>
        <w:rPr>
          <w:i/>
        </w:rPr>
        <w:t>Maryland </w:t>
      </w:r>
      <w:r>
        <w:rPr/>
        <w:t>(1963) 373 U.S. 83. Trial courts are specifically empowered to examine police personnel files for </w:t>
      </w:r>
      <w:r>
        <w:rPr>
          <w:i/>
        </w:rPr>
        <w:t>Brady </w:t>
      </w:r>
      <w:r>
        <w:rPr/>
        <w:t>material.</w:t>
      </w:r>
    </w:p>
    <w:p>
      <w:pPr>
        <w:pStyle w:val="BodyText"/>
        <w:spacing w:line="480" w:lineRule="auto"/>
        <w:ind w:left="100" w:right="116" w:firstLine="719"/>
        <w:jc w:val="both"/>
      </w:pPr>
      <w:r>
        <w:rPr/>
        <w:t>4) The names, addresses, contact information, and transcripts of testimony of all persons who testified at any Civil Service type hearing (i.e. Office of Police Accountability, Office of Internal Affairs Hearing….) wherein the named officers were accused of any of the misconduct sought in items 1 and 3, above. The defendant also seeks copies of all evidence submitted during the course of the hearing and/or a list of evidence items submitted to the Commission and any hearing officer(s). In addition, all findings, rulings, and statements made by the Commission, its members and hearing officers.</w:t>
      </w:r>
    </w:p>
    <w:p>
      <w:pPr>
        <w:spacing w:after="0" w:line="480" w:lineRule="auto"/>
        <w:jc w:val="both"/>
        <w:sectPr>
          <w:pgSz w:w="12240" w:h="15840"/>
          <w:pgMar w:top="1360" w:bottom="280" w:left="1340" w:right="1320"/>
        </w:sectPr>
      </w:pPr>
    </w:p>
    <w:p>
      <w:pPr>
        <w:pStyle w:val="BodyText"/>
        <w:rPr>
          <w:sz w:val="20"/>
        </w:rPr>
      </w:pPr>
    </w:p>
    <w:p>
      <w:pPr>
        <w:pStyle w:val="BodyText"/>
        <w:spacing w:before="1"/>
        <w:rPr>
          <w:sz w:val="22"/>
        </w:rPr>
      </w:pPr>
    </w:p>
    <w:p>
      <w:pPr>
        <w:pStyle w:val="BodyText"/>
        <w:spacing w:line="480" w:lineRule="auto"/>
        <w:ind w:left="100" w:right="36" w:firstLine="719"/>
      </w:pPr>
      <w:r>
        <w:rPr/>
        <w:t>This motion will be based upon this Notice, the declaration of counsel, attached points and authorities, and such additional evidence and arguments as may be presented at the hearing.</w:t>
      </w:r>
    </w:p>
    <w:p>
      <w:pPr>
        <w:pStyle w:val="BodyText"/>
        <w:tabs>
          <w:tab w:pos="2754" w:val="left" w:leader="none"/>
          <w:tab w:pos="5705" w:val="left" w:leader="none"/>
        </w:tabs>
        <w:ind w:left="820"/>
      </w:pPr>
      <w:r>
        <w:rPr/>
        <w:t>Dated</w:t>
      </w:r>
      <w:r>
        <w:rPr>
          <w:spacing w:val="-1"/>
        </w:rPr>
        <w:t> </w:t>
      </w:r>
      <w:r>
        <w:rPr/>
        <w:t>this</w:t>
      </w:r>
      <w:r>
        <w:rPr>
          <w:u w:val="single"/>
        </w:rPr>
        <w:t> </w:t>
        <w:tab/>
      </w:r>
      <w:r>
        <w:rPr/>
        <w:t>day</w:t>
      </w:r>
      <w:r>
        <w:rPr>
          <w:spacing w:val="-2"/>
        </w:rPr>
        <w:t> </w:t>
      </w:r>
      <w:r>
        <w:rPr/>
        <w:t>of</w:t>
      </w:r>
      <w:r>
        <w:rPr>
          <w:u w:val="single"/>
        </w:rPr>
        <w:t> </w:t>
        <w:tab/>
      </w:r>
      <w:r>
        <w:rPr/>
        <w:t>, 20</w:t>
      </w:r>
      <w:r>
        <w:rPr>
          <w:u w:val="single"/>
        </w:rPr>
        <w:t> </w:t>
      </w:r>
      <w:r>
        <w:rPr/>
        <w:t>.</w:t>
      </w:r>
    </w:p>
    <w:p>
      <w:pPr>
        <w:pStyle w:val="BodyText"/>
        <w:rPr>
          <w:sz w:val="26"/>
        </w:rPr>
      </w:pPr>
    </w:p>
    <w:p>
      <w:pPr>
        <w:pStyle w:val="BodyText"/>
        <w:rPr>
          <w:sz w:val="26"/>
        </w:rPr>
      </w:pPr>
    </w:p>
    <w:p>
      <w:pPr>
        <w:pStyle w:val="BodyText"/>
        <w:spacing w:before="231"/>
        <w:ind w:left="5141"/>
      </w:pPr>
      <w:r>
        <w:rPr/>
        <w:t>Respectfully submitted,</w:t>
      </w:r>
    </w:p>
    <w:p>
      <w:pPr>
        <w:pStyle w:val="BodyText"/>
        <w:rPr>
          <w:sz w:val="26"/>
        </w:rPr>
      </w:pPr>
    </w:p>
    <w:p>
      <w:pPr>
        <w:pStyle w:val="BodyText"/>
        <w:rPr>
          <w:sz w:val="26"/>
        </w:rPr>
      </w:pPr>
    </w:p>
    <w:p>
      <w:pPr>
        <w:pStyle w:val="BodyText"/>
        <w:tabs>
          <w:tab w:pos="8536" w:val="left" w:leader="none"/>
        </w:tabs>
        <w:spacing w:before="230"/>
        <w:ind w:left="5141"/>
      </w:pPr>
      <w:r>
        <w:rPr/>
        <w:t>By</w:t>
      </w:r>
      <w:r>
        <w:rPr>
          <w:spacing w:val="-5"/>
        </w:rPr>
        <w:t> </w:t>
      </w:r>
      <w:r>
        <w:rPr>
          <w:u w:val="single"/>
        </w:rPr>
        <w:t> </w:t>
        <w:tab/>
      </w:r>
    </w:p>
    <w:p>
      <w:pPr>
        <w:spacing w:after="0"/>
        <w:sectPr>
          <w:pgSz w:w="12240" w:h="15840"/>
          <w:pgMar w:top="1500" w:bottom="280" w:left="1340" w:right="1320"/>
        </w:sectPr>
      </w:pPr>
    </w:p>
    <w:p>
      <w:pPr>
        <w:pStyle w:val="BodyText"/>
        <w:spacing w:before="3"/>
        <w:rPr>
          <w:sz w:val="10"/>
        </w:rPr>
      </w:pPr>
    </w:p>
    <w:p>
      <w:pPr>
        <w:pStyle w:val="BodyText"/>
        <w:spacing w:before="90"/>
        <w:ind w:right="18"/>
        <w:jc w:val="center"/>
      </w:pPr>
      <w:r>
        <w:rPr>
          <w:u w:val="single"/>
        </w:rPr>
        <w:t>ORDER</w:t>
      </w:r>
    </w:p>
    <w:p>
      <w:pPr>
        <w:pStyle w:val="BodyText"/>
        <w:spacing w:before="2"/>
        <w:rPr>
          <w:sz w:val="16"/>
        </w:rPr>
      </w:pPr>
    </w:p>
    <w:p>
      <w:pPr>
        <w:pStyle w:val="BodyText"/>
        <w:tabs>
          <w:tab w:pos="3665" w:val="left" w:leader="none"/>
          <w:tab w:pos="7416" w:val="left" w:leader="none"/>
          <w:tab w:pos="8213" w:val="left" w:leader="none"/>
        </w:tabs>
        <w:spacing w:line="480" w:lineRule="auto" w:before="90"/>
        <w:ind w:left="100" w:right="120" w:firstLine="719"/>
        <w:jc w:val="both"/>
      </w:pPr>
      <w:r>
        <w:rPr/>
        <w:t>IT IS HEREBY ORDERED THAT the foregoing items as set out in the Notice of Motion for   Pretrial   Discovery   be</w:t>
      </w:r>
      <w:r>
        <w:rPr>
          <w:spacing w:val="56"/>
        </w:rPr>
        <w:t> </w:t>
      </w:r>
      <w:r>
        <w:rPr/>
        <w:t>delivered </w:t>
      </w:r>
      <w:r>
        <w:rPr>
          <w:spacing w:val="44"/>
        </w:rPr>
        <w:t> </w:t>
      </w:r>
      <w:r>
        <w:rPr/>
        <w:t>to</w:t>
      </w:r>
      <w:r>
        <w:rPr>
          <w:u w:val="single"/>
        </w:rPr>
        <w:t> </w:t>
        <w:tab/>
        <w:tab/>
      </w:r>
      <w:r>
        <w:rPr/>
        <w:t>, or </w:t>
      </w:r>
      <w:r>
        <w:rPr>
          <w:spacing w:val="-4"/>
        </w:rPr>
        <w:t>his/her </w:t>
      </w:r>
      <w:r>
        <w:rPr/>
        <w:t>representative</w:t>
      </w:r>
      <w:r>
        <w:rPr>
          <w:spacing w:val="-1"/>
        </w:rPr>
        <w:t> </w:t>
      </w:r>
      <w:r>
        <w:rPr/>
        <w:t>in</w:t>
      </w:r>
      <w:r>
        <w:rPr>
          <w:spacing w:val="-1"/>
        </w:rPr>
        <w:t> </w:t>
      </w:r>
      <w:r>
        <w:rPr/>
        <w:t>Department</w:t>
      </w:r>
      <w:r>
        <w:rPr>
          <w:u w:val="single"/>
        </w:rPr>
        <w:t> </w:t>
        <w:tab/>
      </w:r>
      <w:r>
        <w:rPr/>
        <w:t>, on or</w:t>
      </w:r>
      <w:r>
        <w:rPr>
          <w:spacing w:val="-1"/>
        </w:rPr>
        <w:t> </w:t>
      </w:r>
      <w:r>
        <w:rPr/>
        <w:t>before</w:t>
      </w:r>
      <w:r>
        <w:rPr>
          <w:u w:val="single"/>
        </w:rPr>
        <w:t> </w:t>
        <w:tab/>
      </w:r>
      <w:r>
        <w:rPr/>
        <w:t>, 20</w:t>
      </w:r>
      <w:r>
        <w:rPr>
          <w:u w:val="single"/>
        </w:rPr>
        <w:t> </w:t>
      </w:r>
      <w:r>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9"/>
        </w:rPr>
      </w:pPr>
      <w:r>
        <w:rPr/>
        <w:pict>
          <v:line style="position:absolute;mso-position-horizontal-relative:page;mso-position-vertical-relative:paragraph;z-index:-1024;mso-wrap-distance-left:0;mso-wrap-distance-right:0" from="108.019997pt,13.61732pt" to="336.020007pt,13.61732pt" stroked="true" strokeweight=".48pt" strokecolor="#000000">
            <v:stroke dashstyle="solid"/>
            <w10:wrap type="topAndBottom"/>
          </v:line>
        </w:pict>
      </w:r>
    </w:p>
    <w:p>
      <w:pPr>
        <w:pStyle w:val="BodyText"/>
        <w:spacing w:line="247" w:lineRule="exact"/>
        <w:ind w:right="1815"/>
        <w:jc w:val="right"/>
      </w:pPr>
      <w:r>
        <w:rPr/>
        <w:t>JUDGE</w:t>
      </w:r>
    </w:p>
    <w:p>
      <w:pPr>
        <w:spacing w:after="0" w:line="247" w:lineRule="exact"/>
        <w:jc w:val="right"/>
        <w:sectPr>
          <w:pgSz w:w="12240" w:h="15840"/>
          <w:pgMar w:top="1500" w:bottom="280" w:left="1340" w:right="1320"/>
        </w:sectPr>
      </w:pPr>
    </w:p>
    <w:p>
      <w:pPr>
        <w:pStyle w:val="BodyText"/>
        <w:spacing w:before="72"/>
        <w:ind w:left="935"/>
      </w:pPr>
      <w:r>
        <w:rPr>
          <w:u w:val="single"/>
        </w:rPr>
        <w:t>DECLARATION IN SUPPORT OF MOTION FOR PRETRIAL DISCOVERY</w:t>
      </w:r>
    </w:p>
    <w:p>
      <w:pPr>
        <w:pStyle w:val="BodyText"/>
        <w:spacing w:before="2"/>
        <w:rPr>
          <w:sz w:val="16"/>
        </w:rPr>
      </w:pPr>
    </w:p>
    <w:p>
      <w:pPr>
        <w:pStyle w:val="BodyText"/>
        <w:spacing w:before="90"/>
        <w:ind w:left="820"/>
      </w:pPr>
      <w:r>
        <w:rPr/>
        <w:t>I, the undersigned, declare:</w:t>
      </w:r>
    </w:p>
    <w:p>
      <w:pPr>
        <w:pStyle w:val="BodyText"/>
      </w:pPr>
    </w:p>
    <w:p>
      <w:pPr>
        <w:pStyle w:val="BodyText"/>
        <w:ind w:left="820"/>
      </w:pPr>
      <w:r>
        <w:rPr/>
        <w:t>I am the attorney of record for the above-named defendant.</w:t>
      </w:r>
    </w:p>
    <w:p>
      <w:pPr>
        <w:pStyle w:val="BodyText"/>
      </w:pPr>
    </w:p>
    <w:p>
      <w:pPr>
        <w:pStyle w:val="BodyText"/>
        <w:spacing w:line="480" w:lineRule="auto"/>
        <w:ind w:left="100" w:right="117" w:firstLine="719"/>
        <w:jc w:val="both"/>
      </w:pPr>
      <w:r>
        <w:rPr/>
        <w:t>People make complaints about police officers to the employing agency. The employing agency investigates those complaints and keeps a record in personnel files or other files. These files may contain findings, memoranda, recordings, reports, transcripts, opinions, diagrams, photographs, police reports, audio tapes, video tapes, and conclusions of the investigations made and of the disciplinary proceedings commenced as the result of those complaints. These files contain</w:t>
      </w:r>
      <w:r>
        <w:rPr>
          <w:spacing w:val="-7"/>
        </w:rPr>
        <w:t> </w:t>
      </w:r>
      <w:r>
        <w:rPr/>
        <w:t>the</w:t>
      </w:r>
      <w:r>
        <w:rPr>
          <w:spacing w:val="-7"/>
        </w:rPr>
        <w:t> </w:t>
      </w:r>
      <w:r>
        <w:rPr/>
        <w:t>names,</w:t>
      </w:r>
      <w:r>
        <w:rPr>
          <w:spacing w:val="-6"/>
        </w:rPr>
        <w:t> </w:t>
      </w:r>
      <w:r>
        <w:rPr/>
        <w:t>addresses,</w:t>
      </w:r>
      <w:r>
        <w:rPr>
          <w:spacing w:val="-7"/>
        </w:rPr>
        <w:t> </w:t>
      </w:r>
      <w:r>
        <w:rPr/>
        <w:t>telephone</w:t>
      </w:r>
      <w:r>
        <w:rPr>
          <w:spacing w:val="-7"/>
        </w:rPr>
        <w:t> </w:t>
      </w:r>
      <w:r>
        <w:rPr/>
        <w:t>numbers,</w:t>
      </w:r>
      <w:r>
        <w:rPr>
          <w:spacing w:val="-4"/>
        </w:rPr>
        <w:t> </w:t>
      </w:r>
      <w:r>
        <w:rPr/>
        <w:t>and</w:t>
      </w:r>
      <w:r>
        <w:rPr>
          <w:spacing w:val="-6"/>
        </w:rPr>
        <w:t> </w:t>
      </w:r>
      <w:r>
        <w:rPr/>
        <w:t>statements</w:t>
      </w:r>
      <w:r>
        <w:rPr>
          <w:spacing w:val="-7"/>
        </w:rPr>
        <w:t> </w:t>
      </w:r>
      <w:r>
        <w:rPr/>
        <w:t>of</w:t>
      </w:r>
      <w:r>
        <w:rPr>
          <w:spacing w:val="-7"/>
        </w:rPr>
        <w:t> </w:t>
      </w:r>
      <w:r>
        <w:rPr/>
        <w:t>people</w:t>
      </w:r>
      <w:r>
        <w:rPr>
          <w:spacing w:val="-4"/>
        </w:rPr>
        <w:t> </w:t>
      </w:r>
      <w:r>
        <w:rPr/>
        <w:t>interviewed</w:t>
      </w:r>
      <w:r>
        <w:rPr>
          <w:spacing w:val="-6"/>
        </w:rPr>
        <w:t> </w:t>
      </w:r>
      <w:r>
        <w:rPr/>
        <w:t>as</w:t>
      </w:r>
      <w:r>
        <w:rPr>
          <w:spacing w:val="-4"/>
        </w:rPr>
        <w:t> </w:t>
      </w:r>
      <w:r>
        <w:rPr/>
        <w:t>a</w:t>
      </w:r>
      <w:r>
        <w:rPr>
          <w:spacing w:val="-7"/>
        </w:rPr>
        <w:t> </w:t>
      </w:r>
      <w:r>
        <w:rPr/>
        <w:t>result of the complaint. These files are in the possession of the employing agency. The materials contained in these files will only be made available to the defendant through a court</w:t>
      </w:r>
      <w:r>
        <w:rPr>
          <w:spacing w:val="-10"/>
        </w:rPr>
        <w:t> </w:t>
      </w:r>
      <w:r>
        <w:rPr/>
        <w:t>order.</w:t>
      </w:r>
    </w:p>
    <w:p>
      <w:pPr>
        <w:pStyle w:val="BodyText"/>
        <w:spacing w:line="480" w:lineRule="auto" w:before="2"/>
        <w:ind w:left="100" w:right="117" w:firstLine="719"/>
        <w:jc w:val="both"/>
      </w:pPr>
      <w:r>
        <w:rPr/>
        <w:t>The</w:t>
      </w:r>
      <w:r>
        <w:rPr>
          <w:spacing w:val="-11"/>
        </w:rPr>
        <w:t> </w:t>
      </w:r>
      <w:r>
        <w:rPr/>
        <w:t>Civil</w:t>
      </w:r>
      <w:r>
        <w:rPr>
          <w:spacing w:val="-8"/>
        </w:rPr>
        <w:t> </w:t>
      </w:r>
      <w:r>
        <w:rPr/>
        <w:t>Service</w:t>
      </w:r>
      <w:r>
        <w:rPr>
          <w:spacing w:val="-10"/>
        </w:rPr>
        <w:t> </w:t>
      </w:r>
      <w:r>
        <w:rPr/>
        <w:t>Commission</w:t>
      </w:r>
      <w:r>
        <w:rPr>
          <w:spacing w:val="-10"/>
        </w:rPr>
        <w:t> </w:t>
      </w:r>
      <w:r>
        <w:rPr/>
        <w:t>is</w:t>
      </w:r>
      <w:r>
        <w:rPr>
          <w:spacing w:val="-8"/>
        </w:rPr>
        <w:t> </w:t>
      </w:r>
      <w:r>
        <w:rPr/>
        <w:t>the</w:t>
      </w:r>
      <w:r>
        <w:rPr>
          <w:spacing w:val="-9"/>
        </w:rPr>
        <w:t> </w:t>
      </w:r>
      <w:r>
        <w:rPr/>
        <w:t>administrative</w:t>
      </w:r>
      <w:r>
        <w:rPr>
          <w:spacing w:val="-11"/>
        </w:rPr>
        <w:t> </w:t>
      </w:r>
      <w:r>
        <w:rPr/>
        <w:t>tribunal</w:t>
      </w:r>
      <w:r>
        <w:rPr>
          <w:spacing w:val="-8"/>
        </w:rPr>
        <w:t> </w:t>
      </w:r>
      <w:r>
        <w:rPr/>
        <w:t>available</w:t>
      </w:r>
      <w:r>
        <w:rPr>
          <w:spacing w:val="-9"/>
        </w:rPr>
        <w:t> </w:t>
      </w:r>
      <w:r>
        <w:rPr/>
        <w:t>to</w:t>
      </w:r>
      <w:r>
        <w:rPr>
          <w:spacing w:val="-9"/>
        </w:rPr>
        <w:t> </w:t>
      </w:r>
      <w:r>
        <w:rPr/>
        <w:t>officers</w:t>
      </w:r>
      <w:r>
        <w:rPr>
          <w:spacing w:val="-9"/>
        </w:rPr>
        <w:t> </w:t>
      </w:r>
      <w:r>
        <w:rPr/>
        <w:t>who</w:t>
      </w:r>
      <w:r>
        <w:rPr>
          <w:spacing w:val="-9"/>
        </w:rPr>
        <w:t> </w:t>
      </w:r>
      <w:r>
        <w:rPr/>
        <w:t>wish to challenge discipline imposed upon them. A Civil Service Commission hearing is like a trial where witnesses – including the accused officers – may testify under oath and their testimony is transcribed; there may be a “prosecutor” and the officer may have his own defense representative or attorney; evidence may be presented and introduced, and rulings will be issued by the hearing officer(s) or Commission members. All of these materials are maintained by the employing City and/or by the Civil Service Commission and its hearing officers and will </w:t>
      </w:r>
      <w:r>
        <w:rPr>
          <w:spacing w:val="2"/>
        </w:rPr>
        <w:t>only </w:t>
      </w:r>
      <w:r>
        <w:rPr/>
        <w:t>be made available to the defendant through court order.</w:t>
      </w:r>
    </w:p>
    <w:p>
      <w:pPr>
        <w:pStyle w:val="BodyText"/>
        <w:spacing w:line="480" w:lineRule="auto" w:before="1"/>
        <w:ind w:left="100" w:right="121" w:firstLine="719"/>
        <w:jc w:val="both"/>
      </w:pPr>
      <w:r>
        <w:rPr/>
        <w:t>It is necessary that these materials be made available to the defendant in order to properly prepare this case for motions and trials. The requested discovery is material and relevant to the trial of this case (as well as any motions) and is necessary for the defense preparation for the following reasons:</w:t>
      </w:r>
    </w:p>
    <w:p>
      <w:pPr>
        <w:spacing w:after="0" w:line="480" w:lineRule="auto"/>
        <w:jc w:val="both"/>
        <w:sectPr>
          <w:pgSz w:w="12240" w:h="15840"/>
          <w:pgMar w:top="1360" w:bottom="280" w:left="1340" w:right="1320"/>
        </w:sectPr>
      </w:pPr>
    </w:p>
    <w:p>
      <w:pPr>
        <w:pStyle w:val="BodyText"/>
        <w:spacing w:line="480" w:lineRule="auto" w:before="72"/>
        <w:ind w:left="820" w:right="839"/>
        <w:jc w:val="both"/>
      </w:pPr>
      <w:r>
        <w:rPr/>
        <w:t>[INSERT DEFENSE STATEMENT OF THE FACTS AND EXPLAIN THE RELEVANCE OF THE MATERIAL YOU ARE SEEKING –PUT IN SUFFICIENT FACTS TO ESTABLISH THE DEFENSE SCENARIO OF HOW THE INCIDENT HAPPENED. WRITE YOUR DECLARATION SPECIFYING IT IS MADE UPON INFORMATION AND BELIEF]</w:t>
      </w:r>
    </w:p>
    <w:p>
      <w:pPr>
        <w:pStyle w:val="BodyText"/>
        <w:spacing w:line="480" w:lineRule="auto" w:before="1"/>
        <w:ind w:left="100" w:right="118" w:firstLine="719"/>
        <w:jc w:val="both"/>
      </w:pPr>
      <w:r>
        <w:rPr/>
        <w:t>These</w:t>
      </w:r>
      <w:r>
        <w:rPr>
          <w:spacing w:val="-4"/>
        </w:rPr>
        <w:t> </w:t>
      </w:r>
      <w:r>
        <w:rPr/>
        <w:t>materials</w:t>
      </w:r>
      <w:r>
        <w:rPr>
          <w:spacing w:val="-2"/>
        </w:rPr>
        <w:t> </w:t>
      </w:r>
      <w:r>
        <w:rPr/>
        <w:t>will</w:t>
      </w:r>
      <w:r>
        <w:rPr>
          <w:spacing w:val="-2"/>
        </w:rPr>
        <w:t> </w:t>
      </w:r>
      <w:r>
        <w:rPr/>
        <w:t>be</w:t>
      </w:r>
      <w:r>
        <w:rPr>
          <w:spacing w:val="-4"/>
        </w:rPr>
        <w:t> </w:t>
      </w:r>
      <w:r>
        <w:rPr/>
        <w:t>used</w:t>
      </w:r>
      <w:r>
        <w:rPr>
          <w:spacing w:val="-3"/>
        </w:rPr>
        <w:t> </w:t>
      </w:r>
      <w:r>
        <w:rPr/>
        <w:t>by</w:t>
      </w:r>
      <w:r>
        <w:rPr>
          <w:spacing w:val="-7"/>
        </w:rPr>
        <w:t> </w:t>
      </w:r>
      <w:r>
        <w:rPr/>
        <w:t>the</w:t>
      </w:r>
      <w:r>
        <w:rPr>
          <w:spacing w:val="-4"/>
        </w:rPr>
        <w:t> </w:t>
      </w:r>
      <w:r>
        <w:rPr/>
        <w:t>defense</w:t>
      </w:r>
      <w:r>
        <w:rPr>
          <w:spacing w:val="-1"/>
        </w:rPr>
        <w:t> </w:t>
      </w:r>
      <w:r>
        <w:rPr/>
        <w:t>to</w:t>
      </w:r>
      <w:r>
        <w:rPr>
          <w:spacing w:val="-2"/>
        </w:rPr>
        <w:t> </w:t>
      </w:r>
      <w:r>
        <w:rPr/>
        <w:t>locate</w:t>
      </w:r>
      <w:r>
        <w:rPr>
          <w:spacing w:val="-3"/>
        </w:rPr>
        <w:t> </w:t>
      </w:r>
      <w:r>
        <w:rPr/>
        <w:t>witnesses</w:t>
      </w:r>
      <w:r>
        <w:rPr>
          <w:spacing w:val="-3"/>
        </w:rPr>
        <w:t> </w:t>
      </w:r>
      <w:r>
        <w:rPr/>
        <w:t>to</w:t>
      </w:r>
      <w:r>
        <w:rPr>
          <w:spacing w:val="-1"/>
        </w:rPr>
        <w:t> </w:t>
      </w:r>
      <w:r>
        <w:rPr/>
        <w:t>testify</w:t>
      </w:r>
      <w:r>
        <w:rPr>
          <w:spacing w:val="-8"/>
        </w:rPr>
        <w:t> </w:t>
      </w:r>
      <w:r>
        <w:rPr/>
        <w:t>that</w:t>
      </w:r>
      <w:r>
        <w:rPr>
          <w:spacing w:val="-2"/>
        </w:rPr>
        <w:t> </w:t>
      </w:r>
      <w:r>
        <w:rPr/>
        <w:t>the</w:t>
      </w:r>
      <w:r>
        <w:rPr>
          <w:spacing w:val="-3"/>
        </w:rPr>
        <w:t> </w:t>
      </w:r>
      <w:r>
        <w:rPr/>
        <w:t>officer(s) have</w:t>
      </w:r>
      <w:r>
        <w:rPr>
          <w:spacing w:val="-7"/>
        </w:rPr>
        <w:t> </w:t>
      </w:r>
      <w:r>
        <w:rPr/>
        <w:t>a</w:t>
      </w:r>
      <w:r>
        <w:rPr>
          <w:spacing w:val="-9"/>
        </w:rPr>
        <w:t> </w:t>
      </w:r>
      <w:r>
        <w:rPr/>
        <w:t>character</w:t>
      </w:r>
      <w:r>
        <w:rPr>
          <w:spacing w:val="-7"/>
        </w:rPr>
        <w:t> </w:t>
      </w:r>
      <w:r>
        <w:rPr/>
        <w:t>trait,</w:t>
      </w:r>
      <w:r>
        <w:rPr>
          <w:spacing w:val="-9"/>
        </w:rPr>
        <w:t> </w:t>
      </w:r>
      <w:r>
        <w:rPr/>
        <w:t>habit,</w:t>
      </w:r>
      <w:r>
        <w:rPr>
          <w:spacing w:val="-8"/>
        </w:rPr>
        <w:t> </w:t>
      </w:r>
      <w:r>
        <w:rPr/>
        <w:t>and</w:t>
      </w:r>
      <w:r>
        <w:rPr>
          <w:spacing w:val="-5"/>
        </w:rPr>
        <w:t> </w:t>
      </w:r>
      <w:r>
        <w:rPr/>
        <w:t>custom</w:t>
      </w:r>
      <w:r>
        <w:rPr>
          <w:spacing w:val="-8"/>
        </w:rPr>
        <w:t> </w:t>
      </w:r>
      <w:r>
        <w:rPr/>
        <w:t>of</w:t>
      </w:r>
      <w:r>
        <w:rPr>
          <w:spacing w:val="-8"/>
        </w:rPr>
        <w:t> </w:t>
      </w:r>
      <w:r>
        <w:rPr/>
        <w:t>engaging</w:t>
      </w:r>
      <w:r>
        <w:rPr>
          <w:spacing w:val="-10"/>
        </w:rPr>
        <w:t> </w:t>
      </w:r>
      <w:r>
        <w:rPr/>
        <w:t>in</w:t>
      </w:r>
      <w:r>
        <w:rPr>
          <w:spacing w:val="-5"/>
        </w:rPr>
        <w:t> </w:t>
      </w:r>
      <w:r>
        <w:rPr/>
        <w:t>misconduct</w:t>
      </w:r>
      <w:r>
        <w:rPr>
          <w:spacing w:val="-8"/>
        </w:rPr>
        <w:t> </w:t>
      </w:r>
      <w:r>
        <w:rPr/>
        <w:t>of</w:t>
      </w:r>
      <w:r>
        <w:rPr>
          <w:spacing w:val="-8"/>
        </w:rPr>
        <w:t> </w:t>
      </w:r>
      <w:r>
        <w:rPr/>
        <w:t>the</w:t>
      </w:r>
      <w:r>
        <w:rPr>
          <w:spacing w:val="-6"/>
        </w:rPr>
        <w:t> </w:t>
      </w:r>
      <w:r>
        <w:rPr/>
        <w:t>type</w:t>
      </w:r>
      <w:r>
        <w:rPr>
          <w:spacing w:val="-10"/>
        </w:rPr>
        <w:t> </w:t>
      </w:r>
      <w:r>
        <w:rPr/>
        <w:t>alleged</w:t>
      </w:r>
      <w:r>
        <w:rPr>
          <w:spacing w:val="-8"/>
        </w:rPr>
        <w:t> </w:t>
      </w:r>
      <w:r>
        <w:rPr/>
        <w:t>in</w:t>
      </w:r>
      <w:r>
        <w:rPr>
          <w:spacing w:val="-7"/>
        </w:rPr>
        <w:t> </w:t>
      </w:r>
      <w:r>
        <w:rPr/>
        <w:t>this</w:t>
      </w:r>
      <w:r>
        <w:rPr>
          <w:spacing w:val="-6"/>
        </w:rPr>
        <w:t> </w:t>
      </w:r>
      <w:r>
        <w:rPr/>
        <w:t>case. These witnesses would testify to specific instances of misconduct of the type alleged in this case. This evidence would be admissible and relevant to show the officers have a propensity to engage in the alleged misconduct, and that the officers engaged in such misconduct in this</w:t>
      </w:r>
      <w:r>
        <w:rPr>
          <w:spacing w:val="-9"/>
        </w:rPr>
        <w:t> </w:t>
      </w:r>
      <w:r>
        <w:rPr/>
        <w:t>case.</w:t>
      </w:r>
    </w:p>
    <w:p>
      <w:pPr>
        <w:pStyle w:val="BodyText"/>
        <w:spacing w:line="480" w:lineRule="auto"/>
        <w:ind w:left="100" w:right="118" w:firstLine="719"/>
        <w:jc w:val="both"/>
      </w:pPr>
      <w:r>
        <w:rPr/>
        <w:t>Evidence that an officer has a habit, character, and custom to use excessive force is not only relevant to establish that a defendant’s use of force against the officer was in</w:t>
      </w:r>
      <w:r>
        <w:rPr>
          <w:spacing w:val="-41"/>
        </w:rPr>
        <w:t> </w:t>
      </w:r>
      <w:r>
        <w:rPr/>
        <w:t>self-defense. In addition,</w:t>
      </w:r>
      <w:r>
        <w:rPr>
          <w:spacing w:val="-4"/>
        </w:rPr>
        <w:t> </w:t>
      </w:r>
      <w:r>
        <w:rPr/>
        <w:t>evidence</w:t>
      </w:r>
      <w:r>
        <w:rPr>
          <w:spacing w:val="-6"/>
        </w:rPr>
        <w:t> </w:t>
      </w:r>
      <w:r>
        <w:rPr/>
        <w:t>of</w:t>
      </w:r>
      <w:r>
        <w:rPr>
          <w:spacing w:val="-6"/>
        </w:rPr>
        <w:t> </w:t>
      </w:r>
      <w:r>
        <w:rPr/>
        <w:t>an</w:t>
      </w:r>
      <w:r>
        <w:rPr>
          <w:spacing w:val="-5"/>
        </w:rPr>
        <w:t> </w:t>
      </w:r>
      <w:r>
        <w:rPr/>
        <w:t>officer’s</w:t>
      </w:r>
      <w:r>
        <w:rPr>
          <w:spacing w:val="-4"/>
        </w:rPr>
        <w:t> </w:t>
      </w:r>
      <w:r>
        <w:rPr/>
        <w:t>use</w:t>
      </w:r>
      <w:r>
        <w:rPr>
          <w:spacing w:val="-6"/>
        </w:rPr>
        <w:t> </w:t>
      </w:r>
      <w:r>
        <w:rPr/>
        <w:t>of</w:t>
      </w:r>
      <w:r>
        <w:rPr>
          <w:spacing w:val="-6"/>
        </w:rPr>
        <w:t> </w:t>
      </w:r>
      <w:r>
        <w:rPr/>
        <w:t>excessive</w:t>
      </w:r>
      <w:r>
        <w:rPr>
          <w:spacing w:val="-6"/>
        </w:rPr>
        <w:t> </w:t>
      </w:r>
      <w:r>
        <w:rPr/>
        <w:t>force</w:t>
      </w:r>
      <w:r>
        <w:rPr>
          <w:spacing w:val="-5"/>
        </w:rPr>
        <w:t> </w:t>
      </w:r>
      <w:r>
        <w:rPr/>
        <w:t>would</w:t>
      </w:r>
      <w:r>
        <w:rPr>
          <w:spacing w:val="-5"/>
        </w:rPr>
        <w:t> </w:t>
      </w:r>
      <w:r>
        <w:rPr/>
        <w:t>be</w:t>
      </w:r>
      <w:r>
        <w:rPr>
          <w:spacing w:val="-6"/>
        </w:rPr>
        <w:t> </w:t>
      </w:r>
      <w:r>
        <w:rPr/>
        <w:t>relevant</w:t>
      </w:r>
      <w:r>
        <w:rPr>
          <w:spacing w:val="-4"/>
        </w:rPr>
        <w:t> </w:t>
      </w:r>
      <w:r>
        <w:rPr/>
        <w:t>to</w:t>
      </w:r>
      <w:r>
        <w:rPr>
          <w:spacing w:val="-3"/>
        </w:rPr>
        <w:t> </w:t>
      </w:r>
      <w:r>
        <w:rPr/>
        <w:t>show</w:t>
      </w:r>
      <w:r>
        <w:rPr>
          <w:spacing w:val="-5"/>
        </w:rPr>
        <w:t> </w:t>
      </w:r>
      <w:r>
        <w:rPr/>
        <w:t>that</w:t>
      </w:r>
      <w:r>
        <w:rPr>
          <w:spacing w:val="-5"/>
        </w:rPr>
        <w:t> </w:t>
      </w:r>
      <w:r>
        <w:rPr/>
        <w:t>the</w:t>
      </w:r>
      <w:r>
        <w:rPr>
          <w:spacing w:val="-8"/>
        </w:rPr>
        <w:t> </w:t>
      </w:r>
      <w:r>
        <w:rPr/>
        <w:t>officer has a habit, character, and custom to engage in misconduct amounting to moral turpitude. An officer who uses excessive force while on-duty has engaged in morally turpitudinous conduct</w:t>
      </w:r>
      <w:r>
        <w:rPr>
          <w:spacing w:val="-34"/>
        </w:rPr>
        <w:t> </w:t>
      </w:r>
      <w:r>
        <w:rPr/>
        <w:t>and may be impeached with that</w:t>
      </w:r>
      <w:r>
        <w:rPr>
          <w:spacing w:val="-7"/>
        </w:rPr>
        <w:t> </w:t>
      </w:r>
      <w:r>
        <w:rPr/>
        <w:t>conduct.</w:t>
      </w:r>
    </w:p>
    <w:p>
      <w:pPr>
        <w:pStyle w:val="BodyText"/>
        <w:spacing w:line="480" w:lineRule="auto" w:before="1"/>
        <w:ind w:left="100" w:right="114" w:firstLine="719"/>
        <w:jc w:val="both"/>
      </w:pPr>
      <w:r>
        <w:rPr/>
        <w:t>Such information would also be used by the defense to effectively cross-examine the officer at trial, and for impeachment purposes where appropriate. Additionally, such information would be used by the defense in the discovery of other admissible evidence.</w:t>
      </w:r>
    </w:p>
    <w:p>
      <w:pPr>
        <w:spacing w:after="0" w:line="480" w:lineRule="auto"/>
        <w:jc w:val="both"/>
        <w:sectPr>
          <w:pgSz w:w="12240" w:h="15840"/>
          <w:pgMar w:top="1360" w:bottom="280" w:left="1340" w:right="1320"/>
        </w:sectPr>
      </w:pPr>
    </w:p>
    <w:p>
      <w:pPr>
        <w:pStyle w:val="BodyText"/>
        <w:spacing w:before="72"/>
        <w:ind w:left="100"/>
      </w:pPr>
      <w:r>
        <w:rPr/>
        <w:t>I declare under penalty of perjury that the foregoing is true and correct.</w:t>
      </w:r>
    </w:p>
    <w:p>
      <w:pPr>
        <w:pStyle w:val="BodyText"/>
      </w:pPr>
    </w:p>
    <w:p>
      <w:pPr>
        <w:pStyle w:val="BodyText"/>
        <w:tabs>
          <w:tab w:pos="3015" w:val="left" w:leader="none"/>
          <w:tab w:pos="5605" w:val="left" w:leader="none"/>
          <w:tab w:pos="9079" w:val="left" w:leader="none"/>
        </w:tabs>
        <w:spacing w:line="480" w:lineRule="auto"/>
        <w:ind w:left="100" w:right="438" w:firstLine="719"/>
      </w:pPr>
      <w:r>
        <w:rPr/>
        <w:t>Executed</w:t>
      </w:r>
      <w:r>
        <w:rPr>
          <w:spacing w:val="-1"/>
        </w:rPr>
        <w:t> </w:t>
      </w:r>
      <w:r>
        <w:rPr/>
        <w:t>on this</w:t>
      </w:r>
      <w:r>
        <w:rPr>
          <w:u w:val="single"/>
        </w:rPr>
        <w:t> </w:t>
        <w:tab/>
      </w:r>
      <w:r>
        <w:rPr/>
        <w:t>day</w:t>
      </w:r>
      <w:r>
        <w:rPr>
          <w:spacing w:val="-3"/>
        </w:rPr>
        <w:t> </w:t>
      </w:r>
      <w:r>
        <w:rPr/>
        <w:t>of</w:t>
      </w:r>
      <w:r>
        <w:rPr>
          <w:u w:val="single"/>
        </w:rPr>
        <w:t> </w:t>
        <w:tab/>
      </w:r>
      <w:r>
        <w:rPr/>
        <w:t>_, 20</w:t>
      </w:r>
      <w:r>
        <w:rPr>
          <w:u w:val="single"/>
        </w:rPr>
        <w:t>  </w:t>
      </w:r>
      <w:r>
        <w:rPr>
          <w:spacing w:val="59"/>
          <w:u w:val="single"/>
        </w:rPr>
        <w:t> </w:t>
      </w:r>
      <w:r>
        <w:rPr/>
        <w:t>, at</w:t>
      </w:r>
      <w:r>
        <w:rPr>
          <w:u w:val="single"/>
        </w:rPr>
        <w:t> </w:t>
        <w:tab/>
      </w:r>
      <w:r>
        <w:rPr>
          <w:spacing w:val="-17"/>
        </w:rPr>
        <w:t>, </w:t>
      </w:r>
      <w:r>
        <w:rPr/>
        <w:t>X State.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5"/>
        </w:rPr>
      </w:pPr>
      <w:r>
        <w:rPr/>
        <w:pict>
          <v:line style="position:absolute;mso-position-horizontal-relative:page;mso-position-vertical-relative:paragraph;z-index:-1000;mso-wrap-distance-left:0;mso-wrap-distance-right:0" from="108.019997pt,11.31389pt" to="306.020006pt,11.31389pt" stroked="true" strokeweight=".48pt" strokecolor="#000000">
            <v:stroke dashstyle="solid"/>
            <w10:wrap type="topAndBottom"/>
          </v:line>
        </w:pict>
      </w:r>
    </w:p>
    <w:sectPr>
      <w:pgSz w:w="12240" w:h="15840"/>
      <w:pgMar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490"/>
        <w:jc w:val="left"/>
      </w:pPr>
      <w:rPr>
        <w:rFonts w:hint="default" w:ascii="Times New Roman" w:hAnsi="Times New Roman" w:eastAsia="Times New Roman" w:cs="Times New Roman"/>
        <w:spacing w:val="-20"/>
        <w:w w:val="99"/>
        <w:sz w:val="24"/>
        <w:szCs w:val="24"/>
        <w:lang w:val="en-us" w:eastAsia="en-us" w:bidi="en-us"/>
      </w:rPr>
    </w:lvl>
    <w:lvl w:ilvl="1">
      <w:start w:val="0"/>
      <w:numFmt w:val="bullet"/>
      <w:lvlText w:val="•"/>
      <w:lvlJc w:val="left"/>
      <w:pPr>
        <w:ind w:left="1048" w:hanging="490"/>
      </w:pPr>
      <w:rPr>
        <w:rFonts w:hint="default"/>
        <w:lang w:val="en-us" w:eastAsia="en-us" w:bidi="en-us"/>
      </w:rPr>
    </w:lvl>
    <w:lvl w:ilvl="2">
      <w:start w:val="0"/>
      <w:numFmt w:val="bullet"/>
      <w:lvlText w:val="•"/>
      <w:lvlJc w:val="left"/>
      <w:pPr>
        <w:ind w:left="1996" w:hanging="490"/>
      </w:pPr>
      <w:rPr>
        <w:rFonts w:hint="default"/>
        <w:lang w:val="en-us" w:eastAsia="en-us" w:bidi="en-us"/>
      </w:rPr>
    </w:lvl>
    <w:lvl w:ilvl="3">
      <w:start w:val="0"/>
      <w:numFmt w:val="bullet"/>
      <w:lvlText w:val="•"/>
      <w:lvlJc w:val="left"/>
      <w:pPr>
        <w:ind w:left="2944" w:hanging="490"/>
      </w:pPr>
      <w:rPr>
        <w:rFonts w:hint="default"/>
        <w:lang w:val="en-us" w:eastAsia="en-us" w:bidi="en-us"/>
      </w:rPr>
    </w:lvl>
    <w:lvl w:ilvl="4">
      <w:start w:val="0"/>
      <w:numFmt w:val="bullet"/>
      <w:lvlText w:val="•"/>
      <w:lvlJc w:val="left"/>
      <w:pPr>
        <w:ind w:left="3892" w:hanging="490"/>
      </w:pPr>
      <w:rPr>
        <w:rFonts w:hint="default"/>
        <w:lang w:val="en-us" w:eastAsia="en-us" w:bidi="en-us"/>
      </w:rPr>
    </w:lvl>
    <w:lvl w:ilvl="5">
      <w:start w:val="0"/>
      <w:numFmt w:val="bullet"/>
      <w:lvlText w:val="•"/>
      <w:lvlJc w:val="left"/>
      <w:pPr>
        <w:ind w:left="4840" w:hanging="490"/>
      </w:pPr>
      <w:rPr>
        <w:rFonts w:hint="default"/>
        <w:lang w:val="en-us" w:eastAsia="en-us" w:bidi="en-us"/>
      </w:rPr>
    </w:lvl>
    <w:lvl w:ilvl="6">
      <w:start w:val="0"/>
      <w:numFmt w:val="bullet"/>
      <w:lvlText w:val="•"/>
      <w:lvlJc w:val="left"/>
      <w:pPr>
        <w:ind w:left="5788" w:hanging="490"/>
      </w:pPr>
      <w:rPr>
        <w:rFonts w:hint="default"/>
        <w:lang w:val="en-us" w:eastAsia="en-us" w:bidi="en-us"/>
      </w:rPr>
    </w:lvl>
    <w:lvl w:ilvl="7">
      <w:start w:val="0"/>
      <w:numFmt w:val="bullet"/>
      <w:lvlText w:val="•"/>
      <w:lvlJc w:val="left"/>
      <w:pPr>
        <w:ind w:left="6736" w:hanging="490"/>
      </w:pPr>
      <w:rPr>
        <w:rFonts w:hint="default"/>
        <w:lang w:val="en-us" w:eastAsia="en-us" w:bidi="en-us"/>
      </w:rPr>
    </w:lvl>
    <w:lvl w:ilvl="8">
      <w:start w:val="0"/>
      <w:numFmt w:val="bullet"/>
      <w:lvlText w:val="•"/>
      <w:lvlJc w:val="left"/>
      <w:pPr>
        <w:ind w:left="7684" w:hanging="49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781"/>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100" w:right="122" w:firstLine="720"/>
      <w:jc w:val="both"/>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Tvedt</dc:creator>
  <dcterms:created xsi:type="dcterms:W3CDTF">2019-02-19T18:05:10Z</dcterms:created>
  <dcterms:modified xsi:type="dcterms:W3CDTF">2019-02-19T18:05:10Z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Microsoft® Word 2016</vt:lpwstr>
  </property>
  <property fmtid="{D5CDD505-2E9C-101B-9397-08002B2CF9AE}" pid="4" name="LastSaved">
    <vt:filetime>2019-02-19T00:00:00Z</vt:filetime>
  </property>
</Properties>
</file>