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2"/>
        </w:rPr>
      </w:pPr>
    </w:p>
    <w:p>
      <w:pPr>
        <w:spacing w:line="451" w:lineRule="auto" w:before="92"/>
        <w:ind w:left="5813" w:right="644" w:hanging="282"/>
        <w:jc w:val="lef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20.734926pt;width:468.75pt;height:266.5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479" w:hRule="atLeast"/>
                    </w:trPr>
                    <w:tc>
                      <w:tcPr>
                        <w:tcW w:w="5760" w:type="dxa"/>
                      </w:tcPr>
                      <w:p>
                        <w:pPr>
                          <w:pStyle w:val="TableParagraph"/>
                          <w:tabs>
                            <w:tab w:pos="5419" w:val="left" w:leader="none"/>
                          </w:tabs>
                          <w:spacing w:line="218" w:lineRule="exact"/>
                          <w:ind w:right="-58"/>
                          <w:rPr>
                            <w:rFonts w:ascii="Times New Roman"/>
                            <w:sz w:val="28"/>
                          </w:rPr>
                        </w:pPr>
                        <w:r>
                          <w:rPr>
                            <w:sz w:val="28"/>
                          </w:rPr>
                          <w:t>County Court, Moffat</w:t>
                        </w:r>
                        <w:r>
                          <w:rPr>
                            <w:spacing w:val="-9"/>
                            <w:sz w:val="28"/>
                          </w:rPr>
                          <w:t> </w:t>
                        </w:r>
                        <w:r>
                          <w:rPr>
                            <w:sz w:val="28"/>
                          </w:rPr>
                          <w:t>County,</w:t>
                        </w:r>
                        <w:r>
                          <w:rPr>
                            <w:spacing w:val="-1"/>
                            <w:sz w:val="28"/>
                          </w:rPr>
                          <w:t> </w:t>
                        </w:r>
                        <w:r>
                          <w:rPr>
                            <w:sz w:val="28"/>
                          </w:rPr>
                          <w:t>Colorado</w:t>
                          <w:tab/>
                        </w:r>
                        <w:r>
                          <w:rPr>
                            <w:rFonts w:ascii="Times New Roman"/>
                            <w:color w:val="0000FF"/>
                            <w:sz w:val="28"/>
                            <w:vertAlign w:val="superscript"/>
                          </w:rPr>
                          <w:t>FILI</w:t>
                        </w:r>
                      </w:p>
                      <w:p>
                        <w:pPr>
                          <w:pStyle w:val="TableParagraph"/>
                          <w:tabs>
                            <w:tab w:pos="5419" w:val="left" w:leader="none"/>
                          </w:tabs>
                          <w:spacing w:line="242" w:lineRule="exact"/>
                          <w:rPr>
                            <w:rFonts w:ascii="Times New Roman"/>
                            <w:sz w:val="28"/>
                          </w:rPr>
                        </w:pPr>
                        <w:r>
                          <w:rPr>
                            <w:sz w:val="28"/>
                          </w:rPr>
                          <w:t>221 West Victory Way, Craig,</w:t>
                        </w:r>
                        <w:r>
                          <w:rPr>
                            <w:spacing w:val="-9"/>
                            <w:sz w:val="28"/>
                          </w:rPr>
                          <w:t> </w:t>
                        </w:r>
                        <w:r>
                          <w:rPr>
                            <w:sz w:val="28"/>
                          </w:rPr>
                          <w:t>Colorado</w:t>
                        </w:r>
                        <w:r>
                          <w:rPr>
                            <w:spacing w:val="-2"/>
                            <w:sz w:val="28"/>
                          </w:rPr>
                          <w:t> </w:t>
                        </w:r>
                        <w:r>
                          <w:rPr>
                            <w:sz w:val="28"/>
                          </w:rPr>
                          <w:t>81625</w:t>
                          <w:tab/>
                        </w:r>
                        <w:r>
                          <w:rPr>
                            <w:rFonts w:ascii="Times New Roman"/>
                            <w:color w:val="0000FF"/>
                            <w:sz w:val="28"/>
                            <w:vertAlign w:val="superscript"/>
                          </w:rPr>
                          <w:t>CA</w:t>
                        </w:r>
                      </w:p>
                    </w:tc>
                    <w:tc>
                      <w:tcPr>
                        <w:tcW w:w="3600" w:type="dxa"/>
                        <w:vMerge w:val="restart"/>
                      </w:tcPr>
                      <w:p>
                        <w:pPr>
                          <w:pStyle w:val="TableParagraph"/>
                          <w:spacing w:line="106" w:lineRule="exact"/>
                          <w:ind w:left="33"/>
                          <w:rPr>
                            <w:rFonts w:ascii="Times New Roman"/>
                            <w:sz w:val="20"/>
                          </w:rPr>
                        </w:pPr>
                        <w:r>
                          <w:rPr>
                            <w:rFonts w:ascii="Times New Roman"/>
                            <w:color w:val="0000FF"/>
                            <w:sz w:val="20"/>
                          </w:rPr>
                          <w:t>NG  ID:</w:t>
                        </w:r>
                        <w:r>
                          <w:rPr>
                            <w:rFonts w:ascii="Times New Roman"/>
                            <w:color w:val="0000FF"/>
                            <w:spacing w:val="38"/>
                            <w:sz w:val="20"/>
                          </w:rPr>
                          <w:t> </w:t>
                        </w:r>
                        <w:r>
                          <w:rPr>
                            <w:rFonts w:ascii="Times New Roman"/>
                            <w:color w:val="0000FF"/>
                            <w:sz w:val="20"/>
                          </w:rPr>
                          <w:t>3C13DBFB731A1</w:t>
                        </w:r>
                      </w:p>
                      <w:p>
                        <w:pPr>
                          <w:pStyle w:val="TableParagraph"/>
                          <w:spacing w:line="223" w:lineRule="exact"/>
                          <w:ind w:left="54"/>
                          <w:rPr>
                            <w:rFonts w:ascii="Times New Roman"/>
                            <w:sz w:val="20"/>
                          </w:rPr>
                        </w:pPr>
                        <w:r>
                          <w:rPr>
                            <w:rFonts w:ascii="Times New Roman"/>
                            <w:color w:val="0000FF"/>
                            <w:sz w:val="20"/>
                          </w:rPr>
                          <w:t>E  NUMBER:</w:t>
                        </w:r>
                        <w:r>
                          <w:rPr>
                            <w:rFonts w:ascii="Times New Roman"/>
                            <w:color w:val="0000FF"/>
                            <w:spacing w:val="36"/>
                            <w:sz w:val="20"/>
                          </w:rPr>
                          <w:t> </w:t>
                        </w:r>
                        <w:r>
                          <w:rPr>
                            <w:rFonts w:ascii="Times New Roman"/>
                            <w:color w:val="0000FF"/>
                            <w:sz w:val="20"/>
                          </w:rPr>
                          <w:t>2016CR179</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7"/>
                          </w:rPr>
                        </w:pPr>
                      </w:p>
                      <w:p>
                        <w:pPr>
                          <w:pStyle w:val="TableParagraph"/>
                          <w:ind w:left="645"/>
                          <w:rPr>
                            <w:sz w:val="28"/>
                          </w:rPr>
                        </w:pPr>
                        <w:r>
                          <w:rPr>
                            <w:sz w:val="28"/>
                          </w:rPr>
                          <w:t>COURT USE ONLY</w:t>
                        </w:r>
                      </w:p>
                    </w:tc>
                  </w:tr>
                  <w:tr>
                    <w:trPr>
                      <w:trHeight w:val="1919" w:hRule="atLeast"/>
                    </w:trPr>
                    <w:tc>
                      <w:tcPr>
                        <w:tcW w:w="5760" w:type="dxa"/>
                      </w:tcPr>
                      <w:p>
                        <w:pPr>
                          <w:pStyle w:val="TableParagraph"/>
                          <w:tabs>
                            <w:tab w:pos="1026" w:val="left" w:leader="none"/>
                            <w:tab w:pos="2435" w:val="left" w:leader="none"/>
                            <w:tab w:pos="3160" w:val="left" w:leader="none"/>
                            <w:tab w:pos="4079" w:val="left" w:leader="none"/>
                            <w:tab w:pos="5276" w:val="left" w:leader="none"/>
                          </w:tabs>
                          <w:spacing w:line="182" w:lineRule="auto" w:before="8"/>
                          <w:ind w:right="95"/>
                          <w:rPr>
                            <w:sz w:val="28"/>
                          </w:rPr>
                        </w:pPr>
                        <w:r>
                          <w:rPr>
                            <w:sz w:val="28"/>
                          </w:rPr>
                          <w:t>THE</w:t>
                          <w:tab/>
                          <w:t>PEOPLE</w:t>
                          <w:tab/>
                          <w:t>OF</w:t>
                          <w:tab/>
                          <w:t>THE</w:t>
                          <w:tab/>
                          <w:t>STATE</w:t>
                          <w:tab/>
                        </w:r>
                        <w:r>
                          <w:rPr>
                            <w:spacing w:val="-14"/>
                            <w:sz w:val="28"/>
                          </w:rPr>
                          <w:t>OF </w:t>
                        </w:r>
                        <w:r>
                          <w:rPr>
                            <w:sz w:val="28"/>
                          </w:rPr>
                          <w:t>COLORADO,</w:t>
                        </w:r>
                      </w:p>
                      <w:p>
                        <w:pPr>
                          <w:pStyle w:val="TableParagraph"/>
                          <w:spacing w:line="258" w:lineRule="exact"/>
                          <w:rPr>
                            <w:sz w:val="28"/>
                          </w:rPr>
                        </w:pPr>
                        <w:r>
                          <w:rPr>
                            <w:sz w:val="28"/>
                          </w:rPr>
                          <w:t>Plaintiff,</w:t>
                        </w:r>
                      </w:p>
                      <w:p>
                        <w:pPr>
                          <w:pStyle w:val="TableParagraph"/>
                          <w:spacing w:before="165"/>
                          <w:rPr>
                            <w:sz w:val="28"/>
                          </w:rPr>
                        </w:pPr>
                        <w:r>
                          <w:rPr>
                            <w:sz w:val="28"/>
                          </w:rPr>
                          <w:t>v.</w:t>
                        </w:r>
                      </w:p>
                      <w:p>
                        <w:pPr>
                          <w:pStyle w:val="TableParagraph"/>
                          <w:spacing w:line="277" w:lineRule="exact" w:before="165"/>
                          <w:rPr>
                            <w:sz w:val="28"/>
                          </w:rPr>
                        </w:pPr>
                        <w:r>
                          <w:rPr>
                            <w:sz w:val="28"/>
                          </w:rPr>
                          <w:t>BRANDON RAY,</w:t>
                        </w:r>
                      </w:p>
                      <w:p>
                        <w:pPr>
                          <w:pStyle w:val="TableParagraph"/>
                          <w:spacing w:line="231" w:lineRule="exact"/>
                          <w:rPr>
                            <w:sz w:val="28"/>
                          </w:rPr>
                        </w:pPr>
                        <w:r>
                          <w:rPr>
                            <w:sz w:val="28"/>
                          </w:rPr>
                          <w:t>Defendant</w:t>
                        </w:r>
                      </w:p>
                    </w:tc>
                    <w:tc>
                      <w:tcPr>
                        <w:tcW w:w="3600" w:type="dxa"/>
                        <w:vMerge/>
                        <w:tcBorders>
                          <w:top w:val="nil"/>
                        </w:tcBorders>
                      </w:tcPr>
                      <w:p>
                        <w:pPr>
                          <w:rPr>
                            <w:sz w:val="2"/>
                            <w:szCs w:val="2"/>
                          </w:rPr>
                        </w:pPr>
                      </w:p>
                    </w:tc>
                  </w:tr>
                  <w:tr>
                    <w:trPr>
                      <w:trHeight w:val="2162" w:hRule="atLeast"/>
                    </w:trPr>
                    <w:tc>
                      <w:tcPr>
                        <w:tcW w:w="5760" w:type="dxa"/>
                      </w:tcPr>
                      <w:p>
                        <w:pPr>
                          <w:pStyle w:val="TableParagraph"/>
                          <w:spacing w:line="182" w:lineRule="auto" w:before="11"/>
                          <w:ind w:right="1050"/>
                          <w:rPr>
                            <w:sz w:val="28"/>
                          </w:rPr>
                        </w:pPr>
                        <w:r>
                          <w:rPr>
                            <w:sz w:val="28"/>
                          </w:rPr>
                          <w:t>Douglas K. Wilson, Colorado State Public Defender</w:t>
                        </w:r>
                      </w:p>
                      <w:p>
                        <w:pPr>
                          <w:pStyle w:val="TableParagraph"/>
                          <w:spacing w:line="182" w:lineRule="auto" w:before="1"/>
                          <w:ind w:right="2369"/>
                          <w:rPr>
                            <w:sz w:val="28"/>
                          </w:rPr>
                        </w:pPr>
                        <w:r>
                          <w:rPr>
                            <w:sz w:val="28"/>
                          </w:rPr>
                          <w:t>Rico Tagliaferri, #46831 Deputy State Public</w:t>
                        </w:r>
                        <w:r>
                          <w:rPr>
                            <w:spacing w:val="-10"/>
                            <w:sz w:val="28"/>
                          </w:rPr>
                          <w:t> </w:t>
                        </w:r>
                        <w:r>
                          <w:rPr>
                            <w:sz w:val="28"/>
                          </w:rPr>
                          <w:t>Defender</w:t>
                        </w:r>
                      </w:p>
                      <w:p>
                        <w:pPr>
                          <w:pStyle w:val="TableParagraph"/>
                          <w:spacing w:line="182" w:lineRule="auto" w:before="1"/>
                          <w:ind w:left="108" w:right="1823" w:hanging="1"/>
                          <w:rPr>
                            <w:sz w:val="28"/>
                          </w:rPr>
                        </w:pPr>
                        <w:r>
                          <w:rPr>
                            <w:sz w:val="28"/>
                          </w:rPr>
                          <w:t>Steamboat Springs Regional Office 1955 Bridge Lane, Suite 2100 Steamboat Springs, CO</w:t>
                        </w:r>
                        <w:r>
                          <w:rPr>
                            <w:spacing w:val="-5"/>
                            <w:sz w:val="28"/>
                          </w:rPr>
                          <w:t> </w:t>
                        </w:r>
                        <w:r>
                          <w:rPr>
                            <w:sz w:val="28"/>
                          </w:rPr>
                          <w:t>80487</w:t>
                        </w:r>
                      </w:p>
                      <w:p>
                        <w:pPr>
                          <w:pStyle w:val="TableParagraph"/>
                          <w:tabs>
                            <w:tab w:pos="3343" w:val="left" w:leader="none"/>
                          </w:tabs>
                          <w:spacing w:line="221" w:lineRule="exact"/>
                          <w:ind w:left="108"/>
                          <w:rPr>
                            <w:sz w:val="28"/>
                          </w:rPr>
                        </w:pPr>
                        <w:r>
                          <w:rPr>
                            <w:sz w:val="28"/>
                          </w:rPr>
                          <w:t>Phone:</w:t>
                        </w:r>
                        <w:r>
                          <w:rPr>
                            <w:spacing w:val="67"/>
                            <w:sz w:val="28"/>
                          </w:rPr>
                          <w:t> </w:t>
                        </w:r>
                        <w:r>
                          <w:rPr>
                            <w:sz w:val="28"/>
                          </w:rPr>
                          <w:t>(970)</w:t>
                        </w:r>
                        <w:r>
                          <w:rPr>
                            <w:spacing w:val="-3"/>
                            <w:sz w:val="28"/>
                          </w:rPr>
                          <w:t> </w:t>
                        </w:r>
                        <w:r>
                          <w:rPr>
                            <w:sz w:val="28"/>
                          </w:rPr>
                          <w:t>879-0645</w:t>
                          <w:tab/>
                          <w:t>Fax: (970)</w:t>
                        </w:r>
                        <w:r>
                          <w:rPr>
                            <w:spacing w:val="-2"/>
                            <w:sz w:val="28"/>
                          </w:rPr>
                          <w:t> </w:t>
                        </w:r>
                        <w:r>
                          <w:rPr>
                            <w:sz w:val="28"/>
                          </w:rPr>
                          <w:t>879-7231</w:t>
                        </w:r>
                      </w:p>
                      <w:p>
                        <w:pPr>
                          <w:pStyle w:val="TableParagraph"/>
                          <w:spacing w:line="231" w:lineRule="exact"/>
                          <w:rPr>
                            <w:sz w:val="28"/>
                          </w:rPr>
                        </w:pPr>
                        <w:r>
                          <w:rPr>
                            <w:sz w:val="28"/>
                          </w:rPr>
                          <w:t>Email:</w:t>
                        </w:r>
                        <w:r>
                          <w:rPr>
                            <w:spacing w:val="65"/>
                            <w:sz w:val="28"/>
                          </w:rPr>
                          <w:t> </w:t>
                        </w:r>
                        <w:hyperlink r:id="rId5">
                          <w:r>
                            <w:rPr>
                              <w:color w:val="0000FF"/>
                              <w:sz w:val="28"/>
                              <w:u w:val="single" w:color="0000FF"/>
                            </w:rPr>
                            <w:t>steamboat.pubdef@coloradodefenders.us</w:t>
                          </w:r>
                        </w:hyperlink>
                      </w:p>
                    </w:tc>
                    <w:tc>
                      <w:tcPr>
                        <w:tcW w:w="3600" w:type="dxa"/>
                      </w:tcPr>
                      <w:p>
                        <w:pPr>
                          <w:pStyle w:val="TableParagraph"/>
                          <w:spacing w:line="268" w:lineRule="exact"/>
                          <w:rPr>
                            <w:sz w:val="28"/>
                          </w:rPr>
                        </w:pPr>
                        <w:r>
                          <w:rPr>
                            <w:sz w:val="28"/>
                          </w:rPr>
                          <w:t>Case number:</w:t>
                        </w:r>
                        <w:r>
                          <w:rPr>
                            <w:spacing w:val="66"/>
                            <w:sz w:val="28"/>
                          </w:rPr>
                          <w:t> </w:t>
                        </w:r>
                        <w:r>
                          <w:rPr>
                            <w:sz w:val="28"/>
                          </w:rPr>
                          <w:t>16CR179</w:t>
                        </w:r>
                      </w:p>
                    </w:tc>
                  </w:tr>
                  <w:tr>
                    <w:trPr>
                      <w:trHeight w:val="719" w:hRule="atLeast"/>
                    </w:trPr>
                    <w:tc>
                      <w:tcPr>
                        <w:tcW w:w="9360" w:type="dxa"/>
                        <w:gridSpan w:val="2"/>
                      </w:tcPr>
                      <w:p>
                        <w:pPr>
                          <w:pStyle w:val="TableParagraph"/>
                          <w:spacing w:before="190"/>
                          <w:ind w:left="914"/>
                          <w:rPr>
                            <w:b/>
                            <w:sz w:val="28"/>
                          </w:rPr>
                        </w:pPr>
                        <w:r>
                          <w:rPr>
                            <w:b/>
                            <w:sz w:val="28"/>
                          </w:rPr>
                          <w:t>UNOPPOSED MOTION FOR TREATMENT FURLOUGHS</w:t>
                        </w:r>
                      </w:p>
                    </w:tc>
                  </w:tr>
                </w:tbl>
                <w:p>
                  <w:pPr>
                    <w:pStyle w:val="BodyText"/>
                  </w:pPr>
                </w:p>
              </w:txbxContent>
            </v:textbox>
            <w10:wrap type="none"/>
          </v:shape>
        </w:pict>
      </w:r>
      <w:r>
        <w:rPr>
          <w:rFonts w:ascii="Times New Roman"/>
          <w:color w:val="0000FF"/>
          <w:sz w:val="20"/>
        </w:rPr>
        <w:t>DATE FILED: November 28, 2017 7:29 </w:t>
      </w:r>
      <w:r>
        <w:rPr>
          <w:rFonts w:ascii="Times New Roman"/>
          <w:color w:val="0000FF"/>
          <w:spacing w:val="-7"/>
          <w:sz w:val="20"/>
        </w:rPr>
        <w:t>AM   </w:t>
      </w:r>
      <w:r>
        <w:rPr>
          <w:rFonts w:ascii="Times New Roman"/>
          <w:color w:val="0000FF"/>
          <w:sz w:val="20"/>
        </w:rPr>
        <w:t>S</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1"/>
        <w:rPr>
          <w:rFonts w:ascii="Times New Roman"/>
          <w:sz w:val="18"/>
        </w:rPr>
      </w:pPr>
    </w:p>
    <w:p>
      <w:pPr>
        <w:pStyle w:val="BodyText"/>
        <w:spacing w:line="360" w:lineRule="auto"/>
        <w:ind w:left="220" w:right="316" w:firstLine="719"/>
        <w:jc w:val="both"/>
      </w:pPr>
      <w:r>
        <w:rPr/>
        <w:t>Mr. Ray, through Counsel, moves the Court to grant him treatment furloughs to attend Celebrate Recovery at the First Baptist Church in Craig, Colorado. In support, he</w:t>
      </w:r>
      <w:r>
        <w:rPr>
          <w:spacing w:val="-3"/>
        </w:rPr>
        <w:t> </w:t>
      </w:r>
      <w:r>
        <w:rPr/>
        <w:t>asserts:</w:t>
      </w:r>
    </w:p>
    <w:p>
      <w:pPr>
        <w:pStyle w:val="ListParagraph"/>
        <w:numPr>
          <w:ilvl w:val="0"/>
          <w:numId w:val="1"/>
        </w:numPr>
        <w:tabs>
          <w:tab w:pos="941" w:val="left" w:leader="none"/>
        </w:tabs>
        <w:spacing w:line="314" w:lineRule="exact" w:before="0" w:after="0"/>
        <w:ind w:left="940" w:right="0" w:hanging="360"/>
        <w:jc w:val="left"/>
        <w:rPr>
          <w:sz w:val="28"/>
        </w:rPr>
      </w:pPr>
      <w:r>
        <w:rPr>
          <w:sz w:val="28"/>
        </w:rPr>
        <w:t>Mr. Ray is currently serving a 215 day jail sentence in the above captioned</w:t>
      </w:r>
      <w:r>
        <w:rPr>
          <w:spacing w:val="-23"/>
          <w:sz w:val="28"/>
        </w:rPr>
        <w:t> </w:t>
      </w:r>
      <w:r>
        <w:rPr>
          <w:sz w:val="28"/>
        </w:rPr>
        <w:t>case.</w:t>
      </w:r>
    </w:p>
    <w:p>
      <w:pPr>
        <w:pStyle w:val="ListParagraph"/>
        <w:numPr>
          <w:ilvl w:val="0"/>
          <w:numId w:val="1"/>
        </w:numPr>
        <w:tabs>
          <w:tab w:pos="940" w:val="left" w:leader="none"/>
        </w:tabs>
        <w:spacing w:line="360" w:lineRule="auto" w:before="158" w:after="0"/>
        <w:ind w:left="939" w:right="316" w:hanging="360"/>
        <w:jc w:val="both"/>
        <w:rPr>
          <w:sz w:val="28"/>
        </w:rPr>
      </w:pPr>
      <w:r>
        <w:rPr>
          <w:sz w:val="28"/>
        </w:rPr>
        <w:t>Since the start of Mr. Ray’s sentence on October 31, 2017, he has enrolled in the weekly addiction recovery group at the jail sponsored by Mindsprings Health.</w:t>
      </w:r>
    </w:p>
    <w:p>
      <w:pPr>
        <w:pStyle w:val="ListParagraph"/>
        <w:numPr>
          <w:ilvl w:val="0"/>
          <w:numId w:val="1"/>
        </w:numPr>
        <w:tabs>
          <w:tab w:pos="940" w:val="left" w:leader="none"/>
        </w:tabs>
        <w:spacing w:line="360" w:lineRule="auto" w:before="1" w:after="0"/>
        <w:ind w:left="939" w:right="315" w:hanging="360"/>
        <w:jc w:val="both"/>
        <w:rPr>
          <w:sz w:val="28"/>
        </w:rPr>
      </w:pPr>
      <w:r>
        <w:rPr>
          <w:sz w:val="28"/>
        </w:rPr>
        <w:t>Mr. Ray has also been allowed to leave the jail at least once to search for employment per the Court’s approval of work release. Mr. Ray returned to the jail on time and without any</w:t>
      </w:r>
      <w:r>
        <w:rPr>
          <w:spacing w:val="-5"/>
          <w:sz w:val="28"/>
        </w:rPr>
        <w:t> </w:t>
      </w:r>
      <w:r>
        <w:rPr>
          <w:sz w:val="28"/>
        </w:rPr>
        <w:t>issues.</w:t>
      </w:r>
    </w:p>
    <w:p>
      <w:pPr>
        <w:pStyle w:val="ListParagraph"/>
        <w:numPr>
          <w:ilvl w:val="0"/>
          <w:numId w:val="1"/>
        </w:numPr>
        <w:tabs>
          <w:tab w:pos="940" w:val="left" w:leader="none"/>
        </w:tabs>
        <w:spacing w:line="360" w:lineRule="auto" w:before="1" w:after="0"/>
        <w:ind w:left="939" w:right="314" w:hanging="360"/>
        <w:jc w:val="both"/>
        <w:rPr>
          <w:sz w:val="28"/>
        </w:rPr>
      </w:pPr>
      <w:r>
        <w:rPr>
          <w:sz w:val="28"/>
        </w:rPr>
        <w:t>The Celebrate Recovery program is a Christian 12 step addiction recovery program with chapters across the country. The website for the local chapter is:</w:t>
      </w:r>
      <w:r>
        <w:rPr>
          <w:color w:val="0000FF"/>
          <w:sz w:val="28"/>
          <w:u w:val="single" w:color="0000FF"/>
        </w:rPr>
        <w:t> </w:t>
      </w:r>
      <w:hyperlink r:id="rId6">
        <w:r>
          <w:rPr>
            <w:color w:val="0000FF"/>
            <w:sz w:val="28"/>
            <w:u w:val="single" w:color="0000FF"/>
          </w:rPr>
          <w:t>http://www.thejourneyatfb.org/celebrate-recovery/?view=mobile</w:t>
        </w:r>
      </w:hyperlink>
    </w:p>
    <w:p>
      <w:pPr>
        <w:spacing w:after="0" w:line="360" w:lineRule="auto"/>
        <w:jc w:val="both"/>
        <w:rPr>
          <w:sz w:val="28"/>
        </w:rPr>
        <w:sectPr>
          <w:type w:val="continuous"/>
          <w:pgSz w:w="12240" w:h="15840"/>
          <w:pgMar w:top="1500" w:bottom="280" w:left="1220" w:right="1120"/>
        </w:sectPr>
      </w:pPr>
    </w:p>
    <w:p>
      <w:pPr>
        <w:pStyle w:val="BodyText"/>
        <w:rPr>
          <w:sz w:val="20"/>
        </w:rPr>
      </w:pPr>
    </w:p>
    <w:p>
      <w:pPr>
        <w:pStyle w:val="BodyText"/>
        <w:spacing w:before="4"/>
        <w:rPr>
          <w:sz w:val="29"/>
        </w:rPr>
      </w:pPr>
    </w:p>
    <w:p>
      <w:pPr>
        <w:pStyle w:val="ListParagraph"/>
        <w:numPr>
          <w:ilvl w:val="0"/>
          <w:numId w:val="1"/>
        </w:numPr>
        <w:tabs>
          <w:tab w:pos="940" w:val="left" w:leader="none"/>
        </w:tabs>
        <w:spacing w:line="240" w:lineRule="auto" w:before="101" w:after="0"/>
        <w:ind w:left="939" w:right="0" w:hanging="359"/>
        <w:jc w:val="left"/>
        <w:rPr>
          <w:sz w:val="28"/>
        </w:rPr>
      </w:pPr>
      <w:r>
        <w:rPr>
          <w:sz w:val="28"/>
        </w:rPr>
        <w:t>The organizational website is:</w:t>
      </w:r>
      <w:r>
        <w:rPr>
          <w:color w:val="0000FF"/>
          <w:spacing w:val="-7"/>
          <w:sz w:val="28"/>
        </w:rPr>
        <w:t> </w:t>
      </w:r>
      <w:hyperlink r:id="rId7">
        <w:r>
          <w:rPr>
            <w:color w:val="0000FF"/>
            <w:sz w:val="28"/>
            <w:u w:val="single" w:color="0000FF"/>
          </w:rPr>
          <w:t>http://www.celebraterecovery.com/</w:t>
        </w:r>
      </w:hyperlink>
    </w:p>
    <w:p>
      <w:pPr>
        <w:pStyle w:val="ListParagraph"/>
        <w:numPr>
          <w:ilvl w:val="0"/>
          <w:numId w:val="1"/>
        </w:numPr>
        <w:tabs>
          <w:tab w:pos="940" w:val="left" w:leader="none"/>
        </w:tabs>
        <w:spacing w:line="360" w:lineRule="auto" w:before="158" w:after="0"/>
        <w:ind w:left="939" w:right="316" w:hanging="359"/>
        <w:jc w:val="left"/>
        <w:rPr>
          <w:sz w:val="28"/>
        </w:rPr>
      </w:pPr>
      <w:r>
        <w:rPr>
          <w:sz w:val="28"/>
        </w:rPr>
        <w:t>The large groups are held on Fridays from 7pm to 8pm and small, single  gender groups from 8pm until</w:t>
      </w:r>
      <w:r>
        <w:rPr>
          <w:spacing w:val="-7"/>
          <w:sz w:val="28"/>
        </w:rPr>
        <w:t> </w:t>
      </w:r>
      <w:r>
        <w:rPr>
          <w:sz w:val="28"/>
        </w:rPr>
        <w:t>9pm.</w:t>
      </w:r>
    </w:p>
    <w:p>
      <w:pPr>
        <w:pStyle w:val="ListParagraph"/>
        <w:numPr>
          <w:ilvl w:val="0"/>
          <w:numId w:val="1"/>
        </w:numPr>
        <w:tabs>
          <w:tab w:pos="940" w:val="left" w:leader="none"/>
        </w:tabs>
        <w:spacing w:line="240" w:lineRule="auto" w:before="0" w:after="0"/>
        <w:ind w:left="939" w:right="0" w:hanging="359"/>
        <w:jc w:val="left"/>
        <w:rPr>
          <w:sz w:val="28"/>
        </w:rPr>
      </w:pPr>
      <w:r>
        <w:rPr>
          <w:sz w:val="28"/>
        </w:rPr>
        <w:t>This motion is unopposed at the discretion of the</w:t>
      </w:r>
      <w:r>
        <w:rPr>
          <w:spacing w:val="-13"/>
          <w:sz w:val="28"/>
        </w:rPr>
        <w:t> </w:t>
      </w:r>
      <w:r>
        <w:rPr>
          <w:sz w:val="28"/>
        </w:rPr>
        <w:t>court.</w:t>
      </w:r>
    </w:p>
    <w:p>
      <w:pPr>
        <w:pStyle w:val="BodyText"/>
        <w:spacing w:line="357" w:lineRule="auto" w:before="158"/>
        <w:ind w:left="220" w:right="644"/>
      </w:pPr>
      <w:r>
        <w:rPr/>
        <w:t>WHEREFORE, Mr. Ray moves the Court to grant him furloughs to attend the Celebrate Recovery program at the First Baptist Church in Craig, Colorado.</w:t>
      </w:r>
    </w:p>
    <w:p>
      <w:pPr>
        <w:pStyle w:val="BodyText"/>
        <w:rPr>
          <w:sz w:val="32"/>
        </w:rPr>
      </w:pPr>
    </w:p>
    <w:p>
      <w:pPr>
        <w:pStyle w:val="BodyText"/>
        <w:rPr>
          <w:sz w:val="32"/>
        </w:rPr>
      </w:pPr>
    </w:p>
    <w:p>
      <w:pPr>
        <w:pStyle w:val="BodyText"/>
        <w:spacing w:line="278" w:lineRule="exact" w:before="199"/>
        <w:ind w:left="220"/>
      </w:pPr>
      <w:r>
        <w:rPr/>
        <w:t>DOUGLAS K. WILSON</w:t>
      </w:r>
    </w:p>
    <w:p>
      <w:pPr>
        <w:pStyle w:val="BodyText"/>
        <w:spacing w:line="278" w:lineRule="exact"/>
        <w:ind w:left="220"/>
      </w:pPr>
      <w:r>
        <w:rPr/>
        <w:t>COLORADO STATE PUBLIC DEFENDER</w:t>
      </w:r>
    </w:p>
    <w:p>
      <w:pPr>
        <w:pStyle w:val="BodyText"/>
        <w:rPr>
          <w:sz w:val="36"/>
        </w:rPr>
      </w:pPr>
    </w:p>
    <w:p>
      <w:pPr>
        <w:pStyle w:val="BodyText"/>
        <w:ind w:left="220"/>
      </w:pPr>
      <w:r>
        <w:rPr/>
        <w:t>/s/ Rico Tagliaferri</w:t>
      </w:r>
    </w:p>
    <w:p>
      <w:pPr>
        <w:pStyle w:val="BodyText"/>
        <w:spacing w:before="8"/>
        <w:rPr>
          <w:sz w:val="16"/>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3"/>
        <w:gridCol w:w="4660"/>
      </w:tblGrid>
      <w:tr>
        <w:trPr>
          <w:trHeight w:val="1957" w:hRule="atLeast"/>
        </w:trPr>
        <w:tc>
          <w:tcPr>
            <w:tcW w:w="4903" w:type="dxa"/>
            <w:tcBorders>
              <w:top w:val="single" w:sz="6" w:space="0" w:color="000000"/>
            </w:tcBorders>
          </w:tcPr>
          <w:p>
            <w:pPr>
              <w:pStyle w:val="TableParagraph"/>
              <w:spacing w:line="182" w:lineRule="auto" w:before="20"/>
              <w:ind w:left="0" w:right="1619"/>
              <w:rPr>
                <w:sz w:val="28"/>
              </w:rPr>
            </w:pPr>
            <w:r>
              <w:rPr>
                <w:sz w:val="28"/>
              </w:rPr>
              <w:t>Rico Tagliaferri, #46831 Deputy State Public Defender</w:t>
            </w:r>
          </w:p>
        </w:tc>
        <w:tc>
          <w:tcPr>
            <w:tcW w:w="4660" w:type="dxa"/>
          </w:tcPr>
          <w:p>
            <w:pPr>
              <w:pStyle w:val="TableParagraph"/>
              <w:spacing w:line="240" w:lineRule="exact"/>
              <w:ind w:left="1533"/>
              <w:rPr>
                <w:b/>
                <w:sz w:val="28"/>
              </w:rPr>
            </w:pPr>
            <w:r>
              <w:rPr>
                <w:b/>
                <w:sz w:val="28"/>
                <w:u w:val="single"/>
              </w:rPr>
              <w:t>Certificate of Service</w:t>
            </w:r>
          </w:p>
          <w:p>
            <w:pPr>
              <w:pStyle w:val="TableParagraph"/>
              <w:tabs>
                <w:tab w:pos="1449" w:val="left" w:leader="none"/>
                <w:tab w:pos="2477" w:val="left" w:leader="none"/>
                <w:tab w:pos="3454" w:val="left" w:leader="none"/>
                <w:tab w:pos="4172" w:val="left" w:leader="none"/>
              </w:tabs>
              <w:spacing w:line="240" w:lineRule="exact"/>
              <w:ind w:left="1053"/>
              <w:rPr>
                <w:sz w:val="28"/>
              </w:rPr>
            </w:pPr>
            <w:r>
              <w:rPr>
                <w:sz w:val="28"/>
              </w:rPr>
              <w:t>I</w:t>
              <w:tab/>
              <w:t>hereby</w:t>
              <w:tab/>
              <w:t>certify</w:t>
              <w:tab/>
              <w:t>that</w:t>
              <w:tab/>
              <w:t>on</w:t>
            </w:r>
          </w:p>
          <w:p>
            <w:pPr>
              <w:pStyle w:val="TableParagraph"/>
              <w:tabs>
                <w:tab w:pos="1613" w:val="left" w:leader="none"/>
                <w:tab w:pos="3300" w:val="left" w:leader="none"/>
                <w:tab w:pos="3998" w:val="left" w:leader="none"/>
                <w:tab w:pos="4358" w:val="left" w:leader="none"/>
              </w:tabs>
              <w:spacing w:line="240" w:lineRule="exact"/>
              <w:ind w:left="1053"/>
              <w:rPr>
                <w:sz w:val="28"/>
              </w:rPr>
            </w:pPr>
            <w:r>
              <w:rPr>
                <w:w w:val="100"/>
                <w:sz w:val="28"/>
                <w:u w:val="single"/>
              </w:rPr>
              <w:t> </w:t>
            </w:r>
            <w:r>
              <w:rPr>
                <w:sz w:val="28"/>
                <w:u w:val="single"/>
              </w:rPr>
              <w:tab/>
            </w:r>
            <w:r>
              <w:rPr>
                <w:sz w:val="28"/>
              </w:rPr>
              <w:t>11/28/2017,</w:t>
              <w:tab/>
            </w:r>
            <w:r>
              <w:rPr>
                <w:sz w:val="28"/>
                <w:u w:val="single"/>
              </w:rPr>
              <w:t> </w:t>
              <w:tab/>
            </w:r>
            <w:r>
              <w:rPr>
                <w:sz w:val="28"/>
              </w:rPr>
              <w:t>,</w:t>
              <w:tab/>
              <w:t>I</w:t>
            </w:r>
          </w:p>
          <w:p>
            <w:pPr>
              <w:pStyle w:val="TableParagraph"/>
              <w:spacing w:line="182" w:lineRule="auto" w:before="20"/>
              <w:ind w:left="1053" w:right="200"/>
              <w:jc w:val="both"/>
              <w:rPr>
                <w:sz w:val="28"/>
              </w:rPr>
            </w:pPr>
            <w:r>
              <w:rPr>
                <w:sz w:val="28"/>
              </w:rPr>
              <w:t>served the foregoing document via ICCES same to all opposing counsel of</w:t>
            </w:r>
            <w:r>
              <w:rPr>
                <w:spacing w:val="-6"/>
                <w:sz w:val="28"/>
              </w:rPr>
              <w:t> </w:t>
            </w:r>
            <w:r>
              <w:rPr>
                <w:sz w:val="28"/>
              </w:rPr>
              <w:t>record.</w:t>
            </w:r>
          </w:p>
          <w:p>
            <w:pPr>
              <w:pStyle w:val="TableParagraph"/>
              <w:spacing w:line="295" w:lineRule="exact" w:before="184"/>
              <w:ind w:left="1053"/>
              <w:jc w:val="both"/>
              <w:rPr>
                <w:sz w:val="28"/>
              </w:rPr>
            </w:pPr>
            <w:r>
              <w:rPr>
                <w:w w:val="100"/>
                <w:sz w:val="28"/>
                <w:u w:val="single"/>
              </w:rPr>
              <w:t> </w:t>
            </w:r>
            <w:r>
              <w:rPr>
                <w:sz w:val="28"/>
                <w:u w:val="single"/>
              </w:rPr>
              <w:t>     </w:t>
            </w:r>
            <w:r>
              <w:rPr>
                <w:sz w:val="28"/>
              </w:rPr>
              <w:t>/s/ RPT_</w:t>
            </w:r>
          </w:p>
        </w:tc>
      </w:tr>
    </w:tbl>
    <w:sectPr>
      <w:pgSz w:w="12240" w:h="15840"/>
      <w:pgMar w:top="1500" w:bottom="280" w:left="12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60"/>
        <w:jc w:val="left"/>
      </w:pPr>
      <w:rPr>
        <w:rFonts w:hint="default" w:ascii="Garamond" w:hAnsi="Garamond" w:eastAsia="Garamond" w:cs="Garamond"/>
        <w:w w:val="100"/>
        <w:sz w:val="28"/>
        <w:szCs w:val="28"/>
      </w:rPr>
    </w:lvl>
    <w:lvl w:ilvl="1">
      <w:start w:val="0"/>
      <w:numFmt w:val="bullet"/>
      <w:lvlText w:val="•"/>
      <w:lvlJc w:val="left"/>
      <w:pPr>
        <w:ind w:left="183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524" w:hanging="360"/>
      </w:pPr>
      <w:rPr>
        <w:rFonts w:hint="default"/>
      </w:rPr>
    </w:lvl>
    <w:lvl w:ilvl="5">
      <w:start w:val="0"/>
      <w:numFmt w:val="bullet"/>
      <w:lvlText w:val="•"/>
      <w:lvlJc w:val="left"/>
      <w:pPr>
        <w:ind w:left="5420" w:hanging="360"/>
      </w:pPr>
      <w:rPr>
        <w:rFonts w:hint="default"/>
      </w:rPr>
    </w:lvl>
    <w:lvl w:ilvl="6">
      <w:start w:val="0"/>
      <w:numFmt w:val="bullet"/>
      <w:lvlText w:val="•"/>
      <w:lvlJc w:val="left"/>
      <w:pPr>
        <w:ind w:left="6316" w:hanging="360"/>
      </w:pPr>
      <w:rPr>
        <w:rFonts w:hint="default"/>
      </w:rPr>
    </w:lvl>
    <w:lvl w:ilvl="7">
      <w:start w:val="0"/>
      <w:numFmt w:val="bullet"/>
      <w:lvlText w:val="•"/>
      <w:lvlJc w:val="left"/>
      <w:pPr>
        <w:ind w:left="7212" w:hanging="360"/>
      </w:pPr>
      <w:rPr>
        <w:rFonts w:hint="default"/>
      </w:rPr>
    </w:lvl>
    <w:lvl w:ilvl="8">
      <w:start w:val="0"/>
      <w:numFmt w:val="bullet"/>
      <w:lvlText w:val="•"/>
      <w:lvlJc w:val="left"/>
      <w:pPr>
        <w:ind w:left="81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ind w:left="939" w:hanging="360"/>
    </w:pPr>
    <w:rPr>
      <w:rFonts w:ascii="Garamond" w:hAnsi="Garamond" w:eastAsia="Garamond" w:cs="Garamond"/>
    </w:rPr>
  </w:style>
  <w:style w:styleId="TableParagraph" w:type="paragraph">
    <w:name w:val="Table Paragraph"/>
    <w:basedOn w:val="Normal"/>
    <w:uiPriority w:val="1"/>
    <w:qFormat/>
    <w:pPr>
      <w:ind w:left="107"/>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teamboat.pubdef@coloradodefenders.us" TargetMode="External"/><Relationship Id="rId6" Type="http://schemas.openxmlformats.org/officeDocument/2006/relationships/hyperlink" Target="http://www.thejourneyatfb.org/celebrate-recovery/?view=mobile" TargetMode="External"/><Relationship Id="rId7" Type="http://schemas.openxmlformats.org/officeDocument/2006/relationships/hyperlink" Target="http://www.celebraterecovery.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2019-03-22T16:29:16Z</dcterms:created>
  <dcterms:modified xsi:type="dcterms:W3CDTF">2019-03-22T16:29:16Z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2019-03-22T00:00:00Z</vt:filetime>
  </property>
</Properties>
</file>