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ind w:left="0"/>
        <w:rPr>
          <w:sz w:val="15"/>
        </w:rPr>
      </w:pPr>
    </w:p>
    <w:p>
      <w:pPr>
        <w:pStyle w:val="BodyText"/>
        <w:spacing w:before="92"/>
        <w:ind w:left="920"/>
        <w:rPr>
          <w:rFonts w:ascii="Arial"/>
        </w:rPr>
      </w:pPr>
      <w:r>
        <w:rPr>
          <w:rFonts w:ascii="Arial"/>
          <w:color w:val="3953A4"/>
        </w:rPr>
        <w:t>Case3:11-cr-00573-JSW Document314 Filed05/02/13 Page1 of 15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11"/>
        <w:ind w:left="0"/>
        <w:rPr>
          <w:rFonts w:ascii="Arial"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699" w:val="left" w:leader="none"/>
          <w:tab w:pos="700" w:val="left" w:leader="none"/>
        </w:tabs>
        <w:spacing w:line="208" w:lineRule="auto" w:before="119" w:after="0"/>
        <w:ind w:left="700" w:right="6377" w:hanging="465"/>
        <w:jc w:val="left"/>
        <w:rPr>
          <w:sz w:val="24"/>
        </w:rPr>
      </w:pPr>
      <w:r>
        <w:rPr>
          <w:color w:val="231F20"/>
          <w:sz w:val="24"/>
        </w:rPr>
        <w:t>KEKER &amp; VAN NEST LLP STUART L. GASNER - #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164675</w:t>
      </w:r>
    </w:p>
    <w:p>
      <w:pPr>
        <w:pStyle w:val="ListParagraph"/>
        <w:numPr>
          <w:ilvl w:val="0"/>
          <w:numId w:val="1"/>
        </w:numPr>
        <w:tabs>
          <w:tab w:pos="699" w:val="left" w:leader="none"/>
          <w:tab w:pos="700" w:val="left" w:leader="none"/>
        </w:tabs>
        <w:spacing w:line="229" w:lineRule="exact" w:before="0" w:after="0"/>
        <w:ind w:left="700" w:right="0" w:hanging="465"/>
        <w:jc w:val="left"/>
        <w:rPr>
          <w:sz w:val="24"/>
        </w:rPr>
      </w:pPr>
      <w:hyperlink r:id="rId6">
        <w:r>
          <w:rPr>
            <w:color w:val="231F20"/>
            <w:sz w:val="24"/>
          </w:rPr>
          <w:t>sgasner@kvn.com</w:t>
        </w:r>
      </w:hyperlink>
    </w:p>
    <w:p>
      <w:pPr>
        <w:pStyle w:val="BodyText"/>
        <w:spacing w:line="240" w:lineRule="exact"/>
      </w:pPr>
      <w:r>
        <w:rPr>
          <w:color w:val="231F20"/>
        </w:rPr>
        <w:t>SIMONA A. AGNOLUCCI - # 246943</w:t>
      </w:r>
    </w:p>
    <w:p>
      <w:pPr>
        <w:pStyle w:val="ListParagraph"/>
        <w:numPr>
          <w:ilvl w:val="0"/>
          <w:numId w:val="1"/>
        </w:numPr>
        <w:tabs>
          <w:tab w:pos="699" w:val="left" w:leader="none"/>
          <w:tab w:pos="700" w:val="left" w:leader="none"/>
        </w:tabs>
        <w:spacing w:line="240" w:lineRule="exact" w:before="0" w:after="0"/>
        <w:ind w:left="700" w:right="0" w:hanging="465"/>
        <w:jc w:val="left"/>
        <w:rPr>
          <w:sz w:val="24"/>
        </w:rPr>
      </w:pPr>
      <w:hyperlink r:id="rId7">
        <w:r>
          <w:rPr>
            <w:color w:val="231F20"/>
            <w:sz w:val="24"/>
          </w:rPr>
          <w:t>sagnolucci@kvn.com</w:t>
        </w:r>
      </w:hyperlink>
    </w:p>
    <w:p>
      <w:pPr>
        <w:pStyle w:val="BodyText"/>
        <w:spacing w:line="240" w:lineRule="exact"/>
      </w:pPr>
      <w:r>
        <w:rPr>
          <w:color w:val="231F20"/>
        </w:rPr>
        <w:t>KATHERINE M. LOVETT - # 276256</w:t>
      </w:r>
    </w:p>
    <w:p>
      <w:pPr>
        <w:pStyle w:val="ListParagraph"/>
        <w:numPr>
          <w:ilvl w:val="0"/>
          <w:numId w:val="1"/>
        </w:numPr>
        <w:tabs>
          <w:tab w:pos="699" w:val="left" w:leader="none"/>
          <w:tab w:pos="700" w:val="left" w:leader="none"/>
        </w:tabs>
        <w:spacing w:line="208" w:lineRule="auto" w:before="11" w:after="0"/>
        <w:ind w:left="700" w:right="7952" w:hanging="465"/>
        <w:jc w:val="left"/>
        <w:rPr>
          <w:sz w:val="24"/>
        </w:rPr>
      </w:pPr>
      <w:hyperlink r:id="rId8">
        <w:r>
          <w:rPr>
            <w:color w:val="231F20"/>
            <w:sz w:val="24"/>
          </w:rPr>
          <w:t>klovett@kvn.com</w:t>
        </w:r>
      </w:hyperlink>
      <w:r>
        <w:rPr>
          <w:color w:val="231F20"/>
          <w:sz w:val="24"/>
        </w:rPr>
        <w:t> 633 Battery</w:t>
      </w:r>
      <w:r>
        <w:rPr>
          <w:color w:val="231F20"/>
          <w:spacing w:val="-1"/>
          <w:sz w:val="24"/>
        </w:rPr>
        <w:t> </w:t>
      </w:r>
      <w:r>
        <w:rPr>
          <w:color w:val="231F20"/>
          <w:spacing w:val="-3"/>
          <w:sz w:val="24"/>
        </w:rPr>
        <w:t>Street</w:t>
      </w:r>
    </w:p>
    <w:p>
      <w:pPr>
        <w:pStyle w:val="ListParagraph"/>
        <w:numPr>
          <w:ilvl w:val="0"/>
          <w:numId w:val="1"/>
        </w:numPr>
        <w:tabs>
          <w:tab w:pos="699" w:val="left" w:leader="none"/>
          <w:tab w:pos="700" w:val="left" w:leader="none"/>
          <w:tab w:pos="2140" w:val="left" w:leader="none"/>
        </w:tabs>
        <w:spacing w:line="208" w:lineRule="auto" w:before="0" w:after="0"/>
        <w:ind w:left="700" w:right="6670" w:hanging="465"/>
        <w:jc w:val="left"/>
        <w:rPr>
          <w:sz w:val="24"/>
        </w:rPr>
      </w:pPr>
      <w:r>
        <w:rPr>
          <w:color w:val="231F20"/>
          <w:sz w:val="24"/>
        </w:rPr>
        <w:t>San Francisco, CA 94111-1809 Telephone:</w:t>
        <w:tab/>
        <w:t>415 391 5400</w:t>
      </w:r>
    </w:p>
    <w:p>
      <w:pPr>
        <w:pStyle w:val="BodyText"/>
        <w:tabs>
          <w:tab w:pos="699" w:val="left" w:leader="none"/>
          <w:tab w:pos="2139" w:val="left" w:leader="none"/>
        </w:tabs>
        <w:spacing w:line="247" w:lineRule="exact"/>
        <w:ind w:left="235"/>
      </w:pPr>
      <w:r>
        <w:rPr>
          <w:color w:val="231F20"/>
        </w:rPr>
        <w:t>6</w:t>
        <w:tab/>
        <w:t>Facsimile:</w:t>
        <w:tab/>
        <w:t>415 397 7188</w:t>
      </w:r>
    </w:p>
    <w:p>
      <w:pPr>
        <w:pStyle w:val="BodyText"/>
        <w:tabs>
          <w:tab w:pos="699" w:val="left" w:leader="none"/>
        </w:tabs>
        <w:spacing w:line="208" w:lineRule="auto" w:before="233"/>
        <w:ind w:right="5093" w:hanging="465"/>
      </w:pPr>
      <w:r>
        <w:rPr>
          <w:color w:val="231F20"/>
        </w:rPr>
        <w:t>7</w:t>
        <w:tab/>
        <w:t>Attorneys for Defendants WALTER LIEW and USA PERFORMANCE TECHNOLOGY,</w:t>
      </w:r>
      <w:r>
        <w:rPr>
          <w:color w:val="231F20"/>
          <w:spacing w:val="-21"/>
        </w:rPr>
        <w:t> </w:t>
      </w:r>
      <w:r>
        <w:rPr>
          <w:color w:val="231F20"/>
        </w:rPr>
        <w:t>INC.</w:t>
      </w:r>
    </w:p>
    <w:p>
      <w:pPr>
        <w:pStyle w:val="BodyText"/>
        <w:spacing w:line="205" w:lineRule="exact"/>
        <w:ind w:left="235"/>
      </w:pPr>
      <w:r>
        <w:rPr>
          <w:color w:val="231F20"/>
        </w:rPr>
        <w:t>8</w:t>
      </w:r>
    </w:p>
    <w:p>
      <w:pPr>
        <w:pStyle w:val="BodyText"/>
        <w:spacing w:line="234" w:lineRule="exact"/>
        <w:ind w:left="1398" w:right="968"/>
        <w:jc w:val="center"/>
      </w:pPr>
      <w:r>
        <w:rPr>
          <w:color w:val="231F20"/>
        </w:rPr>
        <w:t>UNITED STATES DISTRICT COURT</w:t>
      </w:r>
    </w:p>
    <w:p>
      <w:pPr>
        <w:pStyle w:val="BodyText"/>
        <w:spacing w:line="234" w:lineRule="exact" w:before="12"/>
        <w:ind w:left="235"/>
      </w:pPr>
      <w:r>
        <w:rPr>
          <w:color w:val="231F20"/>
        </w:rPr>
        <w:t>9</w:t>
      </w:r>
    </w:p>
    <w:p>
      <w:pPr>
        <w:pStyle w:val="BodyText"/>
        <w:spacing w:line="234" w:lineRule="exact"/>
        <w:ind w:left="1398" w:right="968"/>
        <w:jc w:val="center"/>
      </w:pPr>
      <w:r>
        <w:rPr>
          <w:color w:val="231F20"/>
        </w:rPr>
        <w:t>NORTHERN DISTRICT OF CALIFORNIA</w:t>
      </w:r>
    </w:p>
    <w:p>
      <w:pPr>
        <w:pStyle w:val="BodyText"/>
        <w:spacing w:line="234" w:lineRule="exact" w:before="12"/>
        <w:ind w:left="97" w:right="10023"/>
        <w:jc w:val="center"/>
      </w:pPr>
      <w:r>
        <w:rPr>
          <w:color w:val="231F20"/>
        </w:rPr>
        <w:t>10</w:t>
      </w:r>
    </w:p>
    <w:p>
      <w:pPr>
        <w:pStyle w:val="BodyText"/>
        <w:spacing w:line="234" w:lineRule="exact"/>
        <w:ind w:left="1398" w:right="970"/>
        <w:jc w:val="center"/>
      </w:pPr>
      <w:r>
        <w:rPr>
          <w:color w:val="231F20"/>
        </w:rPr>
        <w:t>SAN FRANCISCO DIVISION</w:t>
      </w:r>
    </w:p>
    <w:p>
      <w:pPr>
        <w:pStyle w:val="BodyText"/>
        <w:spacing w:line="250" w:lineRule="exact" w:before="12"/>
        <w:ind w:left="97" w:right="10023"/>
        <w:jc w:val="center"/>
      </w:pPr>
      <w:r>
        <w:rPr>
          <w:color w:val="231F20"/>
        </w:rPr>
        <w:t>11</w:t>
      </w:r>
    </w:p>
    <w:p>
      <w:pPr>
        <w:spacing w:after="0" w:line="250" w:lineRule="exact"/>
        <w:jc w:val="center"/>
        <w:sectPr>
          <w:footerReference w:type="default" r:id="rId5"/>
          <w:type w:val="continuous"/>
          <w:pgSz w:w="12240" w:h="15840"/>
          <w:pgMar w:footer="687" w:top="0" w:bottom="880" w:left="1460" w:right="380"/>
        </w:sectPr>
      </w:pPr>
    </w:p>
    <w:p>
      <w:pPr>
        <w:pStyle w:val="BodyText"/>
        <w:spacing w:line="248" w:lineRule="exact"/>
        <w:ind w:left="725"/>
      </w:pPr>
      <w:r>
        <w:rPr>
          <w:color w:val="231F20"/>
        </w:rPr>
        <w:t>UNITED STATES OF AMERICA,</w:t>
      </w:r>
    </w:p>
    <w:p>
      <w:pPr>
        <w:pStyle w:val="BodyText"/>
        <w:spacing w:line="240" w:lineRule="exact"/>
        <w:ind w:left="115"/>
      </w:pPr>
      <w:r>
        <w:rPr>
          <w:color w:val="231F20"/>
        </w:rPr>
        <w:t>12</w:t>
      </w:r>
    </w:p>
    <w:p>
      <w:pPr>
        <w:pStyle w:val="BodyText"/>
        <w:spacing w:line="240" w:lineRule="exact"/>
        <w:ind w:left="1838" w:right="1744"/>
        <w:jc w:val="center"/>
      </w:pPr>
      <w:r>
        <w:rPr>
          <w:color w:val="231F20"/>
        </w:rPr>
        <w:t>Plaintiff,</w:t>
      </w:r>
    </w:p>
    <w:p>
      <w:pPr>
        <w:pStyle w:val="BodyText"/>
        <w:spacing w:line="240" w:lineRule="exact"/>
        <w:ind w:left="115"/>
      </w:pPr>
      <w:r>
        <w:rPr>
          <w:color w:val="231F20"/>
        </w:rPr>
        <w:t>13</w:t>
      </w:r>
    </w:p>
    <w:p>
      <w:pPr>
        <w:pStyle w:val="BodyText"/>
        <w:spacing w:line="240" w:lineRule="exact"/>
        <w:ind w:left="1445"/>
      </w:pPr>
      <w:r>
        <w:rPr>
          <w:color w:val="231F20"/>
        </w:rPr>
        <w:t>v.</w:t>
      </w:r>
    </w:p>
    <w:p>
      <w:pPr>
        <w:pStyle w:val="BodyText"/>
        <w:spacing w:line="240" w:lineRule="exact"/>
        <w:ind w:left="115"/>
      </w:pPr>
      <w:r>
        <w:rPr>
          <w:color w:val="231F20"/>
        </w:rPr>
        <w:t>14</w:t>
      </w:r>
    </w:p>
    <w:p>
      <w:pPr>
        <w:pStyle w:val="BodyText"/>
        <w:spacing w:line="240" w:lineRule="exact"/>
        <w:ind w:left="725"/>
      </w:pPr>
      <w:r>
        <w:rPr>
          <w:color w:val="231F20"/>
        </w:rPr>
        <w:t>WALTER LIEW, CHRISTINA LIEW, USA</w:t>
      </w:r>
    </w:p>
    <w:p>
      <w:pPr>
        <w:pStyle w:val="BodyText"/>
        <w:tabs>
          <w:tab w:pos="725" w:val="left" w:leader="none"/>
        </w:tabs>
        <w:spacing w:line="208" w:lineRule="auto" w:before="11"/>
        <w:ind w:left="725" w:right="228" w:hanging="610"/>
      </w:pPr>
      <w:r>
        <w:rPr>
          <w:color w:val="231F20"/>
        </w:rPr>
        <w:t>15</w:t>
        <w:tab/>
        <w:t>PERFORMANCE TECHNOLOGY, INC., and ROBERT MAEGERLE,</w:t>
      </w:r>
    </w:p>
    <w:p>
      <w:pPr>
        <w:pStyle w:val="BodyText"/>
        <w:spacing w:line="229" w:lineRule="exact"/>
        <w:ind w:left="115"/>
      </w:pPr>
      <w:r>
        <w:rPr>
          <w:color w:val="231F20"/>
        </w:rPr>
        <w:t>16</w:t>
      </w:r>
    </w:p>
    <w:p>
      <w:pPr>
        <w:pStyle w:val="BodyText"/>
        <w:spacing w:line="240" w:lineRule="exact"/>
        <w:ind w:left="2145" w:right="1744"/>
        <w:jc w:val="center"/>
      </w:pPr>
      <w:r>
        <w:rPr>
          <w:color w:val="231F20"/>
        </w:rPr>
        <w:t>Defendants.</w:t>
      </w:r>
    </w:p>
    <w:p>
      <w:pPr>
        <w:pStyle w:val="BodyText"/>
        <w:spacing w:line="258" w:lineRule="exact"/>
        <w:ind w:left="115"/>
      </w:pPr>
      <w:r>
        <w:rPr>
          <w:color w:val="231F20"/>
        </w:rPr>
        <w:t>17</w:t>
      </w:r>
    </w:p>
    <w:p>
      <w:pPr>
        <w:pStyle w:val="BodyText"/>
        <w:spacing w:before="204"/>
        <w:ind w:left="115"/>
      </w:pPr>
      <w:r>
        <w:rPr>
          <w:color w:val="231F20"/>
        </w:rPr>
        <w:t>18</w:t>
      </w:r>
    </w:p>
    <w:p>
      <w:pPr>
        <w:pStyle w:val="BodyText"/>
        <w:spacing w:line="266" w:lineRule="exact"/>
        <w:ind w:left="115"/>
      </w:pPr>
      <w:r>
        <w:rPr/>
        <w:br w:type="column"/>
      </w:r>
      <w:r>
        <w:rPr>
          <w:color w:val="231F20"/>
        </w:rPr>
        <w:t>Case No. CR 11-0573-JSW (NC)</w:t>
      </w:r>
    </w:p>
    <w:p>
      <w:pPr>
        <w:pStyle w:val="Heading1"/>
        <w:spacing w:line="208" w:lineRule="auto" w:before="233"/>
        <w:ind w:left="115" w:right="443"/>
      </w:pPr>
      <w:r>
        <w:rPr>
          <w:color w:val="231F20"/>
        </w:rPr>
        <w:t>DEFENDANTS’ JOINT NOTICE OF MOTION AND MOTION FOR BILL OF PARTICULARS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tabs>
          <w:tab w:pos="1316" w:val="left" w:leader="none"/>
        </w:tabs>
        <w:spacing w:line="258" w:lineRule="exact" w:before="151"/>
        <w:ind w:left="115"/>
      </w:pPr>
      <w:r>
        <w:rPr>
          <w:color w:val="231F20"/>
        </w:rPr>
        <w:t>Date:</w:t>
        <w:tab/>
        <w:t>June 6,</w:t>
      </w:r>
      <w:r>
        <w:rPr>
          <w:color w:val="231F20"/>
          <w:spacing w:val="-3"/>
        </w:rPr>
        <w:t> </w:t>
      </w:r>
      <w:r>
        <w:rPr>
          <w:color w:val="231F20"/>
        </w:rPr>
        <w:t>2013</w:t>
      </w:r>
    </w:p>
    <w:p>
      <w:pPr>
        <w:pStyle w:val="BodyText"/>
        <w:tabs>
          <w:tab w:pos="1317" w:val="left" w:leader="none"/>
        </w:tabs>
        <w:spacing w:line="240" w:lineRule="exact"/>
        <w:ind w:left="115"/>
      </w:pPr>
      <w:r>
        <w:rPr>
          <w:color w:val="231F20"/>
        </w:rPr>
        <w:t>Time:</w:t>
        <w:tab/>
        <w:t>2:00</w:t>
      </w:r>
      <w:r>
        <w:rPr>
          <w:color w:val="231F20"/>
          <w:spacing w:val="-1"/>
        </w:rPr>
        <w:t> </w:t>
      </w:r>
      <w:r>
        <w:rPr>
          <w:color w:val="231F20"/>
        </w:rPr>
        <w:t>p.m.</w:t>
      </w:r>
    </w:p>
    <w:p>
      <w:pPr>
        <w:pStyle w:val="BodyText"/>
        <w:tabs>
          <w:tab w:pos="1317" w:val="left" w:leader="none"/>
        </w:tabs>
        <w:spacing w:line="208" w:lineRule="auto" w:before="12"/>
        <w:ind w:left="115" w:right="1065"/>
      </w:pPr>
      <w:r>
        <w:rPr>
          <w:color w:val="231F20"/>
        </w:rPr>
        <w:t>Place:</w:t>
        <w:tab/>
        <w:t>Courtroom 11, 19th </w:t>
      </w:r>
      <w:r>
        <w:rPr>
          <w:color w:val="231F20"/>
          <w:spacing w:val="-4"/>
        </w:rPr>
        <w:t>Floor </w:t>
      </w:r>
      <w:r>
        <w:rPr>
          <w:color w:val="231F20"/>
        </w:rPr>
        <w:t>Dept.:</w:t>
        <w:tab/>
        <w:t>Hon. Jeffrey S.</w:t>
      </w:r>
      <w:r>
        <w:rPr>
          <w:color w:val="231F20"/>
          <w:spacing w:val="-1"/>
        </w:rPr>
        <w:t> </w:t>
      </w:r>
      <w:r>
        <w:rPr>
          <w:color w:val="231F20"/>
        </w:rPr>
        <w:t>White</w:t>
      </w:r>
    </w:p>
    <w:p>
      <w:pPr>
        <w:spacing w:after="0" w:line="208" w:lineRule="auto"/>
        <w:sectPr>
          <w:type w:val="continuous"/>
          <w:pgSz w:w="12240" w:h="15840"/>
          <w:pgMar w:top="0" w:bottom="880" w:left="1460" w:right="380"/>
          <w:cols w:num="2" w:equalWidth="0">
            <w:col w:w="5083" w:space="452"/>
            <w:col w:w="4865"/>
          </w:cols>
        </w:sectPr>
      </w:pPr>
    </w:p>
    <w:p>
      <w:pPr>
        <w:pStyle w:val="BodyText"/>
        <w:spacing w:before="10"/>
        <w:ind w:left="0"/>
        <w:rPr>
          <w:sz w:val="9"/>
        </w:rPr>
      </w:pPr>
      <w:r>
        <w:rPr/>
        <w:pict>
          <v:group style="position:absolute;margin-left:99.720444pt;margin-top:0pt;width:487.6pt;height:792.05pt;mso-position-horizontal-relative:page;mso-position-vertical-relative:page;z-index:-23560" coordorigin="1994,0" coordsize="9752,15841">
            <v:line style="position:absolute" from="2045,14938" to="11700,14938" stroked="true" strokeweight=".47995pt" strokecolor="#231f20">
              <v:stroke dashstyle="solid"/>
            </v:line>
            <v:line style="position:absolute" from="2002,0" to="2002,15724" stroked="true" strokeweight=".779559pt" strokecolor="#231f20">
              <v:stroke dashstyle="solid"/>
            </v:line>
            <v:line style="position:absolute" from="11737,0" to="11737,15840" stroked="true" strokeweight=".84pt" strokecolor="#231f20">
              <v:stroke dashstyle="solid"/>
            </v:line>
            <v:line style="position:absolute" from="2002,0" to="2002,15724" stroked="true" strokeweight=".779559pt" strokecolor="#231f20">
              <v:stroke dashstyle="solid"/>
            </v:line>
            <v:line style="position:absolute" from="11737,0" to="11737,15840" stroked="true" strokeweight=".84pt" strokecolor="#231f20">
              <v:stroke dashstyle="solid"/>
            </v:line>
            <v:line style="position:absolute" from="2056,9379" to="6839,9379" stroked="true" strokeweight=".48001pt" strokecolor="#231f20">
              <v:stroke dashstyle="solid"/>
            </v:line>
            <v:line style="position:absolute" from="6844,6264" to="6844,9384" stroked="true" strokeweight=".48004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95.490211pt;margin-top:.000015pt;width:.1pt;height:786.4pt;mso-position-horizontal-relative:page;mso-position-vertical-relative:page;z-index:-23536" coordorigin="1910,0" coordsize="0,15728" path="m1910,0l1910,15727m1910,0l1910,15727e" filled="false" stroked="true" strokeweight=".779573pt" strokecolor="#231f20">
            <v:path arrowok="t"/>
            <v:stroke dashstyle="solid"/>
            <w10:wrap type="none"/>
          </v:shape>
        </w:pict>
      </w:r>
    </w:p>
    <w:p>
      <w:pPr>
        <w:pStyle w:val="Heading1"/>
        <w:numPr>
          <w:ilvl w:val="0"/>
          <w:numId w:val="2"/>
        </w:numPr>
        <w:tabs>
          <w:tab w:pos="4202" w:val="left" w:leader="none"/>
          <w:tab w:pos="4203" w:val="left" w:leader="none"/>
        </w:tabs>
        <w:spacing w:line="240" w:lineRule="auto" w:before="90" w:after="0"/>
        <w:ind w:left="4202" w:right="0" w:hanging="4087"/>
        <w:jc w:val="left"/>
      </w:pPr>
      <w:r>
        <w:rPr>
          <w:color w:val="231F20"/>
        </w:rPr>
        <w:t>NOTICE OF</w:t>
      </w:r>
      <w:r>
        <w:rPr>
          <w:color w:val="231F20"/>
          <w:spacing w:val="-3"/>
        </w:rPr>
        <w:t> </w:t>
      </w:r>
      <w:r>
        <w:rPr>
          <w:color w:val="231F20"/>
        </w:rPr>
        <w:t>MOTION</w:t>
      </w:r>
    </w:p>
    <w:p>
      <w:pPr>
        <w:pStyle w:val="ListParagraph"/>
        <w:numPr>
          <w:ilvl w:val="0"/>
          <w:numId w:val="2"/>
        </w:numPr>
        <w:tabs>
          <w:tab w:pos="1419" w:val="left" w:leader="none"/>
          <w:tab w:pos="1421" w:val="left" w:leader="none"/>
        </w:tabs>
        <w:spacing w:line="240" w:lineRule="auto" w:before="156" w:after="0"/>
        <w:ind w:left="1420" w:right="0" w:hanging="1305"/>
        <w:jc w:val="left"/>
        <w:rPr>
          <w:sz w:val="24"/>
        </w:rPr>
      </w:pPr>
      <w:r>
        <w:rPr>
          <w:color w:val="231F20"/>
          <w:sz w:val="24"/>
        </w:rPr>
        <w:t>PLEASE TAKE NOTICE that on June 6, 2013 at 2:00 p.m., or as soon as the matter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may</w:t>
      </w:r>
    </w:p>
    <w:p>
      <w:pPr>
        <w:pStyle w:val="ListParagraph"/>
        <w:numPr>
          <w:ilvl w:val="0"/>
          <w:numId w:val="2"/>
        </w:numPr>
        <w:tabs>
          <w:tab w:pos="699" w:val="left" w:leader="none"/>
          <w:tab w:pos="701" w:val="left" w:leader="none"/>
        </w:tabs>
        <w:spacing w:line="240" w:lineRule="auto" w:before="15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be heard before the Honorable Jeffrey S. White, defendants Walter Liew, Christina Liew,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USA</w:t>
      </w:r>
    </w:p>
    <w:p>
      <w:pPr>
        <w:pStyle w:val="ListParagraph"/>
        <w:numPr>
          <w:ilvl w:val="0"/>
          <w:numId w:val="2"/>
        </w:numPr>
        <w:tabs>
          <w:tab w:pos="699" w:val="left" w:leader="none"/>
          <w:tab w:pos="701" w:val="left" w:leader="none"/>
        </w:tabs>
        <w:spacing w:line="240" w:lineRule="auto" w:before="15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Performance Technology Inc. and Robert Maegerle, will and hereby do move the Court for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an</w:t>
      </w:r>
    </w:p>
    <w:p>
      <w:pPr>
        <w:pStyle w:val="ListParagraph"/>
        <w:numPr>
          <w:ilvl w:val="0"/>
          <w:numId w:val="2"/>
        </w:numPr>
        <w:tabs>
          <w:tab w:pos="699" w:val="left" w:leader="none"/>
          <w:tab w:pos="701" w:val="left" w:leader="none"/>
        </w:tabs>
        <w:spacing w:line="240" w:lineRule="auto" w:before="155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order requiring the government to issue a bill of particulars providing the information set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forth</w:t>
      </w:r>
    </w:p>
    <w:p>
      <w:pPr>
        <w:pStyle w:val="ListParagraph"/>
        <w:numPr>
          <w:ilvl w:val="0"/>
          <w:numId w:val="2"/>
        </w:numPr>
        <w:tabs>
          <w:tab w:pos="699" w:val="left" w:leader="none"/>
          <w:tab w:pos="701" w:val="left" w:leader="none"/>
        </w:tabs>
        <w:spacing w:line="240" w:lineRule="auto" w:before="15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below or as the Court may direct in its discretion. This motion is based upon the instant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notice,</w:t>
      </w:r>
    </w:p>
    <w:p>
      <w:pPr>
        <w:pStyle w:val="ListParagraph"/>
        <w:numPr>
          <w:ilvl w:val="0"/>
          <w:numId w:val="2"/>
        </w:numPr>
        <w:tabs>
          <w:tab w:pos="699" w:val="left" w:leader="none"/>
          <w:tab w:pos="701" w:val="left" w:leader="none"/>
        </w:tabs>
        <w:spacing w:line="240" w:lineRule="auto" w:before="15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the attached memorandum of points and authorities, the records in this case, and upon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such</w:t>
      </w:r>
    </w:p>
    <w:p>
      <w:pPr>
        <w:pStyle w:val="ListParagraph"/>
        <w:numPr>
          <w:ilvl w:val="0"/>
          <w:numId w:val="2"/>
        </w:numPr>
        <w:tabs>
          <w:tab w:pos="699" w:val="left" w:leader="none"/>
          <w:tab w:pos="701" w:val="left" w:leader="none"/>
        </w:tabs>
        <w:spacing w:line="415" w:lineRule="auto" w:before="154" w:after="0"/>
        <w:ind w:left="115" w:right="6691" w:firstLine="0"/>
        <w:jc w:val="left"/>
        <w:rPr>
          <w:sz w:val="24"/>
        </w:rPr>
      </w:pPr>
      <w:r>
        <w:rPr>
          <w:color w:val="231F20"/>
          <w:sz w:val="24"/>
        </w:rPr>
        <w:t>arguments made at the hearing. 27</w:t>
      </w:r>
    </w:p>
    <w:p>
      <w:pPr>
        <w:pStyle w:val="BodyText"/>
        <w:spacing w:before="3"/>
        <w:ind w:left="115"/>
      </w:pPr>
      <w:r>
        <w:rPr>
          <w:color w:val="231F20"/>
        </w:rPr>
        <w:t>28</w:t>
      </w:r>
    </w:p>
    <w:p>
      <w:pPr>
        <w:spacing w:after="0"/>
        <w:sectPr>
          <w:type w:val="continuous"/>
          <w:pgSz w:w="12240" w:h="15840"/>
          <w:pgMar w:top="0" w:bottom="880" w:left="1460" w:right="380"/>
        </w:sectPr>
      </w:pPr>
    </w:p>
    <w:p>
      <w:pPr>
        <w:pStyle w:val="BodyText"/>
        <w:spacing w:before="10"/>
        <w:ind w:left="0"/>
        <w:rPr>
          <w:sz w:val="15"/>
        </w:rPr>
      </w:pPr>
    </w:p>
    <w:p>
      <w:pPr>
        <w:pStyle w:val="BodyText"/>
        <w:spacing w:before="92"/>
        <w:ind w:left="920"/>
        <w:rPr>
          <w:rFonts w:ascii="Arial"/>
        </w:rPr>
      </w:pPr>
      <w:r>
        <w:rPr>
          <w:rFonts w:ascii="Arial"/>
          <w:color w:val="3953A4"/>
        </w:rPr>
        <w:t>Case3:11-cr-00573-JSW Document314 Filed05/02/13 Page2 of 15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11"/>
        <w:ind w:left="0"/>
        <w:rPr>
          <w:rFonts w:ascii="Arial"/>
          <w:sz w:val="27"/>
        </w:rPr>
      </w:pPr>
    </w:p>
    <w:p>
      <w:pPr>
        <w:spacing w:after="0"/>
        <w:rPr>
          <w:rFonts w:ascii="Arial"/>
          <w:sz w:val="27"/>
        </w:rPr>
        <w:sectPr>
          <w:footerReference w:type="default" r:id="rId9"/>
          <w:pgSz w:w="12240" w:h="15840"/>
          <w:pgMar w:footer="4358" w:header="0" w:top="0" w:bottom="4540" w:left="1460" w:right="380"/>
          <w:pgNumType w:start="1"/>
        </w:sectPr>
      </w:pPr>
    </w:p>
    <w:p>
      <w:pPr>
        <w:tabs>
          <w:tab w:pos="4121" w:val="left" w:leader="none"/>
        </w:tabs>
        <w:spacing w:before="90"/>
        <w:ind w:left="235" w:right="0" w:firstLine="0"/>
        <w:jc w:val="left"/>
        <w:rPr>
          <w:b/>
          <w:sz w:val="24"/>
        </w:rPr>
      </w:pPr>
      <w:r>
        <w:rPr>
          <w:color w:val="231F20"/>
          <w:sz w:val="24"/>
        </w:rPr>
        <w:t>1</w:t>
        <w:tab/>
      </w:r>
      <w:r>
        <w:rPr>
          <w:b/>
          <w:color w:val="231F20"/>
          <w:sz w:val="24"/>
          <w:u w:val="thick" w:color="231F20"/>
        </w:rPr>
        <w:t>TABLE OF</w:t>
      </w:r>
      <w:r>
        <w:rPr>
          <w:b/>
          <w:color w:val="231F20"/>
          <w:spacing w:val="-1"/>
          <w:sz w:val="24"/>
          <w:u w:val="thick" w:color="231F20"/>
        </w:rPr>
        <w:t> </w:t>
      </w:r>
      <w:r>
        <w:rPr>
          <w:b/>
          <w:color w:val="231F20"/>
          <w:sz w:val="24"/>
          <w:u w:val="thick" w:color="231F20"/>
        </w:rPr>
        <w:t>CONTENTS</w:t>
      </w:r>
    </w:p>
    <w:p>
      <w:pPr>
        <w:pStyle w:val="BodyText"/>
        <w:spacing w:before="204"/>
        <w:ind w:left="235"/>
      </w:pPr>
      <w:r>
        <w:rPr>
          <w:color w:val="231F20"/>
        </w:rPr>
        <w:t>2</w:t>
      </w:r>
    </w:p>
    <w:p>
      <w:pPr>
        <w:pStyle w:val="BodyText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6"/>
        <w:ind w:left="0"/>
        <w:rPr>
          <w:sz w:val="23"/>
        </w:rPr>
      </w:pPr>
    </w:p>
    <w:p>
      <w:pPr>
        <w:spacing w:before="0"/>
        <w:ind w:left="235" w:right="0" w:firstLine="0"/>
        <w:jc w:val="left"/>
        <w:rPr>
          <w:b/>
          <w:sz w:val="24"/>
        </w:rPr>
      </w:pPr>
      <w:r>
        <w:rPr>
          <w:b/>
          <w:color w:val="231F20"/>
          <w:sz w:val="24"/>
          <w:u w:val="thick" w:color="231F20"/>
        </w:rPr>
        <w:t>Page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0" w:bottom="880" w:left="1460" w:right="380"/>
          <w:cols w:num="2" w:equalWidth="0">
            <w:col w:w="6750" w:space="2654"/>
            <w:col w:w="996"/>
          </w:cols>
        </w:sectPr>
      </w:pPr>
    </w:p>
    <w:p>
      <w:pPr>
        <w:pStyle w:val="BodyText"/>
        <w:spacing w:before="10"/>
        <w:ind w:left="0"/>
        <w:rPr>
          <w:b/>
          <w:sz w:val="9"/>
        </w:rPr>
      </w:pPr>
      <w:r>
        <w:rPr/>
        <w:pict>
          <v:group style="position:absolute;margin-left:99.720444pt;margin-top:0pt;width:487.6pt;height:792.05pt;mso-position-horizontal-relative:page;mso-position-vertical-relative:page;z-index:-23512" coordorigin="1994,0" coordsize="9752,15841">
            <v:line style="position:absolute" from="2045,14938" to="11700,14938" stroked="true" strokeweight=".47995pt" strokecolor="#231f20">
              <v:stroke dashstyle="solid"/>
            </v:line>
            <v:line style="position:absolute" from="2002,0" to="2002,15724" stroked="true" strokeweight=".779559pt" strokecolor="#231f20">
              <v:stroke dashstyle="solid"/>
            </v:line>
            <v:line style="position:absolute" from="11737,0" to="11737,15840" stroked="true" strokeweight=".84pt" strokecolor="#231f20">
              <v:stroke dashstyle="solid"/>
            </v:line>
            <v:line style="position:absolute" from="2002,0" to="2002,15724" stroked="true" strokeweight=".779559pt" strokecolor="#231f20">
              <v:stroke dashstyle="solid"/>
            </v:line>
            <v:line style="position:absolute" from="11737,0" to="11737,15840" stroked="true" strokeweight=".84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95.490211pt;margin-top:.000015pt;width:.1pt;height:786.4pt;mso-position-horizontal-relative:page;mso-position-vertical-relative:page;z-index:-23488" coordorigin="1910,0" coordsize="0,15728" path="m1910,0l1910,15727m1910,0l1910,15727e" filled="false" stroked="true" strokeweight=".779573pt" strokecolor="#231f20">
            <v:path arrowok="t"/>
            <v:stroke dashstyle="solid"/>
            <w10:wrap type="none"/>
          </v:shape>
        </w:pict>
      </w:r>
    </w:p>
    <w:p>
      <w:pPr>
        <w:pStyle w:val="ListParagraph"/>
        <w:numPr>
          <w:ilvl w:val="0"/>
          <w:numId w:val="3"/>
        </w:numPr>
        <w:tabs>
          <w:tab w:pos="699" w:val="left" w:leader="none"/>
          <w:tab w:pos="700" w:val="left" w:leader="none"/>
          <w:tab w:pos="1419" w:val="left" w:leader="none"/>
          <w:tab w:pos="10059" w:val="right" w:leader="dot"/>
        </w:tabs>
        <w:spacing w:line="240" w:lineRule="auto" w:before="90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I.</w:t>
        <w:tab/>
        <w:t>INTRODUCTION</w:t>
        <w:tab/>
        <w:t>1</w:t>
      </w:r>
    </w:p>
    <w:p>
      <w:pPr>
        <w:pStyle w:val="ListParagraph"/>
        <w:numPr>
          <w:ilvl w:val="0"/>
          <w:numId w:val="3"/>
        </w:numPr>
        <w:tabs>
          <w:tab w:pos="699" w:val="left" w:leader="none"/>
          <w:tab w:pos="700" w:val="left" w:leader="none"/>
          <w:tab w:pos="1419" w:val="left" w:leader="none"/>
          <w:tab w:pos="10060" w:val="right" w:leader="dot"/>
        </w:tabs>
        <w:spacing w:line="240" w:lineRule="auto" w:before="20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II.</w:t>
        <w:tab/>
        <w:t>LEGAL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STANDARD</w:t>
        <w:tab/>
        <w:t>2</w:t>
      </w:r>
    </w:p>
    <w:p>
      <w:pPr>
        <w:pStyle w:val="ListParagraph"/>
        <w:numPr>
          <w:ilvl w:val="0"/>
          <w:numId w:val="3"/>
        </w:numPr>
        <w:tabs>
          <w:tab w:pos="699" w:val="left" w:leader="none"/>
          <w:tab w:pos="700" w:val="left" w:leader="none"/>
          <w:tab w:pos="1419" w:val="left" w:leader="none"/>
          <w:tab w:pos="10061" w:val="right" w:leader="dot"/>
        </w:tabs>
        <w:spacing w:line="240" w:lineRule="auto" w:before="20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III.</w:t>
        <w:tab/>
        <w:t>FACTUAL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BACKGROUND</w:t>
        <w:tab/>
        <w:t>3</w:t>
      </w:r>
    </w:p>
    <w:p>
      <w:pPr>
        <w:pStyle w:val="ListParagraph"/>
        <w:numPr>
          <w:ilvl w:val="0"/>
          <w:numId w:val="3"/>
        </w:numPr>
        <w:tabs>
          <w:tab w:pos="1419" w:val="left" w:leader="none"/>
          <w:tab w:pos="1420" w:val="left" w:leader="none"/>
          <w:tab w:pos="2139" w:val="left" w:leader="none"/>
        </w:tabs>
        <w:spacing w:line="258" w:lineRule="exact" w:before="204" w:after="0"/>
        <w:ind w:left="1420" w:right="0" w:hanging="1185"/>
        <w:jc w:val="left"/>
        <w:rPr>
          <w:sz w:val="24"/>
        </w:rPr>
      </w:pPr>
      <w:r>
        <w:rPr>
          <w:color w:val="231F20"/>
          <w:sz w:val="24"/>
        </w:rPr>
        <w:t>A.</w:t>
        <w:tab/>
        <w:t>The Chloride Route Process for Manufacturing Titanium Dioxide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is</w:t>
      </w:r>
    </w:p>
    <w:p>
      <w:pPr>
        <w:pStyle w:val="BodyText"/>
        <w:tabs>
          <w:tab w:pos="10061" w:val="right" w:leader="dot"/>
        </w:tabs>
        <w:spacing w:line="240" w:lineRule="exact"/>
        <w:ind w:left="2140"/>
      </w:pPr>
      <w:r>
        <w:rPr>
          <w:color w:val="231F20"/>
        </w:rPr>
        <w:t>Complex</w:t>
        <w:tab/>
        <w:t>3</w:t>
      </w:r>
    </w:p>
    <w:p>
      <w:pPr>
        <w:pStyle w:val="BodyText"/>
        <w:spacing w:line="240" w:lineRule="exact"/>
        <w:ind w:left="0" w:right="9806"/>
        <w:jc w:val="center"/>
      </w:pPr>
      <w:r>
        <w:rPr>
          <w:color w:val="231F20"/>
        </w:rPr>
        <w:t>7</w:t>
      </w:r>
    </w:p>
    <w:p>
      <w:pPr>
        <w:pStyle w:val="ListParagraph"/>
        <w:numPr>
          <w:ilvl w:val="1"/>
          <w:numId w:val="3"/>
        </w:numPr>
        <w:tabs>
          <w:tab w:pos="2139" w:val="left" w:leader="none"/>
          <w:tab w:pos="2140" w:val="left" w:leader="none"/>
          <w:tab w:pos="10060" w:val="right" w:leader="dot"/>
        </w:tabs>
        <w:spacing w:line="240" w:lineRule="exact" w:before="0" w:after="0"/>
        <w:ind w:left="2140" w:right="0" w:hanging="720"/>
        <w:jc w:val="left"/>
        <w:rPr>
          <w:sz w:val="24"/>
        </w:rPr>
      </w:pPr>
      <w:r>
        <w:rPr>
          <w:color w:val="231F20"/>
          <w:sz w:val="24"/>
        </w:rPr>
        <w:t>Use of the Chloride Route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Process Worldwide</w:t>
        <w:tab/>
        <w:t>3</w:t>
      </w:r>
    </w:p>
    <w:p>
      <w:pPr>
        <w:pStyle w:val="BodyText"/>
        <w:spacing w:line="240" w:lineRule="exact"/>
        <w:ind w:left="0" w:right="9806"/>
        <w:jc w:val="center"/>
      </w:pPr>
      <w:r>
        <w:rPr>
          <w:color w:val="231F20"/>
        </w:rPr>
        <w:t>8</w:t>
      </w:r>
    </w:p>
    <w:p>
      <w:pPr>
        <w:pStyle w:val="ListParagraph"/>
        <w:numPr>
          <w:ilvl w:val="1"/>
          <w:numId w:val="3"/>
        </w:numPr>
        <w:tabs>
          <w:tab w:pos="2139" w:val="left" w:leader="none"/>
          <w:tab w:pos="2140" w:val="left" w:leader="none"/>
          <w:tab w:pos="10060" w:val="right" w:leader="dot"/>
        </w:tabs>
        <w:spacing w:line="240" w:lineRule="exact" w:before="0" w:after="0"/>
        <w:ind w:left="2140" w:right="0" w:hanging="720"/>
        <w:jc w:val="left"/>
        <w:rPr>
          <w:sz w:val="24"/>
        </w:rPr>
      </w:pPr>
      <w:r>
        <w:rPr>
          <w:color w:val="231F20"/>
          <w:sz w:val="24"/>
        </w:rPr>
        <w:t>Many Details of the Chloride Route Process Have Been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Publicly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Disclosed</w:t>
        <w:tab/>
        <w:t>4</w:t>
      </w:r>
    </w:p>
    <w:p>
      <w:pPr>
        <w:pStyle w:val="BodyText"/>
        <w:spacing w:line="240" w:lineRule="exact"/>
        <w:ind w:left="0" w:right="9806"/>
        <w:jc w:val="center"/>
      </w:pPr>
      <w:r>
        <w:rPr>
          <w:color w:val="231F20"/>
        </w:rPr>
        <w:t>9</w:t>
      </w:r>
    </w:p>
    <w:p>
      <w:pPr>
        <w:pStyle w:val="ListParagraph"/>
        <w:numPr>
          <w:ilvl w:val="0"/>
          <w:numId w:val="4"/>
        </w:numPr>
        <w:tabs>
          <w:tab w:pos="1419" w:val="left" w:leader="none"/>
          <w:tab w:pos="1420" w:val="left" w:leader="none"/>
          <w:tab w:pos="10059" w:val="right" w:leader="dot"/>
        </w:tabs>
        <w:spacing w:line="240" w:lineRule="exact" w:before="0" w:after="0"/>
        <w:ind w:left="1420" w:right="0" w:hanging="720"/>
        <w:jc w:val="left"/>
        <w:rPr>
          <w:sz w:val="24"/>
        </w:rPr>
      </w:pPr>
      <w:r>
        <w:rPr>
          <w:color w:val="231F20"/>
          <w:sz w:val="24"/>
        </w:rPr>
        <w:t>ARGUMENT</w:t>
        <w:tab/>
        <w:t>5</w:t>
      </w:r>
    </w:p>
    <w:p>
      <w:pPr>
        <w:pStyle w:val="BodyText"/>
        <w:spacing w:line="240" w:lineRule="exact"/>
        <w:ind w:left="97" w:right="10023"/>
        <w:jc w:val="center"/>
      </w:pPr>
      <w:r>
        <w:rPr>
          <w:color w:val="231F20"/>
        </w:rPr>
        <w:t>10</w:t>
      </w:r>
    </w:p>
    <w:p>
      <w:pPr>
        <w:pStyle w:val="ListParagraph"/>
        <w:numPr>
          <w:ilvl w:val="1"/>
          <w:numId w:val="4"/>
        </w:numPr>
        <w:tabs>
          <w:tab w:pos="2139" w:val="left" w:leader="none"/>
          <w:tab w:pos="2140" w:val="left" w:leader="none"/>
        </w:tabs>
        <w:spacing w:line="240" w:lineRule="exact" w:before="0" w:after="0"/>
        <w:ind w:left="2140" w:right="0" w:hanging="720"/>
        <w:jc w:val="left"/>
        <w:rPr>
          <w:sz w:val="24"/>
        </w:rPr>
      </w:pPr>
      <w:r>
        <w:rPr>
          <w:color w:val="231F20"/>
          <w:sz w:val="24"/>
        </w:rPr>
        <w:t>The Defense Cannot Adequately Prepare for Trial without a Bill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of</w:t>
      </w:r>
    </w:p>
    <w:p>
      <w:pPr>
        <w:pStyle w:val="ListParagraph"/>
        <w:numPr>
          <w:ilvl w:val="0"/>
          <w:numId w:val="5"/>
        </w:numPr>
        <w:tabs>
          <w:tab w:pos="2139" w:val="left" w:leader="none"/>
          <w:tab w:pos="2140" w:val="left" w:leader="none"/>
          <w:tab w:pos="10060" w:val="right" w:leader="dot"/>
        </w:tabs>
        <w:spacing w:line="258" w:lineRule="exact" w:before="0" w:after="0"/>
        <w:ind w:left="2140" w:right="0" w:hanging="2025"/>
        <w:jc w:val="left"/>
        <w:rPr>
          <w:sz w:val="24"/>
        </w:rPr>
      </w:pPr>
      <w:r>
        <w:rPr>
          <w:color w:val="231F20"/>
          <w:sz w:val="24"/>
        </w:rPr>
        <w:t>Particulars as to the Trade Secrets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at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Issue</w:t>
        <w:tab/>
        <w:t>5</w:t>
      </w:r>
    </w:p>
    <w:p>
      <w:pPr>
        <w:pStyle w:val="ListParagraph"/>
        <w:numPr>
          <w:ilvl w:val="0"/>
          <w:numId w:val="5"/>
        </w:numPr>
        <w:tabs>
          <w:tab w:pos="1419" w:val="left" w:leader="none"/>
          <w:tab w:pos="1420" w:val="left" w:leader="none"/>
          <w:tab w:pos="2139" w:val="left" w:leader="none"/>
        </w:tabs>
        <w:spacing w:line="258" w:lineRule="exact" w:before="204" w:after="0"/>
        <w:ind w:left="1420" w:right="0" w:hanging="1305"/>
        <w:jc w:val="left"/>
        <w:rPr>
          <w:sz w:val="24"/>
        </w:rPr>
      </w:pPr>
      <w:r>
        <w:rPr>
          <w:color w:val="231F20"/>
          <w:sz w:val="24"/>
        </w:rPr>
        <w:t>B.</w:t>
        <w:tab/>
        <w:t>A Bill of Particulars is Warranted for the Financial Charges in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the</w:t>
      </w:r>
    </w:p>
    <w:p>
      <w:pPr>
        <w:pStyle w:val="BodyText"/>
        <w:tabs>
          <w:tab w:pos="10058" w:val="right" w:leader="dot"/>
        </w:tabs>
        <w:spacing w:line="240" w:lineRule="exact"/>
        <w:ind w:left="2140"/>
      </w:pPr>
      <w:r>
        <w:rPr>
          <w:color w:val="231F20"/>
        </w:rPr>
        <w:t>Indictment</w:t>
        <w:tab/>
        <w:t>10</w:t>
      </w:r>
    </w:p>
    <w:p>
      <w:pPr>
        <w:pStyle w:val="BodyText"/>
        <w:spacing w:line="240" w:lineRule="exact"/>
        <w:ind w:left="97" w:right="10023"/>
        <w:jc w:val="center"/>
      </w:pPr>
      <w:r>
        <w:rPr>
          <w:color w:val="231F20"/>
        </w:rPr>
        <w:t>13</w:t>
      </w:r>
    </w:p>
    <w:p>
      <w:pPr>
        <w:pStyle w:val="ListParagraph"/>
        <w:numPr>
          <w:ilvl w:val="0"/>
          <w:numId w:val="4"/>
        </w:numPr>
        <w:tabs>
          <w:tab w:pos="1419" w:val="left" w:leader="none"/>
          <w:tab w:pos="1420" w:val="left" w:leader="none"/>
          <w:tab w:pos="10058" w:val="right" w:leader="dot"/>
        </w:tabs>
        <w:spacing w:line="240" w:lineRule="exact" w:before="0" w:after="0"/>
        <w:ind w:left="1420" w:right="0" w:hanging="720"/>
        <w:jc w:val="left"/>
        <w:rPr>
          <w:sz w:val="24"/>
        </w:rPr>
      </w:pPr>
      <w:r>
        <w:rPr>
          <w:color w:val="231F20"/>
          <w:sz w:val="24"/>
        </w:rPr>
        <w:t>CONCLUSION</w:t>
        <w:tab/>
        <w:t>12</w:t>
      </w:r>
    </w:p>
    <w:p>
      <w:pPr>
        <w:pStyle w:val="BodyText"/>
        <w:spacing w:line="258" w:lineRule="exact"/>
        <w:ind w:left="97" w:right="10023"/>
        <w:jc w:val="center"/>
      </w:pPr>
      <w:r>
        <w:rPr>
          <w:color w:val="231F20"/>
        </w:rPr>
        <w:t>14</w:t>
      </w:r>
    </w:p>
    <w:p>
      <w:pPr>
        <w:pStyle w:val="BodyText"/>
        <w:spacing w:before="204"/>
        <w:ind w:left="97" w:right="10023"/>
        <w:jc w:val="center"/>
      </w:pPr>
      <w:r>
        <w:rPr>
          <w:color w:val="231F20"/>
        </w:rPr>
        <w:t>15</w:t>
      </w:r>
    </w:p>
    <w:p>
      <w:pPr>
        <w:pStyle w:val="BodyText"/>
        <w:spacing w:before="204"/>
        <w:ind w:left="97" w:right="10023"/>
        <w:jc w:val="center"/>
      </w:pPr>
      <w:r>
        <w:rPr>
          <w:color w:val="231F20"/>
        </w:rPr>
        <w:t>16</w:t>
      </w:r>
    </w:p>
    <w:p>
      <w:pPr>
        <w:pStyle w:val="BodyText"/>
        <w:spacing w:before="204"/>
        <w:ind w:left="97" w:right="10023"/>
        <w:jc w:val="center"/>
      </w:pPr>
      <w:r>
        <w:rPr>
          <w:color w:val="231F20"/>
        </w:rPr>
        <w:t>17</w:t>
      </w:r>
    </w:p>
    <w:p>
      <w:pPr>
        <w:pStyle w:val="BodyText"/>
        <w:spacing w:before="204"/>
        <w:ind w:left="97" w:right="10023"/>
        <w:jc w:val="center"/>
      </w:pPr>
      <w:r>
        <w:rPr>
          <w:color w:val="231F20"/>
        </w:rPr>
        <w:t>18</w:t>
      </w:r>
    </w:p>
    <w:p>
      <w:pPr>
        <w:pStyle w:val="BodyText"/>
        <w:spacing w:before="204"/>
        <w:ind w:left="97" w:right="10023"/>
        <w:jc w:val="center"/>
      </w:pPr>
      <w:r>
        <w:rPr>
          <w:color w:val="231F20"/>
        </w:rPr>
        <w:t>19</w:t>
      </w:r>
    </w:p>
    <w:p>
      <w:pPr>
        <w:pStyle w:val="BodyText"/>
        <w:spacing w:before="205"/>
        <w:ind w:left="97" w:right="10023"/>
        <w:jc w:val="center"/>
      </w:pPr>
      <w:r>
        <w:rPr>
          <w:color w:val="231F20"/>
        </w:rPr>
        <w:t>20</w:t>
      </w:r>
    </w:p>
    <w:p>
      <w:pPr>
        <w:pStyle w:val="BodyText"/>
        <w:spacing w:before="204"/>
        <w:ind w:left="97" w:right="10023"/>
        <w:jc w:val="center"/>
      </w:pPr>
      <w:r>
        <w:rPr>
          <w:color w:val="231F20"/>
        </w:rPr>
        <w:t>21</w:t>
      </w:r>
    </w:p>
    <w:p>
      <w:pPr>
        <w:spacing w:after="0"/>
        <w:jc w:val="center"/>
        <w:sectPr>
          <w:type w:val="continuous"/>
          <w:pgSz w:w="12240" w:h="15840"/>
          <w:pgMar w:top="0" w:bottom="880" w:left="1460" w:right="380"/>
        </w:sectPr>
      </w:pPr>
    </w:p>
    <w:p>
      <w:pPr>
        <w:pStyle w:val="BodyText"/>
        <w:ind w:left="0"/>
        <w:rPr>
          <w:sz w:val="20"/>
        </w:rPr>
      </w:pPr>
      <w:r>
        <w:rPr/>
        <w:pict>
          <v:group style="position:absolute;margin-left:99.720444pt;margin-top:0pt;width:487.6pt;height:792.05pt;mso-position-horizontal-relative:page;mso-position-vertical-relative:page;z-index:-23464" coordorigin="1994,0" coordsize="9752,15841">
            <v:line style="position:absolute" from="2045,14938" to="11700,14938" stroked="true" strokeweight=".47995pt" strokecolor="#231f20">
              <v:stroke dashstyle="solid"/>
            </v:line>
            <v:line style="position:absolute" from="2002,0" to="2002,15724" stroked="true" strokeweight=".779559pt" strokecolor="#231f20">
              <v:stroke dashstyle="solid"/>
            </v:line>
            <v:line style="position:absolute" from="11737,0" to="11737,15840" stroked="true" strokeweight=".84pt" strokecolor="#231f20">
              <v:stroke dashstyle="solid"/>
            </v:line>
            <v:line style="position:absolute" from="2002,0" to="2002,15724" stroked="true" strokeweight=".779559pt" strokecolor="#231f20">
              <v:stroke dashstyle="solid"/>
            </v:line>
            <v:line style="position:absolute" from="11737,0" to="11737,15840" stroked="true" strokeweight=".84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95.490211pt;margin-top:.000015pt;width:.1pt;height:786.4pt;mso-position-horizontal-relative:page;mso-position-vertical-relative:page;z-index:-23440" coordorigin="1910,0" coordsize="0,15728" path="m1910,0l1910,15727m1910,0l1910,15727e" filled="false" stroked="true" strokeweight=".779573pt" strokecolor="#231f20">
            <v:path arrowok="t"/>
            <v:stroke dashstyle="solid"/>
            <w10:wrap type="none"/>
          </v:shape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tabs>
          <w:tab w:pos="10118" w:val="right" w:leader="dot"/>
        </w:tabs>
        <w:spacing w:line="258" w:lineRule="exact" w:before="90"/>
        <w:ind w:left="1060"/>
      </w:pPr>
      <w:r>
        <w:rPr/>
        <w:pict>
          <v:shape style="position:absolute;margin-left:82.280197pt;margin-top:-140.386108pt;width:504.6pt;height:145.4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4"/>
                    <w:gridCol w:w="92"/>
                    <w:gridCol w:w="7599"/>
                    <w:gridCol w:w="2135"/>
                  </w:tblGrid>
                  <w:tr>
                    <w:trPr>
                      <w:trHeight w:val="1575" w:hRule="atLeast"/>
                    </w:trPr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599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379"/>
                          <w:rPr>
                            <w:sz w:val="24"/>
                          </w:rPr>
                        </w:pPr>
                        <w:r>
                          <w:rPr>
                            <w:color w:val="3953A4"/>
                            <w:sz w:val="24"/>
                          </w:rPr>
                          <w:t>Case3:11-cr-00573-JSW Document314 Filed05/02/13 Page3 of</w:t>
                        </w: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339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24"/>
                            <w:u w:val="thick" w:color="231F20"/>
                          </w:rPr>
                          <w:t>TABLE OF AUTHORITIES</w:t>
                        </w:r>
                      </w:p>
                    </w:tc>
                    <w:tc>
                      <w:tcPr>
                        <w:tcW w:w="213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-10"/>
                          <w:rPr>
                            <w:sz w:val="24"/>
                          </w:rPr>
                        </w:pPr>
                        <w:r>
                          <w:rPr>
                            <w:color w:val="3953A4"/>
                            <w:sz w:val="2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before="122"/>
                          <w:ind w:left="5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5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135" w:type="dxa"/>
                      </w:tcPr>
                      <w:p>
                        <w:pPr>
                          <w:pStyle w:val="TableParagraph"/>
                          <w:spacing w:before="122"/>
                          <w:ind w:left="1245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24"/>
                            <w:u w:val="thick" w:color="231F20"/>
                          </w:rPr>
                          <w:t>Page(s)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before="122"/>
                          <w:ind w:left="5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599" w:type="dxa"/>
                      </w:tcPr>
                      <w:p>
                        <w:pPr>
                          <w:pStyle w:val="TableParagraph"/>
                          <w:spacing w:before="122"/>
                          <w:ind w:left="158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24"/>
                            <w:u w:val="thick" w:color="231F20"/>
                          </w:rPr>
                          <w:t>Federal Cases</w:t>
                        </w:r>
                      </w:p>
                    </w:tc>
                    <w:tc>
                      <w:tcPr>
                        <w:tcW w:w="21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230" w:lineRule="exact" w:before="122"/>
                          <w:ind w:left="5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599" w:type="dxa"/>
                      </w:tcPr>
                      <w:p>
                        <w:pPr>
                          <w:pStyle w:val="TableParagraph"/>
                          <w:spacing w:line="230" w:lineRule="exact" w:before="122"/>
                          <w:ind w:left="158"/>
                          <w:rPr>
                            <w:rFonts w:ascii="Times New Roman" w:hAnsi="Times New Roman"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231F20"/>
                            <w:sz w:val="24"/>
                          </w:rPr>
                          <w:t>Stutz Motor Car of America, Inc. v. Reebok Int’l, Ltd.</w:t>
                        </w:r>
                      </w:p>
                    </w:tc>
                    <w:tc>
                      <w:tcPr>
                        <w:tcW w:w="21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909 F. Supp. 1353 (C.D. Cal. 1995)</w:t>
        <w:tab/>
        <w:t>5</w:t>
      </w:r>
    </w:p>
    <w:p>
      <w:pPr>
        <w:pStyle w:val="BodyText"/>
        <w:spacing w:line="240" w:lineRule="exact"/>
        <w:ind w:left="0" w:right="9806"/>
        <w:jc w:val="center"/>
      </w:pPr>
      <w:r>
        <w:rPr>
          <w:color w:val="231F20"/>
        </w:rPr>
        <w:t>5</w:t>
      </w:r>
    </w:p>
    <w:p>
      <w:pPr>
        <w:spacing w:line="240" w:lineRule="exact" w:before="0"/>
        <w:ind w:left="700" w:right="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United States v. Bin Laden</w:t>
      </w:r>
    </w:p>
    <w:p>
      <w:pPr>
        <w:pStyle w:val="BodyText"/>
        <w:tabs>
          <w:tab w:pos="1059" w:val="left" w:leader="none"/>
          <w:tab w:pos="9396" w:val="left" w:leader="dot"/>
        </w:tabs>
        <w:spacing w:line="258" w:lineRule="exact"/>
        <w:ind w:left="235"/>
      </w:pPr>
      <w:r>
        <w:rPr>
          <w:color w:val="231F20"/>
        </w:rPr>
        <w:t>6</w:t>
        <w:tab/>
        <w:t>92 F. Supp. 2d 225</w:t>
      </w:r>
      <w:r>
        <w:rPr>
          <w:color w:val="231F20"/>
          <w:spacing w:val="-19"/>
        </w:rPr>
        <w:t> </w:t>
      </w:r>
      <w:r>
        <w:rPr>
          <w:color w:val="231F20"/>
        </w:rPr>
        <w:t>(S.D.N.Y.</w:t>
      </w:r>
      <w:r>
        <w:rPr>
          <w:color w:val="231F20"/>
          <w:spacing w:val="-3"/>
        </w:rPr>
        <w:t> </w:t>
      </w:r>
      <w:r>
        <w:rPr>
          <w:color w:val="231F20"/>
        </w:rPr>
        <w:t>2000)</w:t>
        <w:tab/>
        <w:t>2, 9,</w:t>
      </w:r>
      <w:r>
        <w:rPr>
          <w:color w:val="231F20"/>
          <w:spacing w:val="-4"/>
        </w:rPr>
        <w:t> </w:t>
      </w:r>
      <w:r>
        <w:rPr>
          <w:color w:val="231F20"/>
        </w:rPr>
        <w:t>10</w:t>
      </w:r>
    </w:p>
    <w:p>
      <w:pPr>
        <w:tabs>
          <w:tab w:pos="699" w:val="left" w:leader="none"/>
        </w:tabs>
        <w:spacing w:line="258" w:lineRule="exact" w:before="204"/>
        <w:ind w:left="235" w:right="0" w:firstLine="0"/>
        <w:jc w:val="left"/>
        <w:rPr>
          <w:i/>
          <w:sz w:val="24"/>
        </w:rPr>
      </w:pPr>
      <w:r>
        <w:rPr>
          <w:color w:val="231F20"/>
          <w:sz w:val="24"/>
        </w:rPr>
        <w:t>7</w:t>
        <w:tab/>
      </w:r>
      <w:r>
        <w:rPr>
          <w:i/>
          <w:color w:val="231F20"/>
          <w:sz w:val="24"/>
        </w:rPr>
        <w:t>United States v. Hsu</w:t>
      </w:r>
    </w:p>
    <w:p>
      <w:pPr>
        <w:pStyle w:val="BodyText"/>
        <w:tabs>
          <w:tab w:pos="9636" w:val="left" w:leader="dot"/>
        </w:tabs>
        <w:spacing w:line="240" w:lineRule="exact"/>
        <w:ind w:left="1060"/>
      </w:pPr>
      <w:r>
        <w:rPr>
          <w:color w:val="231F20"/>
        </w:rPr>
        <w:t>185 F.R.D. 192, </w:t>
      </w:r>
      <w:r>
        <w:rPr>
          <w:i/>
          <w:color w:val="231F20"/>
        </w:rPr>
        <w:t>available at </w:t>
      </w:r>
      <w:r>
        <w:rPr>
          <w:color w:val="231F20"/>
        </w:rPr>
        <w:t>1999 WL 80952 (E.D. Pa. Feb.</w:t>
      </w:r>
      <w:r>
        <w:rPr>
          <w:color w:val="231F20"/>
          <w:spacing w:val="-25"/>
        </w:rPr>
        <w:t> </w:t>
      </w:r>
      <w:r>
        <w:rPr>
          <w:color w:val="231F20"/>
        </w:rPr>
        <w:t>16,</w:t>
      </w:r>
      <w:r>
        <w:rPr>
          <w:color w:val="231F20"/>
          <w:spacing w:val="-2"/>
        </w:rPr>
        <w:t> </w:t>
      </w:r>
      <w:r>
        <w:rPr>
          <w:color w:val="231F20"/>
        </w:rPr>
        <w:t>1999)</w:t>
        <w:tab/>
        <w:t>9,</w:t>
      </w:r>
      <w:r>
        <w:rPr>
          <w:color w:val="231F20"/>
          <w:spacing w:val="-2"/>
        </w:rPr>
        <w:t> </w:t>
      </w:r>
      <w:r>
        <w:rPr>
          <w:color w:val="231F20"/>
        </w:rPr>
        <w:t>10</w:t>
      </w:r>
    </w:p>
    <w:p>
      <w:pPr>
        <w:pStyle w:val="BodyText"/>
        <w:spacing w:line="240" w:lineRule="exact"/>
        <w:ind w:left="0" w:right="9806"/>
        <w:jc w:val="center"/>
      </w:pPr>
      <w:r>
        <w:rPr>
          <w:color w:val="231F20"/>
        </w:rPr>
        <w:t>8</w:t>
      </w:r>
    </w:p>
    <w:p>
      <w:pPr>
        <w:spacing w:line="240" w:lineRule="exact" w:before="0"/>
        <w:ind w:left="700" w:right="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United States v. Smith</w:t>
      </w:r>
    </w:p>
    <w:p>
      <w:pPr>
        <w:pStyle w:val="BodyText"/>
        <w:tabs>
          <w:tab w:pos="1059" w:val="left" w:leader="none"/>
          <w:tab w:pos="9758" w:val="left" w:leader="dot"/>
        </w:tabs>
        <w:spacing w:line="258" w:lineRule="exact"/>
        <w:ind w:left="235"/>
      </w:pPr>
      <w:r>
        <w:rPr>
          <w:color w:val="231F20"/>
        </w:rPr>
        <w:t>9</w:t>
        <w:tab/>
        <w:t>16 F.R.D. 372 (W.D.</w:t>
      </w:r>
      <w:r>
        <w:rPr>
          <w:color w:val="231F20"/>
          <w:spacing w:val="-2"/>
        </w:rPr>
        <w:t> </w:t>
      </w:r>
      <w:r>
        <w:rPr>
          <w:color w:val="231F20"/>
        </w:rPr>
        <w:t>Mo. 1954)</w:t>
        <w:tab/>
        <w:t>2, 9</w:t>
      </w:r>
    </w:p>
    <w:p>
      <w:pPr>
        <w:tabs>
          <w:tab w:pos="699" w:val="left" w:leader="none"/>
        </w:tabs>
        <w:spacing w:line="258" w:lineRule="exact" w:before="204"/>
        <w:ind w:left="115" w:right="0" w:firstLine="0"/>
        <w:jc w:val="left"/>
        <w:rPr>
          <w:i/>
          <w:sz w:val="24"/>
        </w:rPr>
      </w:pPr>
      <w:r>
        <w:rPr>
          <w:color w:val="231F20"/>
          <w:sz w:val="24"/>
        </w:rPr>
        <w:t>10</w:t>
        <w:tab/>
      </w:r>
      <w:r>
        <w:rPr>
          <w:i/>
          <w:color w:val="231F20"/>
          <w:sz w:val="24"/>
        </w:rPr>
        <w:t>United States v. Thevis</w:t>
      </w:r>
    </w:p>
    <w:p>
      <w:pPr>
        <w:pStyle w:val="BodyText"/>
        <w:tabs>
          <w:tab w:pos="10117" w:val="right" w:leader="dot"/>
        </w:tabs>
        <w:spacing w:line="240" w:lineRule="exact"/>
        <w:ind w:left="1060"/>
      </w:pPr>
      <w:r>
        <w:rPr>
          <w:color w:val="231F20"/>
        </w:rPr>
        <w:t>474 F. Supp. 117 (D.C. Ga. 1979)</w:t>
        <w:tab/>
        <w:t>2</w:t>
      </w:r>
    </w:p>
    <w:p>
      <w:pPr>
        <w:pStyle w:val="BodyText"/>
        <w:spacing w:line="240" w:lineRule="exact"/>
        <w:ind w:left="115"/>
      </w:pPr>
      <w:r>
        <w:rPr>
          <w:color w:val="231F20"/>
        </w:rPr>
        <w:t>11</w:t>
      </w:r>
    </w:p>
    <w:p>
      <w:pPr>
        <w:spacing w:line="240" w:lineRule="exact" w:before="0"/>
        <w:ind w:left="700" w:right="0" w:firstLine="0"/>
        <w:jc w:val="left"/>
        <w:rPr>
          <w:b/>
          <w:sz w:val="24"/>
        </w:rPr>
      </w:pPr>
      <w:r>
        <w:rPr>
          <w:b/>
          <w:color w:val="231F20"/>
          <w:sz w:val="24"/>
          <w:u w:val="thick" w:color="231F20"/>
        </w:rPr>
        <w:t>State Cases</w:t>
      </w:r>
    </w:p>
    <w:p>
      <w:pPr>
        <w:pStyle w:val="BodyText"/>
        <w:spacing w:line="240" w:lineRule="exact"/>
        <w:ind w:left="115"/>
      </w:pPr>
      <w:r>
        <w:rPr>
          <w:color w:val="231F20"/>
        </w:rPr>
        <w:t>12</w:t>
      </w:r>
    </w:p>
    <w:p>
      <w:pPr>
        <w:spacing w:line="240" w:lineRule="exact" w:before="0"/>
        <w:ind w:left="700" w:right="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Aetna Bldg. Maintenance Co. v. West</w:t>
      </w:r>
    </w:p>
    <w:p>
      <w:pPr>
        <w:pStyle w:val="BodyText"/>
        <w:tabs>
          <w:tab w:pos="1059" w:val="left" w:leader="none"/>
          <w:tab w:pos="9997" w:val="left" w:leader="dot"/>
        </w:tabs>
        <w:spacing w:line="258" w:lineRule="exact"/>
        <w:ind w:left="115"/>
      </w:pPr>
      <w:r>
        <w:rPr>
          <w:color w:val="231F20"/>
        </w:rPr>
        <w:t>13</w:t>
        <w:tab/>
        <w:t>39 Cal. 2d 198 (1952)</w:t>
        <w:tab/>
        <w:t>5</w:t>
      </w:r>
    </w:p>
    <w:p>
      <w:pPr>
        <w:tabs>
          <w:tab w:pos="699" w:val="left" w:leader="none"/>
        </w:tabs>
        <w:spacing w:line="258" w:lineRule="exact" w:before="204"/>
        <w:ind w:left="115" w:right="0" w:firstLine="0"/>
        <w:jc w:val="left"/>
        <w:rPr>
          <w:i/>
          <w:sz w:val="24"/>
        </w:rPr>
      </w:pPr>
      <w:r>
        <w:rPr>
          <w:color w:val="231F20"/>
          <w:sz w:val="24"/>
        </w:rPr>
        <w:t>14</w:t>
        <w:tab/>
      </w:r>
      <w:r>
        <w:rPr>
          <w:i/>
          <w:color w:val="231F20"/>
          <w:sz w:val="24"/>
        </w:rPr>
        <w:t>Whyte v. Schlage Lock</w:t>
      </w:r>
      <w:r>
        <w:rPr>
          <w:i/>
          <w:color w:val="231F20"/>
          <w:spacing w:val="-4"/>
          <w:sz w:val="24"/>
        </w:rPr>
        <w:t> </w:t>
      </w:r>
      <w:r>
        <w:rPr>
          <w:i/>
          <w:color w:val="231F20"/>
          <w:sz w:val="24"/>
        </w:rPr>
        <w:t>Co.</w:t>
      </w:r>
    </w:p>
    <w:p>
      <w:pPr>
        <w:pStyle w:val="BodyText"/>
        <w:tabs>
          <w:tab w:pos="9997" w:val="left" w:leader="dot"/>
        </w:tabs>
        <w:spacing w:line="240" w:lineRule="exact"/>
        <w:ind w:left="1060"/>
      </w:pPr>
      <w:r>
        <w:rPr>
          <w:color w:val="231F20"/>
        </w:rPr>
        <w:t>101 Cal. App. 4th 1443 (2002)</w:t>
        <w:tab/>
        <w:t>6</w:t>
      </w:r>
    </w:p>
    <w:p>
      <w:pPr>
        <w:pStyle w:val="BodyText"/>
        <w:spacing w:line="240" w:lineRule="exact"/>
        <w:ind w:left="115"/>
      </w:pPr>
      <w:r>
        <w:rPr>
          <w:color w:val="231F20"/>
        </w:rPr>
        <w:t>15</w:t>
      </w:r>
    </w:p>
    <w:p>
      <w:pPr>
        <w:spacing w:line="240" w:lineRule="exact" w:before="0"/>
        <w:ind w:left="700" w:right="0" w:firstLine="0"/>
        <w:jc w:val="left"/>
        <w:rPr>
          <w:b/>
          <w:sz w:val="24"/>
        </w:rPr>
      </w:pPr>
      <w:r>
        <w:rPr>
          <w:b/>
          <w:color w:val="231F20"/>
          <w:sz w:val="24"/>
          <w:u w:val="thick" w:color="231F20"/>
        </w:rPr>
        <w:t>Federal Rules</w:t>
      </w:r>
    </w:p>
    <w:p>
      <w:pPr>
        <w:pStyle w:val="BodyText"/>
        <w:spacing w:line="240" w:lineRule="exact"/>
        <w:ind w:left="115"/>
      </w:pPr>
      <w:r>
        <w:rPr>
          <w:color w:val="231F20"/>
        </w:rPr>
        <w:t>16</w:t>
      </w:r>
    </w:p>
    <w:p>
      <w:pPr>
        <w:pStyle w:val="BodyText"/>
        <w:tabs>
          <w:tab w:pos="9758" w:val="left" w:leader="dot"/>
        </w:tabs>
        <w:spacing w:line="240" w:lineRule="exact"/>
      </w:pPr>
      <w:r>
        <w:rPr>
          <w:color w:val="231F20"/>
        </w:rPr>
        <w:t>Federal Rule of Criminal</w:t>
      </w:r>
      <w:r>
        <w:rPr>
          <w:color w:val="231F20"/>
          <w:spacing w:val="-5"/>
        </w:rPr>
        <w:t> </w:t>
      </w:r>
      <w:r>
        <w:rPr>
          <w:color w:val="231F20"/>
        </w:rPr>
        <w:t>Procedure</w:t>
      </w:r>
      <w:r>
        <w:rPr>
          <w:color w:val="231F20"/>
          <w:spacing w:val="-1"/>
        </w:rPr>
        <w:t> </w:t>
      </w:r>
      <w:r>
        <w:rPr>
          <w:color w:val="231F20"/>
        </w:rPr>
        <w:t>7(f)</w:t>
        <w:tab/>
        <w:t>1, 2</w:t>
      </w:r>
    </w:p>
    <w:p>
      <w:pPr>
        <w:pStyle w:val="BodyText"/>
        <w:spacing w:line="240" w:lineRule="exact"/>
        <w:ind w:left="115"/>
      </w:pPr>
      <w:r>
        <w:rPr>
          <w:color w:val="231F20"/>
        </w:rPr>
        <w:t>17</w:t>
      </w:r>
    </w:p>
    <w:p>
      <w:pPr>
        <w:spacing w:line="240" w:lineRule="exact" w:before="0"/>
        <w:ind w:left="700" w:right="0" w:firstLine="0"/>
        <w:jc w:val="left"/>
        <w:rPr>
          <w:b/>
          <w:sz w:val="24"/>
        </w:rPr>
      </w:pPr>
      <w:r>
        <w:rPr>
          <w:b/>
          <w:color w:val="231F20"/>
          <w:sz w:val="24"/>
          <w:u w:val="thick" w:color="231F20"/>
        </w:rPr>
        <w:t>Other Authorities</w:t>
      </w:r>
    </w:p>
    <w:p>
      <w:pPr>
        <w:pStyle w:val="BodyText"/>
        <w:spacing w:line="240" w:lineRule="exact"/>
        <w:ind w:left="115"/>
      </w:pPr>
      <w:r>
        <w:rPr>
          <w:color w:val="231F20"/>
        </w:rPr>
        <w:t>18</w:t>
      </w:r>
    </w:p>
    <w:p>
      <w:pPr>
        <w:pStyle w:val="BodyText"/>
        <w:tabs>
          <w:tab w:pos="9997" w:val="left" w:leader="dot"/>
        </w:tabs>
        <w:spacing w:line="240" w:lineRule="exact"/>
      </w:pPr>
      <w:r>
        <w:rPr>
          <w:color w:val="231F20"/>
        </w:rPr>
        <w:t>142 Cong. Rec. S12201-03 (daily ed. Oct. 2, 1996)</w:t>
        <w:tab/>
        <w:t>9</w:t>
      </w:r>
    </w:p>
    <w:p>
      <w:pPr>
        <w:pStyle w:val="BodyText"/>
        <w:spacing w:line="240" w:lineRule="exact"/>
        <w:ind w:left="115"/>
      </w:pPr>
      <w:r>
        <w:rPr>
          <w:color w:val="231F20"/>
        </w:rPr>
        <w:t>19</w:t>
      </w:r>
    </w:p>
    <w:p>
      <w:pPr>
        <w:spacing w:line="240" w:lineRule="exact" w:before="0"/>
        <w:ind w:left="700" w:right="0" w:firstLine="0"/>
        <w:jc w:val="left"/>
        <w:rPr>
          <w:sz w:val="24"/>
        </w:rPr>
      </w:pPr>
      <w:r>
        <w:rPr>
          <w:color w:val="231F20"/>
          <w:sz w:val="24"/>
        </w:rPr>
        <w:t>Barksdale, Jelks, T</w:t>
      </w:r>
      <w:r>
        <w:rPr>
          <w:color w:val="231F20"/>
          <w:sz w:val="19"/>
        </w:rPr>
        <w:t>ITANIUM</w:t>
      </w:r>
      <w:r>
        <w:rPr>
          <w:color w:val="231F20"/>
          <w:sz w:val="24"/>
        </w:rPr>
        <w:t>: I</w:t>
      </w:r>
      <w:r>
        <w:rPr>
          <w:color w:val="231F20"/>
          <w:sz w:val="19"/>
        </w:rPr>
        <w:t>TS </w:t>
      </w:r>
      <w:r>
        <w:rPr>
          <w:color w:val="231F20"/>
          <w:sz w:val="24"/>
        </w:rPr>
        <w:t>O</w:t>
      </w:r>
      <w:r>
        <w:rPr>
          <w:color w:val="231F20"/>
          <w:sz w:val="19"/>
        </w:rPr>
        <w:t>CCURRENCE</w:t>
      </w:r>
      <w:r>
        <w:rPr>
          <w:color w:val="231F20"/>
          <w:sz w:val="24"/>
        </w:rPr>
        <w:t>, C</w:t>
      </w:r>
      <w:r>
        <w:rPr>
          <w:color w:val="231F20"/>
          <w:sz w:val="19"/>
        </w:rPr>
        <w:t>HEMISTRY</w:t>
      </w:r>
      <w:r>
        <w:rPr>
          <w:color w:val="231F20"/>
          <w:sz w:val="24"/>
        </w:rPr>
        <w:t>, </w:t>
      </w:r>
      <w:r>
        <w:rPr>
          <w:color w:val="231F20"/>
          <w:sz w:val="19"/>
        </w:rPr>
        <w:t>AND </w:t>
      </w:r>
      <w:r>
        <w:rPr>
          <w:color w:val="231F20"/>
          <w:sz w:val="24"/>
        </w:rPr>
        <w:t>T</w:t>
      </w:r>
      <w:r>
        <w:rPr>
          <w:color w:val="231F20"/>
          <w:sz w:val="19"/>
        </w:rPr>
        <w:t>ECHNOLOGY AT </w:t>
      </w:r>
      <w:r>
        <w:rPr>
          <w:color w:val="231F20"/>
          <w:sz w:val="24"/>
        </w:rPr>
        <w:t>309-39</w:t>
      </w:r>
    </w:p>
    <w:p>
      <w:pPr>
        <w:pStyle w:val="ListParagraph"/>
        <w:numPr>
          <w:ilvl w:val="0"/>
          <w:numId w:val="6"/>
        </w:numPr>
        <w:tabs>
          <w:tab w:pos="1059" w:val="left" w:leader="none"/>
          <w:tab w:pos="1061" w:val="left" w:leader="none"/>
          <w:tab w:pos="9996" w:val="left" w:leader="dot"/>
        </w:tabs>
        <w:spacing w:line="258" w:lineRule="exact" w:before="0" w:after="0"/>
        <w:ind w:left="1060" w:right="0" w:hanging="945"/>
        <w:jc w:val="left"/>
        <w:rPr>
          <w:sz w:val="24"/>
        </w:rPr>
      </w:pPr>
      <w:r>
        <w:rPr>
          <w:color w:val="231F20"/>
          <w:sz w:val="24"/>
        </w:rPr>
        <w:t>(The Ronald Press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Company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1949)</w:t>
        <w:tab/>
        <w:t>4</w:t>
      </w:r>
    </w:p>
    <w:p>
      <w:pPr>
        <w:pStyle w:val="ListParagraph"/>
        <w:numPr>
          <w:ilvl w:val="0"/>
          <w:numId w:val="6"/>
        </w:numPr>
        <w:tabs>
          <w:tab w:pos="699" w:val="left" w:leader="none"/>
          <w:tab w:pos="701" w:val="left" w:leader="none"/>
          <w:tab w:pos="9996" w:val="left" w:leader="dot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i/>
          <w:color w:val="231F20"/>
          <w:sz w:val="24"/>
        </w:rPr>
        <w:t>Megabytes, Gigabytes, Terabytes—What Are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z w:val="24"/>
        </w:rPr>
        <w:t>They?</w:t>
      </w:r>
      <w:r>
        <w:rPr>
          <w:color w:val="231F20"/>
          <w:sz w:val="24"/>
        </w:rPr>
        <w:t>,</w:t>
      </w:r>
      <w:r>
        <w:rPr>
          <w:color w:val="231F20"/>
          <w:spacing w:val="-4"/>
          <w:sz w:val="24"/>
        </w:rPr>
        <w:t> </w:t>
      </w:r>
      <w:hyperlink r:id="rId11">
        <w:r>
          <w:rPr>
            <w:color w:val="231F20"/>
            <w:sz w:val="24"/>
          </w:rPr>
          <w:t>www.whatsabyte.com</w:t>
        </w:r>
      </w:hyperlink>
      <w:r>
        <w:rPr>
          <w:color w:val="231F20"/>
          <w:sz w:val="24"/>
        </w:rPr>
        <w:tab/>
        <w:t>7</w:t>
      </w:r>
    </w:p>
    <w:p>
      <w:pPr>
        <w:pStyle w:val="BodyText"/>
        <w:spacing w:before="204"/>
        <w:ind w:left="115"/>
      </w:pPr>
      <w:r>
        <w:rPr>
          <w:color w:val="231F20"/>
        </w:rPr>
        <w:t>22</w:t>
      </w:r>
    </w:p>
    <w:p>
      <w:pPr>
        <w:pStyle w:val="BodyText"/>
        <w:spacing w:before="205"/>
        <w:ind w:left="115"/>
      </w:pPr>
      <w:r>
        <w:rPr>
          <w:color w:val="231F20"/>
        </w:rPr>
        <w:t>23</w:t>
      </w:r>
    </w:p>
    <w:p>
      <w:pPr>
        <w:pStyle w:val="BodyText"/>
        <w:spacing w:before="204"/>
        <w:ind w:left="115"/>
      </w:pPr>
      <w:r>
        <w:rPr>
          <w:color w:val="231F20"/>
        </w:rPr>
        <w:t>24</w:t>
      </w:r>
    </w:p>
    <w:p>
      <w:pPr>
        <w:pStyle w:val="BodyText"/>
        <w:spacing w:before="204"/>
        <w:ind w:left="115"/>
      </w:pPr>
      <w:r>
        <w:rPr>
          <w:color w:val="231F20"/>
        </w:rPr>
        <w:t>25</w:t>
      </w:r>
    </w:p>
    <w:p>
      <w:pPr>
        <w:pStyle w:val="BodyText"/>
        <w:spacing w:before="204"/>
        <w:ind w:left="115"/>
      </w:pPr>
      <w:r>
        <w:rPr>
          <w:color w:val="231F20"/>
        </w:rPr>
        <w:t>26</w:t>
      </w:r>
    </w:p>
    <w:p>
      <w:pPr>
        <w:pStyle w:val="BodyText"/>
        <w:spacing w:before="204"/>
        <w:ind w:left="115"/>
      </w:pPr>
      <w:r>
        <w:rPr>
          <w:color w:val="231F20"/>
        </w:rPr>
        <w:t>27</w:t>
      </w:r>
    </w:p>
    <w:p>
      <w:pPr>
        <w:pStyle w:val="BodyText"/>
        <w:spacing w:before="204"/>
        <w:ind w:left="115"/>
      </w:pPr>
      <w:r>
        <w:rPr>
          <w:color w:val="231F20"/>
        </w:rPr>
        <w:t>28</w:t>
      </w:r>
    </w:p>
    <w:p>
      <w:pPr>
        <w:pStyle w:val="BodyText"/>
        <w:spacing w:before="5"/>
        <w:ind w:left="0"/>
        <w:rPr>
          <w:sz w:val="13"/>
        </w:rPr>
      </w:pPr>
    </w:p>
    <w:p>
      <w:pPr>
        <w:spacing w:before="91"/>
        <w:ind w:left="1398" w:right="950" w:firstLine="0"/>
        <w:jc w:val="center"/>
        <w:rPr>
          <w:sz w:val="22"/>
        </w:rPr>
      </w:pPr>
      <w:r>
        <w:rPr>
          <w:color w:val="231F20"/>
          <w:sz w:val="22"/>
        </w:rPr>
        <w:t>ii</w:t>
      </w:r>
    </w:p>
    <w:p>
      <w:pPr>
        <w:spacing w:after="0"/>
        <w:jc w:val="center"/>
        <w:rPr>
          <w:sz w:val="22"/>
        </w:rPr>
        <w:sectPr>
          <w:footerReference w:type="default" r:id="rId10"/>
          <w:pgSz w:w="12240" w:h="15840"/>
          <w:pgMar w:footer="634" w:header="0" w:top="0" w:bottom="820" w:left="1460" w:right="380"/>
        </w:sectPr>
      </w:pPr>
    </w:p>
    <w:p>
      <w:pPr>
        <w:pStyle w:val="BodyText"/>
        <w:spacing w:before="10"/>
        <w:ind w:left="0"/>
        <w:rPr>
          <w:sz w:val="15"/>
        </w:rPr>
      </w:pPr>
      <w:r>
        <w:rPr/>
        <w:pict>
          <v:group style="position:absolute;margin-left:99.720444pt;margin-top:0pt;width:487.6pt;height:792.05pt;mso-position-horizontal-relative:page;mso-position-vertical-relative:page;z-index:-23392" coordorigin="1994,0" coordsize="9752,15841">
            <v:line style="position:absolute" from="2045,14938" to="11700,14938" stroked="true" strokeweight=".47995pt" strokecolor="#231f20">
              <v:stroke dashstyle="solid"/>
            </v:line>
            <v:line style="position:absolute" from="2002,0" to="2002,15724" stroked="true" strokeweight=".779559pt" strokecolor="#231f20">
              <v:stroke dashstyle="solid"/>
            </v:line>
            <v:line style="position:absolute" from="11737,0" to="11737,15840" stroked="true" strokeweight=".84pt" strokecolor="#231f20">
              <v:stroke dashstyle="solid"/>
            </v:line>
            <v:line style="position:absolute" from="2002,0" to="2002,15724" stroked="true" strokeweight=".779559pt" strokecolor="#231f20">
              <v:stroke dashstyle="solid"/>
            </v:line>
            <v:line style="position:absolute" from="11737,0" to="11737,15840" stroked="true" strokeweight=".84pt" strokecolor="#231f20">
              <v:stroke dashstyle="solid"/>
            </v:line>
            <v:line style="position:absolute" from="2160,14015" to="5040,14015" stroked="true" strokeweight=".59995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95.490211pt;margin-top:.000015pt;width:.1pt;height:786.4pt;mso-position-horizontal-relative:page;mso-position-vertical-relative:page;z-index:-23368" coordorigin="1910,0" coordsize="0,15728" path="m1910,0l1910,15727m1910,0l1910,15727e" filled="false" stroked="true" strokeweight=".779573pt" strokecolor="#231f20">
            <v:path arrowok="t"/>
            <v:stroke dashstyle="solid"/>
            <w10:wrap type="none"/>
          </v:shape>
        </w:pict>
      </w:r>
    </w:p>
    <w:p>
      <w:pPr>
        <w:pStyle w:val="BodyText"/>
        <w:spacing w:before="92"/>
        <w:ind w:left="920"/>
        <w:rPr>
          <w:rFonts w:ascii="Arial"/>
        </w:rPr>
      </w:pPr>
      <w:r>
        <w:rPr>
          <w:rFonts w:ascii="Arial"/>
          <w:color w:val="3953A4"/>
        </w:rPr>
        <w:t>Case3:11-cr-00573-JSW Document314 Filed05/02/13 Page4 of 15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11"/>
        <w:ind w:left="0"/>
        <w:rPr>
          <w:rFonts w:ascii="Arial"/>
          <w:sz w:val="27"/>
        </w:rPr>
      </w:pPr>
    </w:p>
    <w:p>
      <w:pPr>
        <w:pStyle w:val="BodyText"/>
        <w:spacing w:before="90"/>
        <w:ind w:left="0" w:right="9806"/>
        <w:jc w:val="center"/>
      </w:pPr>
      <w:r>
        <w:rPr>
          <w:color w:val="231F20"/>
        </w:rPr>
        <w:t>1</w:t>
      </w:r>
    </w:p>
    <w:p>
      <w:pPr>
        <w:pStyle w:val="Heading1"/>
        <w:spacing w:line="234" w:lineRule="exact" w:before="12"/>
        <w:ind w:left="1398" w:right="967"/>
        <w:jc w:val="center"/>
      </w:pPr>
      <w:r>
        <w:rPr>
          <w:color w:val="231F20"/>
        </w:rPr>
        <w:t>MEMORANDUM OF POINTS AND AUTHORITIES</w:t>
      </w:r>
    </w:p>
    <w:p>
      <w:pPr>
        <w:pStyle w:val="BodyText"/>
        <w:spacing w:line="234" w:lineRule="exact"/>
        <w:ind w:left="0" w:right="9806"/>
        <w:jc w:val="center"/>
      </w:pPr>
      <w:r>
        <w:rPr>
          <w:color w:val="231F20"/>
        </w:rPr>
        <w:t>2</w:t>
      </w:r>
    </w:p>
    <w:p>
      <w:pPr>
        <w:pStyle w:val="Heading1"/>
        <w:numPr>
          <w:ilvl w:val="1"/>
          <w:numId w:val="6"/>
        </w:numPr>
        <w:tabs>
          <w:tab w:pos="1419" w:val="left" w:leader="none"/>
          <w:tab w:pos="1420" w:val="left" w:leader="none"/>
        </w:tabs>
        <w:spacing w:line="234" w:lineRule="exact" w:before="12" w:after="0"/>
        <w:ind w:left="1419" w:right="0" w:hanging="719"/>
        <w:jc w:val="left"/>
      </w:pPr>
      <w:r>
        <w:rPr>
          <w:color w:val="231F20"/>
        </w:rPr>
        <w:t>INTRODUCTION</w:t>
      </w:r>
    </w:p>
    <w:p>
      <w:pPr>
        <w:pStyle w:val="BodyText"/>
        <w:spacing w:line="216" w:lineRule="exact"/>
        <w:ind w:left="0" w:right="9806"/>
        <w:jc w:val="center"/>
      </w:pPr>
      <w:r>
        <w:rPr>
          <w:color w:val="231F20"/>
        </w:rPr>
        <w:t>3</w:t>
      </w:r>
    </w:p>
    <w:p>
      <w:pPr>
        <w:pStyle w:val="BodyText"/>
        <w:spacing w:line="240" w:lineRule="exact"/>
        <w:ind w:left="1420"/>
      </w:pPr>
      <w:r>
        <w:rPr>
          <w:color w:val="231F20"/>
        </w:rPr>
        <w:t>As argued in defendants’ concurrently-filed motion to dismiss, the Second Superseding</w:t>
      </w:r>
    </w:p>
    <w:p>
      <w:pPr>
        <w:pStyle w:val="BodyText"/>
        <w:spacing w:line="240" w:lineRule="exact"/>
        <w:ind w:left="0" w:right="9806"/>
        <w:jc w:val="center"/>
      </w:pPr>
      <w:r>
        <w:rPr>
          <w:color w:val="231F20"/>
        </w:rPr>
        <w:t>4</w:t>
      </w:r>
    </w:p>
    <w:p>
      <w:pPr>
        <w:pStyle w:val="BodyText"/>
        <w:spacing w:line="240" w:lineRule="exact"/>
      </w:pPr>
      <w:r>
        <w:rPr>
          <w:color w:val="231F20"/>
        </w:rPr>
        <w:t>Indictment (the “Indictment”) is defective because its descriptions of “Trade Secret 1” and “Trade</w:t>
      </w:r>
    </w:p>
    <w:p>
      <w:pPr>
        <w:pStyle w:val="BodyText"/>
        <w:spacing w:line="240" w:lineRule="exact"/>
        <w:ind w:left="0" w:right="9806"/>
        <w:jc w:val="center"/>
      </w:pPr>
      <w:r>
        <w:rPr>
          <w:color w:val="231F20"/>
        </w:rPr>
        <w:t>5</w:t>
      </w:r>
    </w:p>
    <w:p>
      <w:pPr>
        <w:pStyle w:val="BodyText"/>
        <w:spacing w:line="240" w:lineRule="exact"/>
      </w:pPr>
      <w:r>
        <w:rPr>
          <w:color w:val="231F20"/>
        </w:rPr>
        <w:t>Secret 5” incorporate the entirety of DuPont’s chloride route process for the manufacture of</w:t>
      </w:r>
    </w:p>
    <w:p>
      <w:pPr>
        <w:pStyle w:val="BodyText"/>
        <w:spacing w:line="240" w:lineRule="exact"/>
        <w:ind w:left="0" w:right="9806"/>
        <w:jc w:val="center"/>
      </w:pPr>
      <w:r>
        <w:rPr>
          <w:color w:val="231F20"/>
        </w:rPr>
        <w:t>6</w:t>
      </w:r>
    </w:p>
    <w:p>
      <w:pPr>
        <w:pStyle w:val="BodyText"/>
        <w:spacing w:line="240" w:lineRule="exact"/>
      </w:pPr>
      <w:r>
        <w:rPr>
          <w:color w:val="231F20"/>
        </w:rPr>
        <w:t>titanium dioxide, as well as an infinite set of permutations of “proprietary” and “non-proprietary”</w:t>
      </w:r>
    </w:p>
    <w:p>
      <w:pPr>
        <w:pStyle w:val="BodyText"/>
        <w:spacing w:line="240" w:lineRule="exact"/>
        <w:ind w:left="0" w:right="9806"/>
        <w:jc w:val="center"/>
      </w:pPr>
      <w:r>
        <w:rPr>
          <w:color w:val="231F20"/>
        </w:rPr>
        <w:t>7</w:t>
      </w:r>
    </w:p>
    <w:p>
      <w:pPr>
        <w:pStyle w:val="BodyText"/>
        <w:spacing w:line="240" w:lineRule="exact"/>
      </w:pPr>
      <w:r>
        <w:rPr>
          <w:color w:val="231F20"/>
        </w:rPr>
        <w:t>information, rendering the Indictment unconstitutionally vague and overbroad.</w:t>
      </w:r>
      <w:r>
        <w:rPr>
          <w:color w:val="231F20"/>
          <w:vertAlign w:val="superscript"/>
        </w:rPr>
        <w:t>1</w:t>
      </w:r>
      <w:r>
        <w:rPr>
          <w:color w:val="231F20"/>
          <w:vertAlign w:val="baseline"/>
        </w:rPr>
        <w:t> The proper</w:t>
      </w:r>
    </w:p>
    <w:p>
      <w:pPr>
        <w:pStyle w:val="BodyText"/>
        <w:spacing w:line="240" w:lineRule="exact"/>
        <w:ind w:left="0" w:right="9806"/>
        <w:jc w:val="center"/>
      </w:pPr>
      <w:r>
        <w:rPr>
          <w:color w:val="231F20"/>
        </w:rPr>
        <w:t>8</w:t>
      </w:r>
    </w:p>
    <w:p>
      <w:pPr>
        <w:pStyle w:val="BodyText"/>
        <w:spacing w:line="240" w:lineRule="exact"/>
      </w:pPr>
      <w:r>
        <w:rPr>
          <w:color w:val="231F20"/>
        </w:rPr>
        <w:t>remedy for these defects is the striking of those particular trade secrets, or in the alternative, the</w:t>
      </w:r>
    </w:p>
    <w:p>
      <w:pPr>
        <w:pStyle w:val="BodyText"/>
        <w:spacing w:line="240" w:lineRule="exact"/>
        <w:ind w:left="0" w:right="9806"/>
        <w:jc w:val="center"/>
      </w:pPr>
      <w:r>
        <w:rPr>
          <w:color w:val="231F20"/>
        </w:rPr>
        <w:t>9</w:t>
      </w:r>
    </w:p>
    <w:p>
      <w:pPr>
        <w:pStyle w:val="BodyText"/>
        <w:spacing w:line="240" w:lineRule="exact"/>
      </w:pPr>
      <w:r>
        <w:rPr>
          <w:color w:val="231F20"/>
        </w:rPr>
        <w:t>dismissal of the Indictment. If the Court denies the motion to dismiss, or if it grants it by striking</w:t>
      </w:r>
    </w:p>
    <w:p>
      <w:pPr>
        <w:pStyle w:val="BodyText"/>
        <w:spacing w:line="240" w:lineRule="exact"/>
        <w:ind w:left="97" w:right="10023"/>
        <w:jc w:val="center"/>
      </w:pPr>
      <w:r>
        <w:rPr>
          <w:color w:val="231F20"/>
        </w:rPr>
        <w:t>10</w:t>
      </w:r>
    </w:p>
    <w:p>
      <w:pPr>
        <w:pStyle w:val="BodyText"/>
        <w:spacing w:line="240" w:lineRule="exact"/>
      </w:pPr>
      <w:r>
        <w:rPr>
          <w:color w:val="231F20"/>
        </w:rPr>
        <w:t>Trade Secrets 1 and 5 and allows the rest of the Indictment to stand, the Court should consider</w:t>
      </w:r>
    </w:p>
    <w:p>
      <w:pPr>
        <w:pStyle w:val="BodyText"/>
        <w:spacing w:line="240" w:lineRule="exact"/>
        <w:ind w:left="97" w:right="10023"/>
        <w:jc w:val="center"/>
      </w:pPr>
      <w:r>
        <w:rPr>
          <w:color w:val="231F20"/>
        </w:rPr>
        <w:t>11</w:t>
      </w:r>
    </w:p>
    <w:p>
      <w:pPr>
        <w:pStyle w:val="BodyText"/>
        <w:spacing w:line="240" w:lineRule="exact"/>
      </w:pPr>
      <w:r>
        <w:rPr>
          <w:color w:val="231F20"/>
        </w:rPr>
        <w:t>this motion for a bill of particulars under Federal Rule of Criminal Procedure 7(f).</w:t>
      </w:r>
    </w:p>
    <w:p>
      <w:pPr>
        <w:pStyle w:val="BodyText"/>
        <w:spacing w:line="240" w:lineRule="exact"/>
        <w:ind w:left="97" w:right="10023"/>
        <w:jc w:val="center"/>
      </w:pPr>
      <w:r>
        <w:rPr>
          <w:color w:val="231F20"/>
        </w:rPr>
        <w:t>12</w:t>
      </w:r>
    </w:p>
    <w:p>
      <w:pPr>
        <w:pStyle w:val="BodyText"/>
        <w:spacing w:line="240" w:lineRule="exact"/>
        <w:ind w:left="1420"/>
      </w:pPr>
      <w:r>
        <w:rPr>
          <w:color w:val="231F20"/>
        </w:rPr>
        <w:t>The Court should exercise its discretion to grant a bill of particulars, especially as to the</w:t>
      </w:r>
    </w:p>
    <w:p>
      <w:pPr>
        <w:pStyle w:val="BodyText"/>
        <w:spacing w:line="240" w:lineRule="exact"/>
        <w:ind w:left="97" w:right="10023"/>
        <w:jc w:val="center"/>
      </w:pPr>
      <w:r>
        <w:rPr>
          <w:color w:val="231F20"/>
        </w:rPr>
        <w:t>13</w:t>
      </w:r>
    </w:p>
    <w:p>
      <w:pPr>
        <w:pStyle w:val="BodyText"/>
        <w:spacing w:line="240" w:lineRule="exact"/>
      </w:pPr>
      <w:r>
        <w:rPr>
          <w:color w:val="231F20"/>
        </w:rPr>
        <w:t>trade secret allegations. The chloride route process for manufacturing titanium dioxide is</w:t>
      </w:r>
    </w:p>
    <w:p>
      <w:pPr>
        <w:pStyle w:val="BodyText"/>
        <w:spacing w:line="240" w:lineRule="exact"/>
        <w:ind w:left="97" w:right="10023"/>
        <w:jc w:val="center"/>
      </w:pPr>
      <w:r>
        <w:rPr>
          <w:color w:val="231F20"/>
        </w:rPr>
        <w:t>14</w:t>
      </w:r>
    </w:p>
    <w:p>
      <w:pPr>
        <w:pStyle w:val="BodyText"/>
        <w:spacing w:line="240" w:lineRule="exact"/>
      </w:pPr>
      <w:r>
        <w:rPr>
          <w:color w:val="231F20"/>
        </w:rPr>
        <w:t>complex, combining thousands of pieces of equipment with a myriad of operating parameters.</w:t>
      </w:r>
    </w:p>
    <w:p>
      <w:pPr>
        <w:pStyle w:val="BodyText"/>
        <w:spacing w:line="240" w:lineRule="exact"/>
        <w:ind w:left="97" w:right="10023"/>
        <w:jc w:val="center"/>
      </w:pPr>
      <w:r>
        <w:rPr>
          <w:color w:val="231F20"/>
        </w:rPr>
        <w:t>15</w:t>
      </w:r>
    </w:p>
    <w:p>
      <w:pPr>
        <w:pStyle w:val="BodyText"/>
        <w:spacing w:line="240" w:lineRule="exact"/>
      </w:pPr>
      <w:r>
        <w:rPr>
          <w:color w:val="231F20"/>
        </w:rPr>
        <w:t>Yet the Indictment claims (implausibly) that the entirety of the process is DuPont’s trade secret.</w:t>
      </w:r>
    </w:p>
    <w:p>
      <w:pPr>
        <w:pStyle w:val="BodyText"/>
        <w:spacing w:line="240" w:lineRule="exact"/>
        <w:ind w:left="97" w:right="10023"/>
        <w:jc w:val="center"/>
      </w:pPr>
      <w:r>
        <w:rPr>
          <w:color w:val="231F20"/>
        </w:rPr>
        <w:t>16</w:t>
      </w:r>
    </w:p>
    <w:p>
      <w:pPr>
        <w:pStyle w:val="BodyText"/>
        <w:spacing w:line="240" w:lineRule="exact"/>
      </w:pPr>
      <w:r>
        <w:rPr>
          <w:color w:val="231F20"/>
        </w:rPr>
        <w:t>Further, discovery has revealed that DuPont engineers have advised the government of hundreds</w:t>
      </w:r>
    </w:p>
    <w:p>
      <w:pPr>
        <w:pStyle w:val="BodyText"/>
        <w:spacing w:line="240" w:lineRule="exact"/>
        <w:ind w:left="97" w:right="10023"/>
        <w:jc w:val="center"/>
      </w:pPr>
      <w:r>
        <w:rPr>
          <w:color w:val="231F20"/>
        </w:rPr>
        <w:t>17</w:t>
      </w:r>
    </w:p>
    <w:p>
      <w:pPr>
        <w:pStyle w:val="BodyText"/>
        <w:spacing w:line="240" w:lineRule="exact"/>
      </w:pPr>
      <w:r>
        <w:rPr>
          <w:color w:val="231F20"/>
        </w:rPr>
        <w:t>of perceived “similarities” between the USAPTI designs and features at various DuPont plants.</w:t>
      </w:r>
    </w:p>
    <w:p>
      <w:pPr>
        <w:pStyle w:val="BodyText"/>
        <w:spacing w:line="240" w:lineRule="exact"/>
        <w:ind w:left="97" w:right="10023"/>
        <w:jc w:val="center"/>
      </w:pPr>
      <w:r>
        <w:rPr>
          <w:color w:val="231F20"/>
        </w:rPr>
        <w:t>18</w:t>
      </w:r>
    </w:p>
    <w:p>
      <w:pPr>
        <w:pStyle w:val="BodyText"/>
        <w:spacing w:line="240" w:lineRule="exact"/>
      </w:pPr>
      <w:r>
        <w:rPr>
          <w:color w:val="231F20"/>
        </w:rPr>
        <w:t>This means that thousands of </w:t>
      </w:r>
      <w:r>
        <w:rPr>
          <w:i/>
          <w:color w:val="231F20"/>
        </w:rPr>
        <w:t>potential </w:t>
      </w:r>
      <w:r>
        <w:rPr>
          <w:color w:val="231F20"/>
        </w:rPr>
        <w:t>trade secrets fall within the allegations of the Indictment</w:t>
      </w:r>
    </w:p>
    <w:p>
      <w:pPr>
        <w:pStyle w:val="BodyText"/>
        <w:spacing w:line="240" w:lineRule="exact"/>
        <w:ind w:left="97" w:right="10023"/>
        <w:jc w:val="center"/>
      </w:pPr>
      <w:r>
        <w:rPr>
          <w:color w:val="231F20"/>
        </w:rPr>
        <w:t>19</w:t>
      </w:r>
    </w:p>
    <w:p>
      <w:pPr>
        <w:pStyle w:val="BodyText"/>
        <w:spacing w:line="240" w:lineRule="exact"/>
      </w:pPr>
      <w:r>
        <w:rPr>
          <w:color w:val="231F20"/>
        </w:rPr>
        <w:t>or are suggested by discovery. To prepare for trial is simply impossible in this posture. As</w:t>
      </w:r>
    </w:p>
    <w:p>
      <w:pPr>
        <w:pStyle w:val="BodyText"/>
        <w:spacing w:line="240" w:lineRule="exact"/>
        <w:ind w:left="97" w:right="10023"/>
        <w:jc w:val="center"/>
      </w:pPr>
      <w:r>
        <w:rPr>
          <w:color w:val="231F20"/>
        </w:rPr>
        <w:t>20</w:t>
      </w:r>
    </w:p>
    <w:p>
      <w:pPr>
        <w:pStyle w:val="BodyText"/>
        <w:spacing w:line="240" w:lineRule="exact"/>
      </w:pPr>
      <w:r>
        <w:rPr>
          <w:color w:val="231F20"/>
        </w:rPr>
        <w:t>detailed below, this is especially true given the volume of public disclosures in the titanium</w:t>
      </w:r>
    </w:p>
    <w:p>
      <w:pPr>
        <w:pStyle w:val="BodyText"/>
        <w:spacing w:line="240" w:lineRule="exact"/>
        <w:ind w:left="97" w:right="10023"/>
        <w:jc w:val="center"/>
      </w:pPr>
      <w:r>
        <w:rPr>
          <w:color w:val="231F20"/>
        </w:rPr>
        <w:t>21</w:t>
      </w:r>
    </w:p>
    <w:p>
      <w:pPr>
        <w:pStyle w:val="BodyText"/>
        <w:spacing w:line="240" w:lineRule="exact"/>
      </w:pPr>
      <w:r>
        <w:rPr>
          <w:color w:val="231F20"/>
        </w:rPr>
        <w:t>dioxide field, the volume of discovery materials produced in this case, the government’s</w:t>
      </w:r>
    </w:p>
    <w:p>
      <w:pPr>
        <w:pStyle w:val="BodyText"/>
        <w:spacing w:line="240" w:lineRule="exact"/>
        <w:ind w:left="97" w:right="10023"/>
        <w:jc w:val="center"/>
      </w:pPr>
      <w:r>
        <w:rPr>
          <w:color w:val="231F20"/>
        </w:rPr>
        <w:t>22</w:t>
      </w:r>
    </w:p>
    <w:p>
      <w:pPr>
        <w:pStyle w:val="BodyText"/>
        <w:spacing w:line="240" w:lineRule="exact"/>
      </w:pPr>
      <w:r>
        <w:rPr>
          <w:color w:val="231F20"/>
        </w:rPr>
        <w:t>“derivative use” theory at the heart of its case, and Mr. Liew’s inability to assist in his defense</w:t>
      </w:r>
    </w:p>
    <w:p>
      <w:pPr>
        <w:pStyle w:val="BodyText"/>
        <w:spacing w:line="240" w:lineRule="exact"/>
        <w:ind w:left="97" w:right="10023"/>
        <w:jc w:val="center"/>
      </w:pPr>
      <w:r>
        <w:rPr>
          <w:color w:val="231F20"/>
        </w:rPr>
        <w:t>23</w:t>
      </w:r>
    </w:p>
    <w:p>
      <w:pPr>
        <w:pStyle w:val="BodyText"/>
        <w:spacing w:line="240" w:lineRule="exact"/>
      </w:pPr>
      <w:r>
        <w:rPr>
          <w:color w:val="231F20"/>
        </w:rPr>
        <w:t>given his lengthy and continued incarceration.</w:t>
      </w:r>
    </w:p>
    <w:p>
      <w:pPr>
        <w:pStyle w:val="BodyText"/>
        <w:spacing w:line="240" w:lineRule="exact"/>
        <w:ind w:left="97" w:right="10023"/>
        <w:jc w:val="center"/>
      </w:pPr>
      <w:r>
        <w:rPr>
          <w:color w:val="231F20"/>
        </w:rPr>
        <w:t>24</w:t>
      </w:r>
    </w:p>
    <w:p>
      <w:pPr>
        <w:pStyle w:val="BodyText"/>
        <w:spacing w:line="240" w:lineRule="exact"/>
        <w:ind w:left="1398" w:right="1182"/>
        <w:jc w:val="center"/>
      </w:pPr>
      <w:r>
        <w:rPr>
          <w:color w:val="231F20"/>
        </w:rPr>
        <w:t>For similar reasons, certain details of the government’s recently added financial</w:t>
      </w:r>
    </w:p>
    <w:p>
      <w:pPr>
        <w:pStyle w:val="BodyText"/>
        <w:spacing w:line="240" w:lineRule="exact"/>
        <w:ind w:left="97" w:right="10023"/>
        <w:jc w:val="center"/>
      </w:pPr>
      <w:r>
        <w:rPr>
          <w:color w:val="231F20"/>
        </w:rPr>
        <w:t>25</w:t>
      </w:r>
    </w:p>
    <w:p>
      <w:pPr>
        <w:pStyle w:val="BodyText"/>
        <w:spacing w:line="240" w:lineRule="exact"/>
      </w:pPr>
      <w:r>
        <w:rPr>
          <w:color w:val="231F20"/>
        </w:rPr>
        <w:t>allegations should be provided in a bill of particulars, as well.</w:t>
      </w:r>
    </w:p>
    <w:p>
      <w:pPr>
        <w:pStyle w:val="BodyText"/>
        <w:spacing w:line="258" w:lineRule="exact"/>
        <w:ind w:left="97" w:right="10023"/>
        <w:jc w:val="center"/>
      </w:pPr>
      <w:r>
        <w:rPr>
          <w:color w:val="231F20"/>
        </w:rPr>
        <w:t>26</w:t>
      </w:r>
    </w:p>
    <w:p>
      <w:pPr>
        <w:pStyle w:val="BodyText"/>
        <w:spacing w:before="204"/>
        <w:ind w:left="97" w:right="10023"/>
        <w:jc w:val="center"/>
      </w:pPr>
      <w:r>
        <w:rPr>
          <w:color w:val="231F20"/>
        </w:rPr>
        <w:t>27</w:t>
      </w:r>
    </w:p>
    <w:p>
      <w:pPr>
        <w:pStyle w:val="BodyText"/>
        <w:tabs>
          <w:tab w:pos="699" w:val="left" w:leader="none"/>
        </w:tabs>
        <w:spacing w:line="170" w:lineRule="auto" w:before="113"/>
        <w:ind w:right="773" w:hanging="585"/>
      </w:pPr>
      <w:r>
        <w:rPr>
          <w:color w:val="231F20"/>
          <w:position w:val="-5"/>
        </w:rPr>
        <w:t>28</w:t>
        <w:tab/>
      </w:r>
      <w:r>
        <w:rPr>
          <w:color w:val="231F20"/>
          <w:position w:val="13"/>
          <w:sz w:val="18"/>
        </w:rPr>
        <w:t>1 </w:t>
      </w:r>
      <w:r>
        <w:rPr>
          <w:i/>
          <w:color w:val="231F20"/>
        </w:rPr>
        <w:t>See </w:t>
      </w:r>
      <w:r>
        <w:rPr>
          <w:color w:val="231F20"/>
        </w:rPr>
        <w:t>Defendants’ Joint Motion to Dismiss the Second Superseding Indictment and/or Strike Trade Secrets Nos. 1 and 5 and Counts 3, 4, 5 and 8</w:t>
      </w:r>
      <w:r>
        <w:rPr>
          <w:color w:val="231F20"/>
          <w:spacing w:val="-14"/>
        </w:rPr>
        <w:t> </w:t>
      </w:r>
      <w:r>
        <w:rPr>
          <w:color w:val="231F20"/>
        </w:rPr>
        <w:t>(“MTD”).</w:t>
      </w:r>
    </w:p>
    <w:p>
      <w:pPr>
        <w:spacing w:after="0" w:line="170" w:lineRule="auto"/>
        <w:sectPr>
          <w:footerReference w:type="default" r:id="rId12"/>
          <w:pgSz w:w="12240" w:h="15840"/>
          <w:pgMar w:footer="892" w:header="0" w:top="0" w:bottom="1080" w:left="1460" w:right="380"/>
          <w:pgNumType w:start="1"/>
        </w:sectPr>
      </w:pPr>
    </w:p>
    <w:p>
      <w:pPr>
        <w:pStyle w:val="BodyText"/>
        <w:spacing w:before="10"/>
        <w:ind w:left="0"/>
        <w:rPr>
          <w:sz w:val="15"/>
        </w:rPr>
      </w:pPr>
      <w:r>
        <w:rPr/>
        <w:pict>
          <v:group style="position:absolute;margin-left:99.720444pt;margin-top:0pt;width:487.6pt;height:792.05pt;mso-position-horizontal-relative:page;mso-position-vertical-relative:page;z-index:-23344" coordorigin="1994,0" coordsize="9752,15841">
            <v:line style="position:absolute" from="2045,14938" to="11700,14938" stroked="true" strokeweight=".47995pt" strokecolor="#231f20">
              <v:stroke dashstyle="solid"/>
            </v:line>
            <v:line style="position:absolute" from="2002,0" to="2002,15724" stroked="true" strokeweight=".779559pt" strokecolor="#231f20">
              <v:stroke dashstyle="solid"/>
            </v:line>
            <v:line style="position:absolute" from="11737,0" to="11737,15840" stroked="true" strokeweight=".84pt" strokecolor="#231f20">
              <v:stroke dashstyle="solid"/>
            </v:line>
            <v:line style="position:absolute" from="2002,0" to="2002,15724" stroked="true" strokeweight=".779559pt" strokecolor="#231f20">
              <v:stroke dashstyle="solid"/>
            </v:line>
            <v:line style="position:absolute" from="11737,0" to="11737,15840" stroked="true" strokeweight=".84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95.490211pt;margin-top:.000015pt;width:.1pt;height:786.4pt;mso-position-horizontal-relative:page;mso-position-vertical-relative:page;z-index:-23320" coordorigin="1910,0" coordsize="0,15728" path="m1910,0l1910,15727m1910,0l1910,15727e" filled="false" stroked="true" strokeweight=".779573pt" strokecolor="#231f20">
            <v:path arrowok="t"/>
            <v:stroke dashstyle="solid"/>
            <w10:wrap type="none"/>
          </v:shape>
        </w:pict>
      </w:r>
    </w:p>
    <w:p>
      <w:pPr>
        <w:pStyle w:val="BodyText"/>
        <w:spacing w:before="92"/>
        <w:ind w:left="920"/>
        <w:rPr>
          <w:rFonts w:ascii="Arial"/>
        </w:rPr>
      </w:pPr>
      <w:r>
        <w:rPr>
          <w:rFonts w:ascii="Arial"/>
          <w:color w:val="3953A4"/>
        </w:rPr>
        <w:t>Case3:11-cr-00573-JSW Document314 Filed05/02/13 Page5 of 15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11"/>
        <w:ind w:left="0"/>
        <w:rPr>
          <w:rFonts w:ascii="Arial"/>
          <w:sz w:val="27"/>
        </w:rPr>
      </w:pPr>
    </w:p>
    <w:p>
      <w:pPr>
        <w:pStyle w:val="Heading1"/>
        <w:numPr>
          <w:ilvl w:val="0"/>
          <w:numId w:val="7"/>
        </w:numPr>
        <w:tabs>
          <w:tab w:pos="699" w:val="left" w:leader="none"/>
          <w:tab w:pos="700" w:val="left" w:leader="none"/>
          <w:tab w:pos="1419" w:val="left" w:leader="none"/>
        </w:tabs>
        <w:spacing w:line="240" w:lineRule="auto" w:before="90" w:after="0"/>
        <w:ind w:left="700" w:right="0" w:hanging="465"/>
        <w:jc w:val="left"/>
      </w:pPr>
      <w:r>
        <w:rPr>
          <w:color w:val="231F20"/>
        </w:rPr>
        <w:t>II.</w:t>
        <w:tab/>
        <w:t>LEGAL STANDARD</w:t>
      </w:r>
    </w:p>
    <w:p>
      <w:pPr>
        <w:pStyle w:val="ListParagraph"/>
        <w:numPr>
          <w:ilvl w:val="0"/>
          <w:numId w:val="7"/>
        </w:numPr>
        <w:tabs>
          <w:tab w:pos="1419" w:val="left" w:leader="none"/>
          <w:tab w:pos="1420" w:val="left" w:leader="none"/>
        </w:tabs>
        <w:spacing w:line="240" w:lineRule="auto" w:before="156" w:after="0"/>
        <w:ind w:left="1420" w:right="0" w:hanging="1185"/>
        <w:jc w:val="left"/>
        <w:rPr>
          <w:sz w:val="24"/>
        </w:rPr>
      </w:pPr>
      <w:r>
        <w:rPr>
          <w:color w:val="231F20"/>
          <w:sz w:val="24"/>
        </w:rPr>
        <w:t>Under Rule 7(f) of the Federal Rules of Criminal Procedure, “The court may direct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the</w:t>
      </w:r>
    </w:p>
    <w:p>
      <w:pPr>
        <w:pStyle w:val="ListParagraph"/>
        <w:numPr>
          <w:ilvl w:val="0"/>
          <w:numId w:val="7"/>
        </w:numPr>
        <w:tabs>
          <w:tab w:pos="699" w:val="left" w:leader="none"/>
          <w:tab w:pos="700" w:val="left" w:leader="none"/>
        </w:tabs>
        <w:spacing w:line="240" w:lineRule="auto" w:before="15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government to file a bill of particulars.” F</w:t>
      </w:r>
      <w:r>
        <w:rPr>
          <w:color w:val="231F20"/>
          <w:sz w:val="19"/>
        </w:rPr>
        <w:t>ED</w:t>
      </w:r>
      <w:r>
        <w:rPr>
          <w:color w:val="231F20"/>
          <w:sz w:val="24"/>
        </w:rPr>
        <w:t>. R. C</w:t>
      </w:r>
      <w:r>
        <w:rPr>
          <w:color w:val="231F20"/>
          <w:sz w:val="19"/>
        </w:rPr>
        <w:t>RIM</w:t>
      </w:r>
      <w:r>
        <w:rPr>
          <w:color w:val="231F20"/>
          <w:sz w:val="24"/>
        </w:rPr>
        <w:t>. P. 7(f). A bill of particulars serves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“to</w:t>
      </w:r>
    </w:p>
    <w:p>
      <w:pPr>
        <w:pStyle w:val="ListParagraph"/>
        <w:numPr>
          <w:ilvl w:val="0"/>
          <w:numId w:val="7"/>
        </w:numPr>
        <w:tabs>
          <w:tab w:pos="699" w:val="left" w:leader="none"/>
          <w:tab w:pos="700" w:val="left" w:leader="none"/>
        </w:tabs>
        <w:spacing w:line="240" w:lineRule="auto" w:before="15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furnish to the defendant further information respecting the charge stated in the indictment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when</w:t>
      </w:r>
    </w:p>
    <w:p>
      <w:pPr>
        <w:pStyle w:val="ListParagraph"/>
        <w:numPr>
          <w:ilvl w:val="0"/>
          <w:numId w:val="7"/>
        </w:numPr>
        <w:tabs>
          <w:tab w:pos="699" w:val="left" w:leader="none"/>
          <w:tab w:pos="700" w:val="left" w:leader="none"/>
        </w:tabs>
        <w:spacing w:line="240" w:lineRule="auto" w:before="15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necessary to the preparation of his defense, and to avoid prejudicial surprise at trial ….”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(internal</w:t>
      </w:r>
    </w:p>
    <w:p>
      <w:pPr>
        <w:pStyle w:val="ListParagraph"/>
        <w:numPr>
          <w:ilvl w:val="0"/>
          <w:numId w:val="7"/>
        </w:numPr>
        <w:tabs>
          <w:tab w:pos="699" w:val="left" w:leader="none"/>
          <w:tab w:pos="700" w:val="left" w:leader="none"/>
        </w:tabs>
        <w:spacing w:line="240" w:lineRule="auto" w:before="15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quotations omitted). </w:t>
      </w:r>
      <w:r>
        <w:rPr>
          <w:i/>
          <w:color w:val="231F20"/>
          <w:sz w:val="24"/>
        </w:rPr>
        <w:t>United States v. Smith</w:t>
      </w:r>
      <w:r>
        <w:rPr>
          <w:color w:val="231F20"/>
          <w:sz w:val="24"/>
        </w:rPr>
        <w:t>, 16 F.R.D. 372 (W.D. Mo. 1954). While obtaining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a</w:t>
      </w:r>
    </w:p>
    <w:p>
      <w:pPr>
        <w:pStyle w:val="ListParagraph"/>
        <w:numPr>
          <w:ilvl w:val="0"/>
          <w:numId w:val="7"/>
        </w:numPr>
        <w:tabs>
          <w:tab w:pos="699" w:val="left" w:leader="none"/>
          <w:tab w:pos="700" w:val="left" w:leader="none"/>
        </w:tabs>
        <w:spacing w:line="240" w:lineRule="auto" w:before="15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bill of particulars historically required a showing of good cause, the 1966 amendment to the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Rules</w:t>
      </w:r>
    </w:p>
    <w:p>
      <w:pPr>
        <w:pStyle w:val="ListParagraph"/>
        <w:numPr>
          <w:ilvl w:val="0"/>
          <w:numId w:val="7"/>
        </w:numPr>
        <w:tabs>
          <w:tab w:pos="699" w:val="left" w:leader="none"/>
          <w:tab w:pos="700" w:val="left" w:leader="none"/>
        </w:tabs>
        <w:spacing w:line="240" w:lineRule="auto" w:before="15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eliminated that requirement so as to “encourage a more liberal attitude by the courts toward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bills</w:t>
      </w:r>
    </w:p>
    <w:p>
      <w:pPr>
        <w:pStyle w:val="ListParagraph"/>
        <w:numPr>
          <w:ilvl w:val="0"/>
          <w:numId w:val="7"/>
        </w:numPr>
        <w:tabs>
          <w:tab w:pos="699" w:val="left" w:leader="none"/>
          <w:tab w:pos="700" w:val="left" w:leader="none"/>
        </w:tabs>
        <w:spacing w:line="240" w:lineRule="auto" w:before="15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of particulars without taking away the discretion which courts must have in dealing with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such</w:t>
      </w:r>
    </w:p>
    <w:p>
      <w:pPr>
        <w:pStyle w:val="ListParagraph"/>
        <w:numPr>
          <w:ilvl w:val="0"/>
          <w:numId w:val="7"/>
        </w:numPr>
        <w:tabs>
          <w:tab w:pos="699" w:val="left" w:leader="none"/>
          <w:tab w:pos="701" w:val="left" w:leader="none"/>
        </w:tabs>
        <w:spacing w:line="240" w:lineRule="auto" w:before="15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motions in individual cases.” </w:t>
      </w:r>
      <w:r>
        <w:rPr>
          <w:i/>
          <w:color w:val="231F20"/>
          <w:sz w:val="24"/>
        </w:rPr>
        <w:t>See </w:t>
      </w:r>
      <w:r>
        <w:rPr>
          <w:color w:val="231F20"/>
          <w:sz w:val="24"/>
        </w:rPr>
        <w:t>F</w:t>
      </w:r>
      <w:r>
        <w:rPr>
          <w:color w:val="231F20"/>
          <w:sz w:val="19"/>
        </w:rPr>
        <w:t>ED</w:t>
      </w:r>
      <w:r>
        <w:rPr>
          <w:color w:val="231F20"/>
          <w:sz w:val="24"/>
        </w:rPr>
        <w:t>. R. C</w:t>
      </w:r>
      <w:r>
        <w:rPr>
          <w:color w:val="231F20"/>
          <w:sz w:val="19"/>
        </w:rPr>
        <w:t>RIM</w:t>
      </w:r>
      <w:r>
        <w:rPr>
          <w:color w:val="231F20"/>
          <w:sz w:val="24"/>
        </w:rPr>
        <w:t>. P. 7(f), Advisory Committee Notes to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1966</w:t>
      </w:r>
    </w:p>
    <w:p>
      <w:pPr>
        <w:pStyle w:val="ListParagraph"/>
        <w:numPr>
          <w:ilvl w:val="0"/>
          <w:numId w:val="7"/>
        </w:numPr>
        <w:tabs>
          <w:tab w:pos="699" w:val="left" w:leader="none"/>
          <w:tab w:pos="701" w:val="left" w:leader="none"/>
        </w:tabs>
        <w:spacing w:line="240" w:lineRule="auto" w:before="15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Amendment. As the Advisory Committee explained in highlighting </w:t>
      </w:r>
      <w:r>
        <w:rPr>
          <w:i/>
          <w:color w:val="231F20"/>
          <w:sz w:val="24"/>
        </w:rPr>
        <w:t>Smith</w:t>
      </w:r>
      <w:r>
        <w:rPr>
          <w:color w:val="231F20"/>
          <w:sz w:val="24"/>
        </w:rPr>
        <w:t>, 16 F.R.D. 372, as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an</w:t>
      </w:r>
    </w:p>
    <w:p>
      <w:pPr>
        <w:pStyle w:val="ListParagraph"/>
        <w:numPr>
          <w:ilvl w:val="0"/>
          <w:numId w:val="7"/>
        </w:numPr>
        <w:tabs>
          <w:tab w:pos="699" w:val="left" w:leader="none"/>
          <w:tab w:pos="701" w:val="left" w:leader="none"/>
        </w:tabs>
        <w:spacing w:line="240" w:lineRule="auto" w:before="15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illustration of the proper use of discretion, “where charges of an indictment are so general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that</w:t>
      </w:r>
    </w:p>
    <w:p>
      <w:pPr>
        <w:pStyle w:val="ListParagraph"/>
        <w:numPr>
          <w:ilvl w:val="0"/>
          <w:numId w:val="7"/>
        </w:numPr>
        <w:tabs>
          <w:tab w:pos="699" w:val="left" w:leader="none"/>
          <w:tab w:pos="701" w:val="left" w:leader="none"/>
        </w:tabs>
        <w:spacing w:line="240" w:lineRule="auto" w:before="15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they do not sufficiently advise the defendant of the specific acts with which he is charged, a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bill</w:t>
      </w:r>
    </w:p>
    <w:p>
      <w:pPr>
        <w:pStyle w:val="ListParagraph"/>
        <w:numPr>
          <w:ilvl w:val="0"/>
          <w:numId w:val="7"/>
        </w:numPr>
        <w:tabs>
          <w:tab w:pos="699" w:val="left" w:leader="none"/>
          <w:tab w:pos="701" w:val="left" w:leader="none"/>
        </w:tabs>
        <w:spacing w:line="240" w:lineRule="auto" w:before="15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of particulars should be ordered.”</w:t>
      </w:r>
      <w:r>
        <w:rPr>
          <w:color w:val="231F20"/>
          <w:spacing w:val="55"/>
          <w:sz w:val="24"/>
        </w:rPr>
        <w:t> </w:t>
      </w:r>
      <w:r>
        <w:rPr>
          <w:i/>
          <w:color w:val="231F20"/>
          <w:sz w:val="24"/>
        </w:rPr>
        <w:t>Id</w:t>
      </w:r>
      <w:r>
        <w:rPr>
          <w:color w:val="231F20"/>
          <w:sz w:val="24"/>
        </w:rPr>
        <w:t>.</w:t>
      </w:r>
    </w:p>
    <w:p>
      <w:pPr>
        <w:pStyle w:val="ListParagraph"/>
        <w:numPr>
          <w:ilvl w:val="0"/>
          <w:numId w:val="7"/>
        </w:numPr>
        <w:tabs>
          <w:tab w:pos="1419" w:val="left" w:leader="none"/>
          <w:tab w:pos="1421" w:val="left" w:leader="none"/>
        </w:tabs>
        <w:spacing w:line="240" w:lineRule="auto" w:before="154" w:after="0"/>
        <w:ind w:left="1420" w:right="0" w:hanging="1305"/>
        <w:jc w:val="left"/>
        <w:rPr>
          <w:sz w:val="24"/>
        </w:rPr>
      </w:pPr>
      <w:r>
        <w:rPr>
          <w:color w:val="231F20"/>
          <w:sz w:val="24"/>
        </w:rPr>
        <w:t>In determining whether to order a bill of particulars, “the court must examine the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totality</w:t>
      </w:r>
    </w:p>
    <w:p>
      <w:pPr>
        <w:pStyle w:val="ListParagraph"/>
        <w:numPr>
          <w:ilvl w:val="0"/>
          <w:numId w:val="7"/>
        </w:numPr>
        <w:tabs>
          <w:tab w:pos="699" w:val="left" w:leader="none"/>
          <w:tab w:pos="701" w:val="left" w:leader="none"/>
        </w:tabs>
        <w:spacing w:line="240" w:lineRule="auto" w:before="15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of the information available to the defendant – through the indictment, affirmations, and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general</w:t>
      </w:r>
    </w:p>
    <w:p>
      <w:pPr>
        <w:pStyle w:val="ListParagraph"/>
        <w:numPr>
          <w:ilvl w:val="0"/>
          <w:numId w:val="7"/>
        </w:numPr>
        <w:tabs>
          <w:tab w:pos="699" w:val="left" w:leader="none"/>
          <w:tab w:pos="701" w:val="left" w:leader="none"/>
        </w:tabs>
        <w:spacing w:line="240" w:lineRule="auto" w:before="15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pre-trial discovery – and determine whether, in light of the charges that the defendant is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required</w:t>
      </w:r>
    </w:p>
    <w:p>
      <w:pPr>
        <w:pStyle w:val="ListParagraph"/>
        <w:numPr>
          <w:ilvl w:val="0"/>
          <w:numId w:val="7"/>
        </w:numPr>
        <w:tabs>
          <w:tab w:pos="699" w:val="left" w:leader="none"/>
          <w:tab w:pos="701" w:val="left" w:leader="none"/>
        </w:tabs>
        <w:spacing w:line="240" w:lineRule="auto" w:before="15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to answer, the filing of a bill of particulars is warranted.” </w:t>
      </w:r>
      <w:r>
        <w:rPr>
          <w:i/>
          <w:color w:val="231F20"/>
          <w:sz w:val="24"/>
        </w:rPr>
        <w:t>United States v. Bin Laden</w:t>
      </w:r>
      <w:r>
        <w:rPr>
          <w:color w:val="231F20"/>
          <w:sz w:val="24"/>
        </w:rPr>
        <w:t>, 92 F.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Supp.</w:t>
      </w:r>
    </w:p>
    <w:p>
      <w:pPr>
        <w:pStyle w:val="ListParagraph"/>
        <w:numPr>
          <w:ilvl w:val="0"/>
          <w:numId w:val="7"/>
        </w:numPr>
        <w:tabs>
          <w:tab w:pos="699" w:val="left" w:leader="none"/>
          <w:tab w:pos="701" w:val="left" w:leader="none"/>
        </w:tabs>
        <w:spacing w:line="240" w:lineRule="auto" w:before="15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2d 225, 233 (S.D.N.Y. 2000). The government often raises a standard litany of objections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to</w:t>
      </w:r>
    </w:p>
    <w:p>
      <w:pPr>
        <w:pStyle w:val="ListParagraph"/>
        <w:numPr>
          <w:ilvl w:val="0"/>
          <w:numId w:val="7"/>
        </w:numPr>
        <w:tabs>
          <w:tab w:pos="699" w:val="left" w:leader="none"/>
          <w:tab w:pos="701" w:val="left" w:leader="none"/>
        </w:tabs>
        <w:spacing w:line="240" w:lineRule="auto" w:before="15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providing a bill of particulars, claiming that the indictment provides sufficient notice, that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ample</w:t>
      </w:r>
    </w:p>
    <w:p>
      <w:pPr>
        <w:pStyle w:val="ListParagraph"/>
        <w:numPr>
          <w:ilvl w:val="0"/>
          <w:numId w:val="7"/>
        </w:numPr>
        <w:tabs>
          <w:tab w:pos="699" w:val="left" w:leader="none"/>
          <w:tab w:pos="701" w:val="left" w:leader="none"/>
        </w:tabs>
        <w:spacing w:line="240" w:lineRule="auto" w:before="15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discovery has been provided, and that the government need not detail how it intends to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prove</w:t>
      </w:r>
    </w:p>
    <w:p>
      <w:pPr>
        <w:pStyle w:val="ListParagraph"/>
        <w:numPr>
          <w:ilvl w:val="0"/>
          <w:numId w:val="7"/>
        </w:numPr>
        <w:tabs>
          <w:tab w:pos="699" w:val="left" w:leader="none"/>
          <w:tab w:pos="701" w:val="left" w:leader="none"/>
        </w:tabs>
        <w:spacing w:line="240" w:lineRule="auto" w:before="15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elements of each offense. But in the end, the decision whether to order a bill of particulars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rests</w:t>
      </w:r>
    </w:p>
    <w:p>
      <w:pPr>
        <w:pStyle w:val="ListParagraph"/>
        <w:numPr>
          <w:ilvl w:val="0"/>
          <w:numId w:val="7"/>
        </w:numPr>
        <w:tabs>
          <w:tab w:pos="699" w:val="left" w:leader="none"/>
          <w:tab w:pos="701" w:val="left" w:leader="none"/>
        </w:tabs>
        <w:spacing w:line="240" w:lineRule="auto" w:before="15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“on the details of a particular case,” which means that precedents and stock arguments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“furnish</w:t>
      </w:r>
    </w:p>
    <w:p>
      <w:pPr>
        <w:pStyle w:val="ListParagraph"/>
        <w:numPr>
          <w:ilvl w:val="0"/>
          <w:numId w:val="7"/>
        </w:numPr>
        <w:tabs>
          <w:tab w:pos="699" w:val="left" w:leader="none"/>
          <w:tab w:pos="701" w:val="left" w:leader="none"/>
        </w:tabs>
        <w:spacing w:line="240" w:lineRule="auto" w:before="15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little help in disposing of requests for bills of particulars in criminal cases.” </w:t>
      </w:r>
      <w:r>
        <w:rPr>
          <w:i/>
          <w:color w:val="231F20"/>
          <w:sz w:val="24"/>
        </w:rPr>
        <w:t>Id. </w:t>
      </w:r>
      <w:r>
        <w:rPr>
          <w:color w:val="231F20"/>
          <w:sz w:val="24"/>
        </w:rPr>
        <w:t>at 234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(citation</w:t>
      </w:r>
    </w:p>
    <w:p>
      <w:pPr>
        <w:pStyle w:val="ListParagraph"/>
        <w:numPr>
          <w:ilvl w:val="0"/>
          <w:numId w:val="7"/>
        </w:numPr>
        <w:tabs>
          <w:tab w:pos="699" w:val="left" w:leader="none"/>
          <w:tab w:pos="701" w:val="left" w:leader="none"/>
        </w:tabs>
        <w:spacing w:line="240" w:lineRule="auto" w:before="15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omitted). Moreover, the 1966 amendment “requires that the defendant be given the benefit of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the</w:t>
      </w:r>
    </w:p>
    <w:p>
      <w:pPr>
        <w:pStyle w:val="ListParagraph"/>
        <w:numPr>
          <w:ilvl w:val="0"/>
          <w:numId w:val="7"/>
        </w:numPr>
        <w:tabs>
          <w:tab w:pos="699" w:val="left" w:leader="none"/>
          <w:tab w:pos="701" w:val="left" w:leader="none"/>
        </w:tabs>
        <w:spacing w:line="415" w:lineRule="auto" w:before="154" w:after="0"/>
        <w:ind w:left="115" w:right="1508" w:firstLine="0"/>
        <w:jc w:val="left"/>
        <w:rPr>
          <w:sz w:val="24"/>
        </w:rPr>
      </w:pPr>
      <w:r>
        <w:rPr>
          <w:color w:val="231F20"/>
          <w:sz w:val="24"/>
        </w:rPr>
        <w:t>doubt in gray areas.” </w:t>
      </w:r>
      <w:r>
        <w:rPr>
          <w:i/>
          <w:color w:val="231F20"/>
          <w:sz w:val="24"/>
        </w:rPr>
        <w:t>United States v. Thevis</w:t>
      </w:r>
      <w:r>
        <w:rPr>
          <w:color w:val="231F20"/>
          <w:sz w:val="24"/>
        </w:rPr>
        <w:t>, 474 F. Supp. 117, 124 (N.D. Ga.</w:t>
      </w:r>
      <w:r>
        <w:rPr>
          <w:color w:val="231F20"/>
          <w:spacing w:val="-38"/>
          <w:sz w:val="24"/>
        </w:rPr>
        <w:t> </w:t>
      </w:r>
      <w:r>
        <w:rPr>
          <w:color w:val="231F20"/>
          <w:sz w:val="24"/>
        </w:rPr>
        <w:t>1979). 27</w:t>
      </w:r>
    </w:p>
    <w:p>
      <w:pPr>
        <w:pStyle w:val="BodyText"/>
        <w:spacing w:before="3"/>
        <w:ind w:left="115"/>
      </w:pPr>
      <w:r>
        <w:rPr>
          <w:color w:val="231F20"/>
        </w:rPr>
        <w:t>28</w:t>
      </w:r>
    </w:p>
    <w:p>
      <w:pPr>
        <w:spacing w:after="0"/>
        <w:sectPr>
          <w:pgSz w:w="12240" w:h="15840"/>
          <w:pgMar w:header="0" w:footer="892" w:top="0" w:bottom="1140" w:left="1460" w:right="380"/>
        </w:sectPr>
      </w:pPr>
    </w:p>
    <w:p>
      <w:pPr>
        <w:pStyle w:val="BodyText"/>
        <w:spacing w:before="10"/>
        <w:ind w:left="0"/>
        <w:rPr>
          <w:sz w:val="15"/>
        </w:rPr>
      </w:pPr>
      <w:r>
        <w:rPr/>
        <w:pict>
          <v:group style="position:absolute;margin-left:99.720444pt;margin-top:0pt;width:487.6pt;height:792.05pt;mso-position-horizontal-relative:page;mso-position-vertical-relative:page;z-index:-23296" coordorigin="1994,0" coordsize="9752,15841">
            <v:line style="position:absolute" from="2045,14938" to="11700,14938" stroked="true" strokeweight=".47995pt" strokecolor="#231f20">
              <v:stroke dashstyle="solid"/>
            </v:line>
            <v:line style="position:absolute" from="2002,0" to="2002,15724" stroked="true" strokeweight=".779559pt" strokecolor="#231f20">
              <v:stroke dashstyle="solid"/>
            </v:line>
            <v:line style="position:absolute" from="11737,0" to="11737,15840" stroked="true" strokeweight=".84pt" strokecolor="#231f20">
              <v:stroke dashstyle="solid"/>
            </v:line>
            <v:line style="position:absolute" from="2002,0" to="2002,15724" stroked="true" strokeweight=".779559pt" strokecolor="#231f20">
              <v:stroke dashstyle="solid"/>
            </v:line>
            <v:line style="position:absolute" from="11737,0" to="11737,15840" stroked="true" strokeweight=".84pt" strokecolor="#231f20">
              <v:stroke dashstyle="solid"/>
            </v:line>
            <v:line style="position:absolute" from="2160,14255" to="5040,14255" stroked="true" strokeweight=".600010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95.490211pt;margin-top:.000015pt;width:.1pt;height:786.4pt;mso-position-horizontal-relative:page;mso-position-vertical-relative:page;z-index:-23272" coordorigin="1910,0" coordsize="0,15728" path="m1910,0l1910,15727m1910,0l1910,15727e" filled="false" stroked="true" strokeweight=".779573pt" strokecolor="#231f20">
            <v:path arrowok="t"/>
            <v:stroke dashstyle="solid"/>
            <w10:wrap type="none"/>
          </v:shape>
        </w:pict>
      </w:r>
    </w:p>
    <w:p>
      <w:pPr>
        <w:pStyle w:val="BodyText"/>
        <w:spacing w:before="92"/>
        <w:ind w:left="920"/>
        <w:rPr>
          <w:rFonts w:ascii="Arial"/>
        </w:rPr>
      </w:pPr>
      <w:r>
        <w:rPr>
          <w:rFonts w:ascii="Arial"/>
          <w:color w:val="3953A4"/>
        </w:rPr>
        <w:t>Case3:11-cr-00573-JSW Document314 Filed05/02/13 Page6 of 15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11"/>
        <w:ind w:left="0"/>
        <w:rPr>
          <w:rFonts w:ascii="Arial"/>
          <w:sz w:val="27"/>
        </w:rPr>
      </w:pPr>
    </w:p>
    <w:p>
      <w:pPr>
        <w:pStyle w:val="Heading1"/>
        <w:numPr>
          <w:ilvl w:val="1"/>
          <w:numId w:val="7"/>
        </w:numPr>
        <w:tabs>
          <w:tab w:pos="699" w:val="left" w:leader="none"/>
          <w:tab w:pos="700" w:val="left" w:leader="none"/>
          <w:tab w:pos="1419" w:val="left" w:leader="none"/>
        </w:tabs>
        <w:spacing w:line="240" w:lineRule="auto" w:before="90" w:after="0"/>
        <w:ind w:left="700" w:right="0" w:hanging="465"/>
        <w:jc w:val="left"/>
      </w:pPr>
      <w:r>
        <w:rPr>
          <w:color w:val="231F20"/>
        </w:rPr>
        <w:t>III.</w:t>
        <w:tab/>
        <w:t>FACTUAL BACKGROUND</w:t>
      </w:r>
    </w:p>
    <w:p>
      <w:pPr>
        <w:pStyle w:val="ListParagraph"/>
        <w:numPr>
          <w:ilvl w:val="1"/>
          <w:numId w:val="7"/>
        </w:numPr>
        <w:tabs>
          <w:tab w:pos="1419" w:val="left" w:leader="none"/>
          <w:tab w:pos="1420" w:val="left" w:leader="none"/>
          <w:tab w:pos="2140" w:val="left" w:leader="none"/>
        </w:tabs>
        <w:spacing w:line="240" w:lineRule="auto" w:before="204" w:after="0"/>
        <w:ind w:left="1420" w:right="0" w:hanging="1185"/>
        <w:jc w:val="left"/>
        <w:rPr>
          <w:b/>
          <w:sz w:val="24"/>
        </w:rPr>
      </w:pPr>
      <w:r>
        <w:rPr>
          <w:b/>
          <w:color w:val="231F20"/>
          <w:sz w:val="24"/>
        </w:rPr>
        <w:t>A.</w:t>
        <w:tab/>
        <w:t>The Chloride Route Process for Manufacturing Titanium Dioxide is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z w:val="24"/>
        </w:rPr>
        <w:t>Complex</w:t>
      </w:r>
    </w:p>
    <w:p>
      <w:pPr>
        <w:pStyle w:val="ListParagraph"/>
        <w:numPr>
          <w:ilvl w:val="1"/>
          <w:numId w:val="7"/>
        </w:numPr>
        <w:tabs>
          <w:tab w:pos="1419" w:val="left" w:leader="none"/>
          <w:tab w:pos="1420" w:val="left" w:leader="none"/>
        </w:tabs>
        <w:spacing w:line="240" w:lineRule="auto" w:before="156" w:after="0"/>
        <w:ind w:left="1420" w:right="0" w:hanging="1185"/>
        <w:jc w:val="left"/>
        <w:rPr>
          <w:sz w:val="24"/>
        </w:rPr>
      </w:pPr>
      <w:r>
        <w:rPr>
          <w:color w:val="231F20"/>
          <w:sz w:val="24"/>
        </w:rPr>
        <w:t>The need for a bill of particulars can only be fully appreciated with some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background</w:t>
      </w:r>
    </w:p>
    <w:p>
      <w:pPr>
        <w:pStyle w:val="ListParagraph"/>
        <w:numPr>
          <w:ilvl w:val="1"/>
          <w:numId w:val="7"/>
        </w:numPr>
        <w:tabs>
          <w:tab w:pos="699" w:val="left" w:leader="none"/>
          <w:tab w:pos="700" w:val="left" w:leader="none"/>
        </w:tabs>
        <w:spacing w:line="240" w:lineRule="auto" w:before="15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knowledge of the chloride route process for manufacturing titanium dioxide. As the Court has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no</w:t>
      </w:r>
    </w:p>
    <w:p>
      <w:pPr>
        <w:pStyle w:val="ListParagraph"/>
        <w:numPr>
          <w:ilvl w:val="1"/>
          <w:numId w:val="7"/>
        </w:numPr>
        <w:tabs>
          <w:tab w:pos="699" w:val="left" w:leader="none"/>
          <w:tab w:pos="700" w:val="left" w:leader="none"/>
        </w:tabs>
        <w:spacing w:line="240" w:lineRule="auto" w:before="15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doubt gleaned at this stage of the proceedings, titanium dioxide (“TiO2”) is a white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powdery</w:t>
      </w:r>
    </w:p>
    <w:p>
      <w:pPr>
        <w:pStyle w:val="ListParagraph"/>
        <w:numPr>
          <w:ilvl w:val="1"/>
          <w:numId w:val="7"/>
        </w:numPr>
        <w:tabs>
          <w:tab w:pos="699" w:val="left" w:leader="none"/>
          <w:tab w:pos="700" w:val="left" w:leader="none"/>
        </w:tabs>
        <w:spacing w:line="240" w:lineRule="auto" w:before="15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substance that is commonly used in paints and pigments. Various processes for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manufacturing</w:t>
      </w:r>
    </w:p>
    <w:p>
      <w:pPr>
        <w:pStyle w:val="ListParagraph"/>
        <w:numPr>
          <w:ilvl w:val="1"/>
          <w:numId w:val="7"/>
        </w:numPr>
        <w:tabs>
          <w:tab w:pos="699" w:val="left" w:leader="none"/>
          <w:tab w:pos="700" w:val="left" w:leader="none"/>
        </w:tabs>
        <w:spacing w:line="240" w:lineRule="auto" w:before="15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TiO2 have been employed since the middle of the last century, with the “sulfate route”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and</w:t>
      </w:r>
    </w:p>
    <w:p>
      <w:pPr>
        <w:pStyle w:val="ListParagraph"/>
        <w:numPr>
          <w:ilvl w:val="1"/>
          <w:numId w:val="7"/>
        </w:numPr>
        <w:tabs>
          <w:tab w:pos="699" w:val="left" w:leader="none"/>
          <w:tab w:pos="700" w:val="left" w:leader="none"/>
        </w:tabs>
        <w:spacing w:line="240" w:lineRule="auto" w:before="15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“chloride route” being the two principal process mechanisms. </w:t>
      </w:r>
      <w:r>
        <w:rPr>
          <w:i/>
          <w:color w:val="231F20"/>
          <w:sz w:val="24"/>
        </w:rPr>
        <w:t>See </w:t>
      </w:r>
      <w:r>
        <w:rPr>
          <w:color w:val="231F20"/>
          <w:sz w:val="24"/>
        </w:rPr>
        <w:t>Decl. of Simona A.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Agnolucci</w:t>
      </w:r>
    </w:p>
    <w:p>
      <w:pPr>
        <w:pStyle w:val="ListParagraph"/>
        <w:numPr>
          <w:ilvl w:val="1"/>
          <w:numId w:val="7"/>
        </w:numPr>
        <w:tabs>
          <w:tab w:pos="699" w:val="left" w:leader="none"/>
          <w:tab w:pos="700" w:val="left" w:leader="none"/>
        </w:tabs>
        <w:spacing w:line="240" w:lineRule="auto" w:before="15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in Supp. of Def. Mot. for Bill of Particulars (“Agnolucci Decl.”) at Exhs. E, N at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2-3.</w:t>
      </w:r>
    </w:p>
    <w:p>
      <w:pPr>
        <w:pStyle w:val="ListParagraph"/>
        <w:numPr>
          <w:ilvl w:val="1"/>
          <w:numId w:val="7"/>
        </w:numPr>
        <w:tabs>
          <w:tab w:pos="1419" w:val="left" w:leader="none"/>
          <w:tab w:pos="1420" w:val="left" w:leader="none"/>
        </w:tabs>
        <w:spacing w:line="240" w:lineRule="auto" w:before="154" w:after="0"/>
        <w:ind w:left="1420" w:right="0" w:hanging="1305"/>
        <w:jc w:val="left"/>
        <w:rPr>
          <w:sz w:val="24"/>
        </w:rPr>
      </w:pPr>
      <w:r>
        <w:rPr>
          <w:color w:val="231F20"/>
          <w:sz w:val="24"/>
        </w:rPr>
        <w:t>The general outlines of the “chloride route” process can be quickly described.</w:t>
      </w:r>
      <w:r>
        <w:rPr>
          <w:color w:val="231F20"/>
          <w:spacing w:val="52"/>
          <w:sz w:val="24"/>
        </w:rPr>
        <w:t> </w:t>
      </w:r>
      <w:r>
        <w:rPr>
          <w:color w:val="231F20"/>
          <w:sz w:val="24"/>
        </w:rPr>
        <w:t>Titanium-</w:t>
      </w:r>
    </w:p>
    <w:p>
      <w:pPr>
        <w:pStyle w:val="ListParagraph"/>
        <w:numPr>
          <w:ilvl w:val="1"/>
          <w:numId w:val="7"/>
        </w:numPr>
        <w:tabs>
          <w:tab w:pos="699" w:val="left" w:leader="none"/>
          <w:tab w:pos="700" w:val="left" w:leader="none"/>
        </w:tabs>
        <w:spacing w:line="240" w:lineRule="auto" w:before="15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containing ore is heated to a high temperature and reacted with chlorine gas to form TiCl4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(often</w:t>
      </w:r>
    </w:p>
    <w:p>
      <w:pPr>
        <w:pStyle w:val="ListParagraph"/>
        <w:numPr>
          <w:ilvl w:val="1"/>
          <w:numId w:val="7"/>
        </w:numPr>
        <w:tabs>
          <w:tab w:pos="699" w:val="left" w:leader="none"/>
          <w:tab w:pos="700" w:val="left" w:leader="none"/>
        </w:tabs>
        <w:spacing w:line="240" w:lineRule="auto" w:before="15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referred to as “tickle”); the TiCl4 gas is then cooled until it condenses into liquid form,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and</w:t>
      </w:r>
    </w:p>
    <w:p>
      <w:pPr>
        <w:pStyle w:val="ListParagraph"/>
        <w:numPr>
          <w:ilvl w:val="1"/>
          <w:numId w:val="7"/>
        </w:numPr>
        <w:tabs>
          <w:tab w:pos="699" w:val="left" w:leader="none"/>
          <w:tab w:pos="700" w:val="left" w:leader="none"/>
        </w:tabs>
        <w:spacing w:line="240" w:lineRule="auto" w:before="15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impurities removed; the liquid TiCl4 is then oxidized to form titanium dioxide, which is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then</w:t>
      </w:r>
    </w:p>
    <w:p>
      <w:pPr>
        <w:pStyle w:val="ListParagraph"/>
        <w:numPr>
          <w:ilvl w:val="1"/>
          <w:numId w:val="7"/>
        </w:numPr>
        <w:tabs>
          <w:tab w:pos="699" w:val="left" w:leader="none"/>
          <w:tab w:pos="700" w:val="left" w:leader="none"/>
        </w:tabs>
        <w:spacing w:line="240" w:lineRule="auto" w:before="15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finished and packaged. See Agnolucci Decl. Exh.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A.</w:t>
      </w:r>
    </w:p>
    <w:p>
      <w:pPr>
        <w:pStyle w:val="ListParagraph"/>
        <w:numPr>
          <w:ilvl w:val="1"/>
          <w:numId w:val="7"/>
        </w:numPr>
        <w:tabs>
          <w:tab w:pos="1419" w:val="left" w:leader="none"/>
          <w:tab w:pos="1420" w:val="left" w:leader="none"/>
        </w:tabs>
        <w:spacing w:line="240" w:lineRule="auto" w:before="154" w:after="0"/>
        <w:ind w:left="1420" w:right="0" w:hanging="1305"/>
        <w:jc w:val="left"/>
        <w:rPr>
          <w:sz w:val="24"/>
        </w:rPr>
      </w:pPr>
      <w:r>
        <w:rPr>
          <w:color w:val="231F20"/>
          <w:sz w:val="24"/>
        </w:rPr>
        <w:t>While the process is quite simple at a high level, there are increasing layers of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complexity</w:t>
      </w:r>
    </w:p>
    <w:p>
      <w:pPr>
        <w:pStyle w:val="ListParagraph"/>
        <w:numPr>
          <w:ilvl w:val="1"/>
          <w:numId w:val="7"/>
        </w:numPr>
        <w:tabs>
          <w:tab w:pos="699" w:val="left" w:leader="none"/>
          <w:tab w:pos="700" w:val="left" w:leader="none"/>
        </w:tabs>
        <w:spacing w:line="240" w:lineRule="auto" w:before="15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as one gets into the details of manufacture. A typical titanium dioxide plant will have large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areas</w:t>
      </w:r>
    </w:p>
    <w:p>
      <w:pPr>
        <w:pStyle w:val="ListParagraph"/>
        <w:numPr>
          <w:ilvl w:val="1"/>
          <w:numId w:val="7"/>
        </w:numPr>
        <w:tabs>
          <w:tab w:pos="699" w:val="left" w:leader="none"/>
          <w:tab w:pos="700" w:val="left" w:leader="none"/>
        </w:tabs>
        <w:spacing w:line="240" w:lineRule="auto" w:before="15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of the plant devoted to each stage of processing, starting with handling of the raw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materials</w:t>
      </w:r>
    </w:p>
    <w:p>
      <w:pPr>
        <w:pStyle w:val="ListParagraph"/>
        <w:numPr>
          <w:ilvl w:val="1"/>
          <w:numId w:val="7"/>
        </w:numPr>
        <w:tabs>
          <w:tab w:pos="699" w:val="left" w:leader="none"/>
          <w:tab w:pos="700" w:val="left" w:leader="none"/>
        </w:tabs>
        <w:spacing w:line="240" w:lineRule="auto" w:before="15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(typically titanium ore, coke for heating, and chlorine), then on to chlorination, several stages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of</w:t>
      </w:r>
    </w:p>
    <w:p>
      <w:pPr>
        <w:pStyle w:val="ListParagraph"/>
        <w:numPr>
          <w:ilvl w:val="1"/>
          <w:numId w:val="7"/>
        </w:numPr>
        <w:tabs>
          <w:tab w:pos="699" w:val="left" w:leader="none"/>
          <w:tab w:pos="700" w:val="left" w:leader="none"/>
        </w:tabs>
        <w:spacing w:line="240" w:lineRule="auto" w:before="15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condensation, oxidation, and finishing of the final product. See Agnolucci Decl. Exh. N at 4,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13-</w:t>
      </w:r>
    </w:p>
    <w:p>
      <w:pPr>
        <w:pStyle w:val="ListParagraph"/>
        <w:numPr>
          <w:ilvl w:val="1"/>
          <w:numId w:val="7"/>
        </w:numPr>
        <w:tabs>
          <w:tab w:pos="699" w:val="left" w:leader="none"/>
          <w:tab w:pos="700" w:val="left" w:leader="none"/>
        </w:tabs>
        <w:spacing w:line="240" w:lineRule="auto" w:before="15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14. As the Court can see from publicly-available photographs,</w:t>
      </w:r>
      <w:r>
        <w:rPr>
          <w:color w:val="231F20"/>
          <w:sz w:val="24"/>
          <w:vertAlign w:val="superscript"/>
        </w:rPr>
        <w:t>2</w:t>
      </w:r>
      <w:r>
        <w:rPr>
          <w:color w:val="231F20"/>
          <w:sz w:val="24"/>
          <w:vertAlign w:val="baseline"/>
        </w:rPr>
        <w:t> titanium dioxide plants contain</w:t>
      </w:r>
      <w:r>
        <w:rPr>
          <w:color w:val="231F20"/>
          <w:spacing w:val="-13"/>
          <w:sz w:val="24"/>
          <w:vertAlign w:val="baseline"/>
        </w:rPr>
        <w:t> </w:t>
      </w:r>
      <w:r>
        <w:rPr>
          <w:color w:val="231F20"/>
          <w:sz w:val="24"/>
          <w:vertAlign w:val="baseline"/>
        </w:rPr>
        <w:t>a</w:t>
      </w:r>
    </w:p>
    <w:p>
      <w:pPr>
        <w:pStyle w:val="ListParagraph"/>
        <w:numPr>
          <w:ilvl w:val="1"/>
          <w:numId w:val="7"/>
        </w:numPr>
        <w:tabs>
          <w:tab w:pos="699" w:val="left" w:leader="none"/>
          <w:tab w:pos="701" w:val="left" w:leader="none"/>
        </w:tabs>
        <w:spacing w:line="240" w:lineRule="auto" w:before="15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vast number of physical components, connected by an extensive array of piping and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other</w:t>
      </w:r>
    </w:p>
    <w:p>
      <w:pPr>
        <w:pStyle w:val="ListParagraph"/>
        <w:numPr>
          <w:ilvl w:val="1"/>
          <w:numId w:val="7"/>
        </w:numPr>
        <w:tabs>
          <w:tab w:pos="699" w:val="left" w:leader="none"/>
          <w:tab w:pos="701" w:val="left" w:leader="none"/>
        </w:tabs>
        <w:spacing w:line="240" w:lineRule="auto" w:before="15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transport mechanisms. The operation and maintenance of a titanium dioxide plant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similarly</w:t>
      </w:r>
    </w:p>
    <w:p>
      <w:pPr>
        <w:pStyle w:val="ListParagraph"/>
        <w:numPr>
          <w:ilvl w:val="1"/>
          <w:numId w:val="7"/>
        </w:numPr>
        <w:tabs>
          <w:tab w:pos="699" w:val="left" w:leader="none"/>
          <w:tab w:pos="701" w:val="left" w:leader="none"/>
        </w:tabs>
        <w:spacing w:line="240" w:lineRule="auto" w:before="15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requires innumerable procedures and techniques. </w:t>
      </w:r>
      <w:r>
        <w:rPr>
          <w:i/>
          <w:color w:val="231F20"/>
          <w:sz w:val="24"/>
        </w:rPr>
        <w:t>See generally </w:t>
      </w:r>
      <w:r>
        <w:rPr>
          <w:color w:val="231F20"/>
          <w:sz w:val="24"/>
        </w:rPr>
        <w:t>Agnolucci Decl. Exh.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N.</w:t>
      </w:r>
    </w:p>
    <w:p>
      <w:pPr>
        <w:pStyle w:val="Heading1"/>
        <w:numPr>
          <w:ilvl w:val="1"/>
          <w:numId w:val="7"/>
        </w:numPr>
        <w:tabs>
          <w:tab w:pos="1419" w:val="left" w:leader="none"/>
          <w:tab w:pos="1421" w:val="left" w:leader="none"/>
          <w:tab w:pos="2140" w:val="left" w:leader="none"/>
        </w:tabs>
        <w:spacing w:line="240" w:lineRule="auto" w:before="202" w:after="0"/>
        <w:ind w:left="1420" w:right="0" w:hanging="1305"/>
        <w:jc w:val="left"/>
      </w:pPr>
      <w:r>
        <w:rPr>
          <w:color w:val="231F20"/>
        </w:rPr>
        <w:t>B.</w:t>
        <w:tab/>
        <w:t>Use of the Chloride Route Process</w:t>
      </w:r>
      <w:r>
        <w:rPr>
          <w:color w:val="231F20"/>
          <w:spacing w:val="-7"/>
        </w:rPr>
        <w:t> </w:t>
      </w:r>
      <w:r>
        <w:rPr>
          <w:color w:val="231F20"/>
        </w:rPr>
        <w:t>Worldwide</w:t>
      </w:r>
    </w:p>
    <w:p>
      <w:pPr>
        <w:pStyle w:val="ListParagraph"/>
        <w:numPr>
          <w:ilvl w:val="1"/>
          <w:numId w:val="7"/>
        </w:numPr>
        <w:tabs>
          <w:tab w:pos="1419" w:val="left" w:leader="none"/>
          <w:tab w:pos="1421" w:val="left" w:leader="none"/>
        </w:tabs>
        <w:spacing w:line="240" w:lineRule="auto" w:before="156" w:after="0"/>
        <w:ind w:left="1420" w:right="0" w:hanging="1305"/>
        <w:jc w:val="left"/>
        <w:rPr>
          <w:sz w:val="24"/>
        </w:rPr>
      </w:pPr>
      <w:r>
        <w:rPr>
          <w:color w:val="231F20"/>
          <w:sz w:val="24"/>
        </w:rPr>
        <w:t>In the middle of the 20</w:t>
      </w:r>
      <w:r>
        <w:rPr>
          <w:color w:val="231F20"/>
          <w:sz w:val="24"/>
          <w:vertAlign w:val="superscript"/>
        </w:rPr>
        <w:t>th</w:t>
      </w:r>
      <w:r>
        <w:rPr>
          <w:color w:val="231F20"/>
          <w:sz w:val="24"/>
          <w:vertAlign w:val="baseline"/>
        </w:rPr>
        <w:t> century, while many companies manufacturing titanium</w:t>
      </w:r>
      <w:r>
        <w:rPr>
          <w:color w:val="231F20"/>
          <w:spacing w:val="-14"/>
          <w:sz w:val="24"/>
          <w:vertAlign w:val="baseline"/>
        </w:rPr>
        <w:t> </w:t>
      </w:r>
      <w:r>
        <w:rPr>
          <w:color w:val="231F20"/>
          <w:sz w:val="24"/>
          <w:vertAlign w:val="baseline"/>
        </w:rPr>
        <w:t>dioxide</w:t>
      </w:r>
    </w:p>
    <w:p>
      <w:pPr>
        <w:pStyle w:val="ListParagraph"/>
        <w:numPr>
          <w:ilvl w:val="1"/>
          <w:numId w:val="7"/>
        </w:numPr>
        <w:tabs>
          <w:tab w:pos="699" w:val="left" w:leader="none"/>
          <w:tab w:pos="700" w:val="left" w:leader="none"/>
        </w:tabs>
        <w:spacing w:line="240" w:lineRule="auto" w:before="15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did so using the sulfate route, DuPont became an early developer of the chloride route.</w:t>
      </w:r>
      <w:r>
        <w:rPr>
          <w:color w:val="231F20"/>
          <w:spacing w:val="52"/>
          <w:sz w:val="24"/>
        </w:rPr>
        <w:t> </w:t>
      </w:r>
      <w:r>
        <w:rPr>
          <w:color w:val="231F20"/>
          <w:sz w:val="24"/>
        </w:rPr>
        <w:t>See</w:t>
      </w:r>
    </w:p>
    <w:p>
      <w:pPr>
        <w:pStyle w:val="ListParagraph"/>
        <w:numPr>
          <w:ilvl w:val="1"/>
          <w:numId w:val="7"/>
        </w:numPr>
        <w:tabs>
          <w:tab w:pos="699" w:val="left" w:leader="none"/>
          <w:tab w:pos="700" w:val="left" w:leader="none"/>
        </w:tabs>
        <w:spacing w:line="240" w:lineRule="auto" w:before="15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Agnolucci Decl. Exhs. E, O at 158. DuPont built at least 7 titanium dioxide plants over the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years,</w:t>
      </w:r>
    </w:p>
    <w:p>
      <w:pPr>
        <w:pStyle w:val="ListParagraph"/>
        <w:numPr>
          <w:ilvl w:val="1"/>
          <w:numId w:val="7"/>
        </w:numPr>
        <w:tabs>
          <w:tab w:pos="699" w:val="left" w:leader="none"/>
          <w:tab w:pos="700" w:val="left" w:leader="none"/>
        </w:tabs>
        <w:spacing w:line="240" w:lineRule="auto" w:before="198" w:after="0"/>
        <w:ind w:left="700" w:right="0" w:hanging="585"/>
        <w:jc w:val="left"/>
        <w:rPr>
          <w:sz w:val="24"/>
        </w:rPr>
      </w:pPr>
      <w:r>
        <w:rPr>
          <w:color w:val="231F20"/>
          <w:position w:val="13"/>
          <w:sz w:val="18"/>
        </w:rPr>
        <w:t>2 </w:t>
      </w:r>
      <w:r>
        <w:rPr>
          <w:color w:val="231F20"/>
          <w:sz w:val="24"/>
        </w:rPr>
        <w:t>Agnolucci Decl. Exhs. B,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C.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892" w:top="0" w:bottom="1140" w:left="1460" w:right="380"/>
        </w:sectPr>
      </w:pPr>
    </w:p>
    <w:p>
      <w:pPr>
        <w:pStyle w:val="BodyText"/>
        <w:spacing w:before="10"/>
        <w:ind w:left="0"/>
        <w:rPr>
          <w:sz w:val="15"/>
        </w:rPr>
      </w:pPr>
      <w:r>
        <w:rPr/>
        <w:pict>
          <v:group style="position:absolute;margin-left:99.720444pt;margin-top:0pt;width:487.6pt;height:792.05pt;mso-position-horizontal-relative:page;mso-position-vertical-relative:page;z-index:-23248" coordorigin="1994,0" coordsize="9752,15841">
            <v:line style="position:absolute" from="2045,14938" to="11700,14938" stroked="true" strokeweight=".47995pt" strokecolor="#231f20">
              <v:stroke dashstyle="solid"/>
            </v:line>
            <v:line style="position:absolute" from="2002,0" to="2002,15724" stroked="true" strokeweight=".779559pt" strokecolor="#231f20">
              <v:stroke dashstyle="solid"/>
            </v:line>
            <v:line style="position:absolute" from="11737,0" to="11737,15840" stroked="true" strokeweight=".84pt" strokecolor="#231f20">
              <v:stroke dashstyle="solid"/>
            </v:line>
            <v:line style="position:absolute" from="2002,0" to="2002,15724" stroked="true" strokeweight=".779559pt" strokecolor="#231f20">
              <v:stroke dashstyle="solid"/>
            </v:line>
            <v:line style="position:absolute" from="11737,0" to="11737,15840" stroked="true" strokeweight=".84pt" strokecolor="#231f20">
              <v:stroke dashstyle="solid"/>
            </v:line>
            <v:line style="position:absolute" from="2160,11255" to="5040,11255" stroked="true" strokeweight=".600010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95.490211pt;margin-top:.000015pt;width:.1pt;height:786.4pt;mso-position-horizontal-relative:page;mso-position-vertical-relative:page;z-index:-23224" coordorigin="1910,0" coordsize="0,15728" path="m1910,0l1910,15727m1910,0l1910,15727e" filled="false" stroked="true" strokeweight=".779573pt" strokecolor="#231f20">
            <v:path arrowok="t"/>
            <v:stroke dashstyle="solid"/>
            <w10:wrap type="none"/>
          </v:shape>
        </w:pict>
      </w:r>
    </w:p>
    <w:p>
      <w:pPr>
        <w:pStyle w:val="BodyText"/>
        <w:spacing w:before="92"/>
        <w:ind w:left="920"/>
        <w:rPr>
          <w:rFonts w:ascii="Arial"/>
        </w:rPr>
      </w:pPr>
      <w:r>
        <w:rPr>
          <w:rFonts w:ascii="Arial"/>
          <w:color w:val="3953A4"/>
        </w:rPr>
        <w:t>Case3:11-cr-00573-JSW Document314 Filed05/02/13 Page7 of 15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11"/>
        <w:ind w:left="0"/>
        <w:rPr>
          <w:rFonts w:ascii="Arial"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99" w:val="left" w:leader="none"/>
          <w:tab w:pos="700" w:val="left" w:leader="none"/>
        </w:tabs>
        <w:spacing w:line="240" w:lineRule="auto" w:before="90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starting with Edgemoor, Delaware in 1949; followed by New Johnsonville, Tennessee;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Antioch,</w:t>
      </w:r>
    </w:p>
    <w:p>
      <w:pPr>
        <w:pStyle w:val="ListParagraph"/>
        <w:numPr>
          <w:ilvl w:val="0"/>
          <w:numId w:val="8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California; Ashtabula, Ohio; DeLisle, Mississippi; Altamira, Mexico; and, most recently,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Kuan</w:t>
      </w:r>
    </w:p>
    <w:p>
      <w:pPr>
        <w:pStyle w:val="ListParagraph"/>
        <w:numPr>
          <w:ilvl w:val="0"/>
          <w:numId w:val="8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Yin, Taiwan in 1994. Agnolucci Decl. Exhs. D, E. Some started as sulfate route plants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and</w:t>
      </w:r>
    </w:p>
    <w:p>
      <w:pPr>
        <w:pStyle w:val="ListParagraph"/>
        <w:numPr>
          <w:ilvl w:val="0"/>
          <w:numId w:val="8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added chloride route “lines,” others were designed to operate exclusively as chloride route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plants.</w:t>
      </w:r>
    </w:p>
    <w:p>
      <w:pPr>
        <w:pStyle w:val="ListParagraph"/>
        <w:numPr>
          <w:ilvl w:val="0"/>
          <w:numId w:val="8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465"/>
        <w:jc w:val="left"/>
        <w:rPr>
          <w:sz w:val="24"/>
        </w:rPr>
      </w:pPr>
      <w:r>
        <w:rPr>
          <w:i/>
          <w:color w:val="231F20"/>
          <w:sz w:val="24"/>
        </w:rPr>
        <w:t>Id</w:t>
      </w:r>
      <w:r>
        <w:rPr>
          <w:color w:val="231F20"/>
          <w:sz w:val="24"/>
        </w:rPr>
        <w:t>. at ¶ 7. Currently, all of DuPont’s titanium dioxide plants operate using the chloride route.</w:t>
      </w:r>
      <w:r>
        <w:rPr>
          <w:color w:val="231F20"/>
          <w:spacing w:val="43"/>
          <w:sz w:val="24"/>
        </w:rPr>
        <w:t> </w:t>
      </w:r>
      <w:r>
        <w:rPr>
          <w:i/>
          <w:color w:val="231F20"/>
          <w:sz w:val="24"/>
        </w:rPr>
        <w:t>Id</w:t>
      </w:r>
      <w:r>
        <w:rPr>
          <w:color w:val="231F20"/>
          <w:sz w:val="24"/>
        </w:rPr>
        <w:t>.</w:t>
      </w:r>
    </w:p>
    <w:p>
      <w:pPr>
        <w:pStyle w:val="ListParagraph"/>
        <w:numPr>
          <w:ilvl w:val="0"/>
          <w:numId w:val="8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at Exh. F. DuPont, however, is not the </w:t>
      </w:r>
      <w:r>
        <w:rPr>
          <w:i/>
          <w:color w:val="231F20"/>
          <w:sz w:val="24"/>
        </w:rPr>
        <w:t>only </w:t>
      </w:r>
      <w:r>
        <w:rPr>
          <w:color w:val="231F20"/>
          <w:sz w:val="24"/>
        </w:rPr>
        <w:t>manufacturer of titanium dioxide that uses a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chloride</w:t>
      </w:r>
    </w:p>
    <w:p>
      <w:pPr>
        <w:pStyle w:val="ListParagraph"/>
        <w:numPr>
          <w:ilvl w:val="0"/>
          <w:numId w:val="8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route process. Currently, there are five major manufacturers of TiO2 (DuPont,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Huntsman,</w:t>
      </w:r>
    </w:p>
    <w:p>
      <w:pPr>
        <w:pStyle w:val="ListParagraph"/>
        <w:numPr>
          <w:ilvl w:val="0"/>
          <w:numId w:val="8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Kronos, Millennium, and Cristal) who produce most of the world’s output</w:t>
      </w:r>
      <w:r>
        <w:rPr>
          <w:color w:val="231F20"/>
          <w:sz w:val="24"/>
          <w:vertAlign w:val="superscript"/>
        </w:rPr>
        <w:t>3</w:t>
      </w:r>
      <w:r>
        <w:rPr>
          <w:color w:val="231F20"/>
          <w:sz w:val="24"/>
          <w:vertAlign w:val="baseline"/>
        </w:rPr>
        <w:t>—and all of them</w:t>
      </w:r>
      <w:r>
        <w:rPr>
          <w:color w:val="231F20"/>
          <w:spacing w:val="-17"/>
          <w:sz w:val="24"/>
          <w:vertAlign w:val="baseline"/>
        </w:rPr>
        <w:t> </w:t>
      </w:r>
      <w:r>
        <w:rPr>
          <w:color w:val="231F20"/>
          <w:sz w:val="24"/>
          <w:vertAlign w:val="baseline"/>
        </w:rPr>
        <w:t>use</w:t>
      </w:r>
    </w:p>
    <w:p>
      <w:pPr>
        <w:pStyle w:val="ListParagraph"/>
        <w:numPr>
          <w:ilvl w:val="0"/>
          <w:numId w:val="8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the chloride route process, as did many of the predecessor companies they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acquired.</w:t>
      </w:r>
      <w:r>
        <w:rPr>
          <w:color w:val="231F20"/>
          <w:sz w:val="24"/>
          <w:vertAlign w:val="superscript"/>
        </w:rPr>
        <w:t>4</w:t>
      </w:r>
    </w:p>
    <w:p>
      <w:pPr>
        <w:pStyle w:val="Heading1"/>
        <w:numPr>
          <w:ilvl w:val="0"/>
          <w:numId w:val="8"/>
        </w:numPr>
        <w:tabs>
          <w:tab w:pos="1419" w:val="left" w:leader="none"/>
          <w:tab w:pos="1420" w:val="left" w:leader="none"/>
          <w:tab w:pos="2140" w:val="left" w:leader="none"/>
        </w:tabs>
        <w:spacing w:line="240" w:lineRule="auto" w:before="202" w:after="0"/>
        <w:ind w:left="1420" w:right="0" w:hanging="1305"/>
        <w:jc w:val="left"/>
      </w:pPr>
      <w:r>
        <w:rPr>
          <w:color w:val="231F20"/>
        </w:rPr>
        <w:t>C.</w:t>
        <w:tab/>
        <w:t>Many Details of the Chloride Route Process Have Been Publicly</w:t>
      </w:r>
      <w:r>
        <w:rPr>
          <w:color w:val="231F20"/>
          <w:spacing w:val="-12"/>
        </w:rPr>
        <w:t> </w:t>
      </w:r>
      <w:r>
        <w:rPr>
          <w:color w:val="231F20"/>
        </w:rPr>
        <w:t>Disclosed</w:t>
      </w:r>
    </w:p>
    <w:p>
      <w:pPr>
        <w:pStyle w:val="ListParagraph"/>
        <w:numPr>
          <w:ilvl w:val="0"/>
          <w:numId w:val="8"/>
        </w:numPr>
        <w:tabs>
          <w:tab w:pos="1419" w:val="left" w:leader="none"/>
          <w:tab w:pos="1420" w:val="left" w:leader="none"/>
        </w:tabs>
        <w:spacing w:line="240" w:lineRule="auto" w:before="156" w:after="0"/>
        <w:ind w:left="1420" w:right="0" w:hanging="1305"/>
        <w:jc w:val="left"/>
        <w:rPr>
          <w:sz w:val="24"/>
        </w:rPr>
      </w:pPr>
      <w:r>
        <w:rPr>
          <w:color w:val="231F20"/>
          <w:sz w:val="24"/>
        </w:rPr>
        <w:t>The details involved in designing, building and running TiO2 plants has long been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the</w:t>
      </w:r>
    </w:p>
    <w:p>
      <w:pPr>
        <w:pStyle w:val="ListParagraph"/>
        <w:numPr>
          <w:ilvl w:val="0"/>
          <w:numId w:val="8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subject of a considerable body of publicly available literature and information. Several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of</w:t>
      </w:r>
    </w:p>
    <w:p>
      <w:pPr>
        <w:pStyle w:val="ListParagraph"/>
        <w:numPr>
          <w:ilvl w:val="0"/>
          <w:numId w:val="8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585"/>
        <w:jc w:val="left"/>
        <w:rPr>
          <w:i/>
          <w:sz w:val="24"/>
        </w:rPr>
      </w:pPr>
      <w:r>
        <w:rPr>
          <w:color w:val="231F20"/>
          <w:sz w:val="24"/>
        </w:rPr>
        <w:t>DuPont’s original patents on production of TiO2 pigments were issued </w:t>
      </w:r>
      <w:r>
        <w:rPr>
          <w:i/>
          <w:color w:val="231F20"/>
          <w:sz w:val="24"/>
        </w:rPr>
        <w:t>in 1949, over 50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years</w:t>
      </w:r>
    </w:p>
    <w:p>
      <w:pPr>
        <w:pStyle w:val="ListParagraph"/>
        <w:numPr>
          <w:ilvl w:val="0"/>
          <w:numId w:val="8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i/>
          <w:color w:val="231F20"/>
          <w:sz w:val="24"/>
        </w:rPr>
        <w:t>ago. See, e.g., </w:t>
      </w:r>
      <w:r>
        <w:rPr>
          <w:color w:val="231F20"/>
          <w:sz w:val="24"/>
        </w:rPr>
        <w:t>U.S. Pat. No. 2,488,439 (filed Nov. 15, 1949).</w:t>
      </w:r>
      <w:r>
        <w:rPr>
          <w:color w:val="231F20"/>
          <w:sz w:val="24"/>
          <w:vertAlign w:val="superscript"/>
        </w:rPr>
        <w:t>5</w:t>
      </w:r>
      <w:r>
        <w:rPr>
          <w:color w:val="231F20"/>
          <w:sz w:val="24"/>
          <w:vertAlign w:val="baseline"/>
        </w:rPr>
        <w:t> Many other DuPont patents</w:t>
      </w:r>
      <w:r>
        <w:rPr>
          <w:color w:val="231F20"/>
          <w:spacing w:val="-8"/>
          <w:sz w:val="24"/>
          <w:vertAlign w:val="baseline"/>
        </w:rPr>
        <w:t> </w:t>
      </w:r>
      <w:r>
        <w:rPr>
          <w:color w:val="231F20"/>
          <w:sz w:val="24"/>
          <w:vertAlign w:val="baseline"/>
        </w:rPr>
        <w:t>on</w:t>
      </w:r>
    </w:p>
    <w:p>
      <w:pPr>
        <w:pStyle w:val="ListParagraph"/>
        <w:numPr>
          <w:ilvl w:val="0"/>
          <w:numId w:val="8"/>
        </w:numPr>
        <w:tabs>
          <w:tab w:pos="699" w:val="left" w:leader="none"/>
          <w:tab w:pos="701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titanium dioxide technology have issued over the years, publicly disclosing increasing levels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of</w:t>
      </w:r>
    </w:p>
    <w:p>
      <w:pPr>
        <w:pStyle w:val="ListParagraph"/>
        <w:numPr>
          <w:ilvl w:val="0"/>
          <w:numId w:val="8"/>
        </w:numPr>
        <w:tabs>
          <w:tab w:pos="699" w:val="left" w:leader="none"/>
          <w:tab w:pos="701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detail as to DuPont’s titanium dioxide plants and processes. </w:t>
      </w:r>
      <w:r>
        <w:rPr>
          <w:i/>
          <w:color w:val="231F20"/>
          <w:sz w:val="24"/>
        </w:rPr>
        <w:t>See, e.g., </w:t>
      </w:r>
      <w:r>
        <w:rPr>
          <w:color w:val="231F20"/>
          <w:sz w:val="24"/>
        </w:rPr>
        <w:t>U.S. Pat. Nos.</w:t>
      </w:r>
      <w:r>
        <w:rPr>
          <w:color w:val="231F20"/>
          <w:spacing w:val="-38"/>
          <w:sz w:val="24"/>
        </w:rPr>
        <w:t> </w:t>
      </w:r>
      <w:r>
        <w:rPr>
          <w:color w:val="231F20"/>
          <w:sz w:val="24"/>
        </w:rPr>
        <w:t>2,856,264</w:t>
      </w:r>
    </w:p>
    <w:p>
      <w:pPr>
        <w:pStyle w:val="ListParagraph"/>
        <w:numPr>
          <w:ilvl w:val="0"/>
          <w:numId w:val="8"/>
        </w:numPr>
        <w:tabs>
          <w:tab w:pos="699" w:val="left" w:leader="none"/>
          <w:tab w:pos="701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(dated October 14, 1958) and 5,201,949 (dated April 13, 1993).</w:t>
      </w:r>
      <w:r>
        <w:rPr>
          <w:color w:val="231F20"/>
          <w:sz w:val="24"/>
          <w:vertAlign w:val="superscript"/>
        </w:rPr>
        <w:t>6</w:t>
      </w:r>
      <w:r>
        <w:rPr>
          <w:color w:val="231F20"/>
          <w:sz w:val="24"/>
          <w:vertAlign w:val="baseline"/>
        </w:rPr>
        <w:t>  Indeed, there are</w:t>
      </w:r>
      <w:r>
        <w:rPr>
          <w:color w:val="231F20"/>
          <w:spacing w:val="-24"/>
          <w:sz w:val="24"/>
          <w:vertAlign w:val="baseline"/>
        </w:rPr>
        <w:t> </w:t>
      </w:r>
      <w:r>
        <w:rPr>
          <w:color w:val="231F20"/>
          <w:sz w:val="24"/>
          <w:vertAlign w:val="baseline"/>
        </w:rPr>
        <w:t>roughly</w:t>
      </w:r>
    </w:p>
    <w:p>
      <w:pPr>
        <w:pStyle w:val="ListParagraph"/>
        <w:numPr>
          <w:ilvl w:val="0"/>
          <w:numId w:val="8"/>
        </w:numPr>
        <w:tabs>
          <w:tab w:pos="699" w:val="left" w:leader="none"/>
          <w:tab w:pos="701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71,680 other United States patents mentioning “titanium dioxide,”</w:t>
      </w:r>
      <w:r>
        <w:rPr>
          <w:color w:val="231F20"/>
          <w:sz w:val="24"/>
          <w:vertAlign w:val="superscript"/>
        </w:rPr>
        <w:t>7</w:t>
      </w:r>
      <w:r>
        <w:rPr>
          <w:color w:val="231F20"/>
          <w:sz w:val="24"/>
          <w:vertAlign w:val="baseline"/>
        </w:rPr>
        <w:t> to say nothing of</w:t>
      </w:r>
      <w:r>
        <w:rPr>
          <w:color w:val="231F20"/>
          <w:spacing w:val="-14"/>
          <w:sz w:val="24"/>
          <w:vertAlign w:val="baseline"/>
        </w:rPr>
        <w:t> </w:t>
      </w:r>
      <w:r>
        <w:rPr>
          <w:color w:val="231F20"/>
          <w:sz w:val="24"/>
          <w:vertAlign w:val="baseline"/>
        </w:rPr>
        <w:t>other</w:t>
      </w:r>
    </w:p>
    <w:p>
      <w:pPr>
        <w:pStyle w:val="ListParagraph"/>
        <w:numPr>
          <w:ilvl w:val="0"/>
          <w:numId w:val="8"/>
        </w:numPr>
        <w:tabs>
          <w:tab w:pos="699" w:val="left" w:leader="none"/>
          <w:tab w:pos="701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sources of process and equipment details such as foreign patents, textbooks, websites,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and</w:t>
      </w:r>
    </w:p>
    <w:p>
      <w:pPr>
        <w:pStyle w:val="ListParagraph"/>
        <w:numPr>
          <w:ilvl w:val="0"/>
          <w:numId w:val="8"/>
        </w:numPr>
        <w:tabs>
          <w:tab w:pos="699" w:val="left" w:leader="none"/>
          <w:tab w:pos="701" w:val="left" w:leader="none"/>
        </w:tabs>
        <w:spacing w:line="417" w:lineRule="auto" w:before="204" w:after="0"/>
        <w:ind w:left="115" w:right="427" w:firstLine="0"/>
        <w:jc w:val="left"/>
        <w:rPr>
          <w:sz w:val="24"/>
        </w:rPr>
      </w:pPr>
      <w:r>
        <w:rPr>
          <w:color w:val="231F20"/>
          <w:sz w:val="24"/>
        </w:rPr>
        <w:t>supplier catalogues.</w:t>
      </w:r>
      <w:r>
        <w:rPr>
          <w:color w:val="231F20"/>
          <w:sz w:val="24"/>
          <w:vertAlign w:val="superscript"/>
        </w:rPr>
        <w:t>8</w:t>
      </w:r>
      <w:r>
        <w:rPr>
          <w:color w:val="231F20"/>
          <w:sz w:val="24"/>
          <w:vertAlign w:val="baseline"/>
        </w:rPr>
        <w:t> There are a wealth of national and international meetings, conferences and 21</w:t>
      </w:r>
    </w:p>
    <w:p>
      <w:pPr>
        <w:pStyle w:val="ListParagraph"/>
        <w:numPr>
          <w:ilvl w:val="0"/>
          <w:numId w:val="9"/>
        </w:numPr>
        <w:tabs>
          <w:tab w:pos="699" w:val="left" w:leader="none"/>
          <w:tab w:pos="700" w:val="left" w:leader="none"/>
        </w:tabs>
        <w:spacing w:line="331" w:lineRule="exact" w:before="0" w:after="0"/>
        <w:ind w:left="700" w:right="0" w:hanging="585"/>
        <w:jc w:val="left"/>
        <w:rPr>
          <w:sz w:val="24"/>
        </w:rPr>
      </w:pPr>
      <w:r>
        <w:rPr>
          <w:color w:val="231F20"/>
          <w:position w:val="13"/>
          <w:sz w:val="18"/>
        </w:rPr>
        <w:t>3 </w:t>
      </w:r>
      <w:r>
        <w:rPr>
          <w:color w:val="231F20"/>
          <w:sz w:val="24"/>
        </w:rPr>
        <w:t>Agnolucci Decl. Exh. G at ¶¶ 9-14,</w:t>
      </w:r>
      <w:r>
        <w:rPr>
          <w:color w:val="231F20"/>
          <w:spacing w:val="-38"/>
          <w:sz w:val="24"/>
        </w:rPr>
        <w:t> </w:t>
      </w:r>
      <w:r>
        <w:rPr>
          <w:color w:val="231F20"/>
          <w:sz w:val="24"/>
        </w:rPr>
        <w:t>42.</w:t>
      </w:r>
    </w:p>
    <w:p>
      <w:pPr>
        <w:pStyle w:val="ListParagraph"/>
        <w:numPr>
          <w:ilvl w:val="0"/>
          <w:numId w:val="9"/>
        </w:numPr>
        <w:tabs>
          <w:tab w:pos="699" w:val="left" w:leader="none"/>
          <w:tab w:pos="700" w:val="left" w:leader="none"/>
        </w:tabs>
        <w:spacing w:line="385" w:lineRule="exact" w:before="10" w:after="0"/>
        <w:ind w:left="700" w:right="0" w:hanging="585"/>
        <w:jc w:val="left"/>
        <w:rPr>
          <w:sz w:val="24"/>
        </w:rPr>
      </w:pPr>
      <w:r>
        <w:rPr>
          <w:color w:val="231F20"/>
          <w:position w:val="13"/>
          <w:sz w:val="18"/>
        </w:rPr>
        <w:t>4 </w:t>
      </w:r>
      <w:r>
        <w:rPr>
          <w:color w:val="231F20"/>
          <w:sz w:val="24"/>
        </w:rPr>
        <w:t>Agnolucci Decl. Exh.</w:t>
      </w:r>
      <w:r>
        <w:rPr>
          <w:color w:val="231F20"/>
          <w:spacing w:val="-35"/>
          <w:sz w:val="24"/>
        </w:rPr>
        <w:t> </w:t>
      </w:r>
      <w:r>
        <w:rPr>
          <w:color w:val="231F20"/>
          <w:sz w:val="24"/>
        </w:rPr>
        <w:t>F.</w:t>
      </w:r>
    </w:p>
    <w:p>
      <w:pPr>
        <w:pStyle w:val="BodyText"/>
        <w:spacing w:line="277" w:lineRule="exact"/>
      </w:pPr>
      <w:r>
        <w:rPr>
          <w:color w:val="231F20"/>
          <w:position w:val="13"/>
          <w:sz w:val="18"/>
        </w:rPr>
        <w:t>5 </w:t>
      </w:r>
      <w:r>
        <w:rPr>
          <w:color w:val="231F20"/>
        </w:rPr>
        <w:t>Agnolucci Decl. Exh. H.</w:t>
      </w:r>
    </w:p>
    <w:p>
      <w:pPr>
        <w:pStyle w:val="ListParagraph"/>
        <w:numPr>
          <w:ilvl w:val="0"/>
          <w:numId w:val="9"/>
        </w:numPr>
        <w:tabs>
          <w:tab w:pos="699" w:val="left" w:leader="none"/>
          <w:tab w:pos="700" w:val="left" w:leader="none"/>
        </w:tabs>
        <w:spacing w:line="408" w:lineRule="exact" w:before="0" w:after="0"/>
        <w:ind w:left="700" w:right="0" w:hanging="585"/>
        <w:jc w:val="left"/>
        <w:rPr>
          <w:sz w:val="24"/>
        </w:rPr>
      </w:pPr>
      <w:r>
        <w:rPr>
          <w:color w:val="231F20"/>
          <w:position w:val="13"/>
          <w:sz w:val="18"/>
        </w:rPr>
        <w:t>6</w:t>
      </w:r>
      <w:r>
        <w:rPr>
          <w:color w:val="231F20"/>
          <w:spacing w:val="15"/>
          <w:position w:val="13"/>
          <w:sz w:val="18"/>
        </w:rPr>
        <w:t> </w:t>
      </w:r>
      <w:r>
        <w:rPr>
          <w:i/>
          <w:color w:val="231F20"/>
          <w:sz w:val="24"/>
        </w:rPr>
        <w:t>Id</w:t>
      </w:r>
      <w:r>
        <w:rPr>
          <w:color w:val="231F20"/>
          <w:sz w:val="24"/>
        </w:rPr>
        <w:t>.</w:t>
      </w:r>
    </w:p>
    <w:p>
      <w:pPr>
        <w:pStyle w:val="ListParagraph"/>
        <w:numPr>
          <w:ilvl w:val="0"/>
          <w:numId w:val="9"/>
        </w:numPr>
        <w:tabs>
          <w:tab w:pos="699" w:val="left" w:leader="none"/>
          <w:tab w:pos="700" w:val="left" w:leader="none"/>
        </w:tabs>
        <w:spacing w:line="240" w:lineRule="auto" w:before="10" w:after="0"/>
        <w:ind w:left="700" w:right="0" w:hanging="585"/>
        <w:jc w:val="left"/>
        <w:rPr>
          <w:sz w:val="24"/>
        </w:rPr>
      </w:pPr>
      <w:r>
        <w:rPr>
          <w:color w:val="231F20"/>
          <w:position w:val="13"/>
          <w:sz w:val="18"/>
        </w:rPr>
        <w:t>7 </w:t>
      </w:r>
      <w:r>
        <w:rPr>
          <w:color w:val="231F20"/>
          <w:sz w:val="24"/>
        </w:rPr>
        <w:t>Agnolucci Decl. at ¶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10.</w:t>
      </w:r>
    </w:p>
    <w:p>
      <w:pPr>
        <w:pStyle w:val="ListParagraph"/>
        <w:numPr>
          <w:ilvl w:val="0"/>
          <w:numId w:val="9"/>
        </w:numPr>
        <w:tabs>
          <w:tab w:pos="699" w:val="left" w:leader="none"/>
          <w:tab w:pos="700" w:val="left" w:leader="none"/>
        </w:tabs>
        <w:spacing w:line="170" w:lineRule="auto" w:before="58" w:after="0"/>
        <w:ind w:left="700" w:right="417" w:hanging="585"/>
        <w:jc w:val="left"/>
        <w:rPr>
          <w:sz w:val="24"/>
        </w:rPr>
      </w:pPr>
      <w:r>
        <w:rPr>
          <w:color w:val="231F20"/>
          <w:position w:val="13"/>
          <w:sz w:val="18"/>
        </w:rPr>
        <w:t>8</w:t>
      </w:r>
      <w:r>
        <w:rPr>
          <w:i/>
          <w:color w:val="231F20"/>
          <w:sz w:val="24"/>
        </w:rPr>
        <w:t>See, e.g., </w:t>
      </w:r>
      <w:r>
        <w:rPr>
          <w:color w:val="231F20"/>
          <w:sz w:val="24"/>
        </w:rPr>
        <w:t>Agnolucci Decl. at Exh. I (portions of Barksdale, Jelks, T</w:t>
      </w:r>
      <w:r>
        <w:rPr>
          <w:color w:val="231F20"/>
          <w:sz w:val="19"/>
        </w:rPr>
        <w:t>ITANIUM</w:t>
      </w:r>
      <w:r>
        <w:rPr>
          <w:color w:val="231F20"/>
          <w:sz w:val="24"/>
        </w:rPr>
        <w:t>: I</w:t>
      </w:r>
      <w:r>
        <w:rPr>
          <w:color w:val="231F20"/>
          <w:sz w:val="19"/>
        </w:rPr>
        <w:t>TS </w:t>
      </w:r>
      <w:r>
        <w:rPr>
          <w:color w:val="231F20"/>
          <w:sz w:val="24"/>
        </w:rPr>
        <w:t>O</w:t>
      </w:r>
      <w:r>
        <w:rPr>
          <w:color w:val="231F20"/>
          <w:sz w:val="19"/>
        </w:rPr>
        <w:t>CCURRENCE</w:t>
      </w:r>
      <w:r>
        <w:rPr>
          <w:color w:val="231F20"/>
          <w:sz w:val="24"/>
        </w:rPr>
        <w:t>, C</w:t>
      </w:r>
      <w:r>
        <w:rPr>
          <w:color w:val="231F20"/>
          <w:sz w:val="19"/>
        </w:rPr>
        <w:t>HEMISTRY</w:t>
      </w:r>
      <w:r>
        <w:rPr>
          <w:color w:val="231F20"/>
          <w:sz w:val="24"/>
        </w:rPr>
        <w:t>, </w:t>
      </w:r>
      <w:r>
        <w:rPr>
          <w:color w:val="231F20"/>
          <w:sz w:val="19"/>
        </w:rPr>
        <w:t>AND </w:t>
      </w:r>
      <w:r>
        <w:rPr>
          <w:color w:val="231F20"/>
          <w:sz w:val="24"/>
        </w:rPr>
        <w:t>T</w:t>
      </w:r>
      <w:r>
        <w:rPr>
          <w:color w:val="231F20"/>
          <w:sz w:val="19"/>
        </w:rPr>
        <w:t>ECHNOLOGY AT </w:t>
      </w:r>
      <w:r>
        <w:rPr>
          <w:color w:val="231F20"/>
          <w:sz w:val="24"/>
        </w:rPr>
        <w:t>309-39 (The Ronald Press Company 1949)); Agnolucci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Decl.</w:t>
      </w:r>
    </w:p>
    <w:p>
      <w:pPr>
        <w:pStyle w:val="ListParagraph"/>
        <w:numPr>
          <w:ilvl w:val="0"/>
          <w:numId w:val="9"/>
        </w:numPr>
        <w:tabs>
          <w:tab w:pos="699" w:val="left" w:leader="none"/>
          <w:tab w:pos="701" w:val="left" w:leader="none"/>
        </w:tabs>
        <w:spacing w:line="170" w:lineRule="auto" w:before="28" w:after="0"/>
        <w:ind w:left="700" w:right="450" w:hanging="585"/>
        <w:jc w:val="left"/>
        <w:rPr>
          <w:i/>
          <w:sz w:val="24"/>
        </w:rPr>
      </w:pPr>
      <w:r>
        <w:rPr>
          <w:color w:val="231F20"/>
          <w:sz w:val="24"/>
        </w:rPr>
        <w:t>at Exh. J (European Commission, chapter on titanium dioxide from </w:t>
      </w:r>
      <w:r>
        <w:rPr>
          <w:i/>
          <w:color w:val="231F20"/>
          <w:sz w:val="24"/>
        </w:rPr>
        <w:t>Integrated Pollution </w:t>
      </w:r>
      <w:r>
        <w:rPr>
          <w:i/>
          <w:color w:val="231F20"/>
          <w:sz w:val="24"/>
        </w:rPr>
        <w:t>Prevention and Control Reference Document on Best Available Techniques for the</w:t>
      </w:r>
      <w:r>
        <w:rPr>
          <w:i/>
          <w:color w:val="231F20"/>
          <w:spacing w:val="-17"/>
          <w:sz w:val="24"/>
        </w:rPr>
        <w:t> </w:t>
      </w:r>
      <w:r>
        <w:rPr>
          <w:i/>
          <w:color w:val="231F20"/>
          <w:sz w:val="24"/>
        </w:rPr>
        <w:t>Manufacture</w:t>
      </w:r>
    </w:p>
    <w:p>
      <w:pPr>
        <w:pStyle w:val="ListParagraph"/>
        <w:numPr>
          <w:ilvl w:val="0"/>
          <w:numId w:val="9"/>
        </w:numPr>
        <w:tabs>
          <w:tab w:pos="699" w:val="left" w:leader="none"/>
          <w:tab w:pos="701" w:val="left" w:leader="none"/>
        </w:tabs>
        <w:spacing w:line="170" w:lineRule="auto" w:before="28" w:after="0"/>
        <w:ind w:left="700" w:right="558" w:hanging="585"/>
        <w:jc w:val="left"/>
        <w:rPr>
          <w:sz w:val="24"/>
        </w:rPr>
      </w:pPr>
      <w:r>
        <w:rPr>
          <w:i/>
          <w:color w:val="231F20"/>
          <w:sz w:val="24"/>
        </w:rPr>
        <w:t>of Large Volume Inorganic Chemicals - Solids and Others </w:t>
      </w:r>
      <w:r>
        <w:rPr>
          <w:color w:val="231F20"/>
          <w:sz w:val="24"/>
        </w:rPr>
        <w:t>(August 2007)); Agnolucci Decl. at Exh. K (excerpt from the website of Thermal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Ceramics).</w:t>
      </w:r>
    </w:p>
    <w:p>
      <w:pPr>
        <w:spacing w:after="0" w:line="170" w:lineRule="auto"/>
        <w:jc w:val="left"/>
        <w:rPr>
          <w:sz w:val="24"/>
        </w:rPr>
        <w:sectPr>
          <w:pgSz w:w="12240" w:h="15840"/>
          <w:pgMar w:header="0" w:footer="892" w:top="0" w:bottom="1140" w:left="1460" w:right="380"/>
        </w:sectPr>
      </w:pPr>
    </w:p>
    <w:p>
      <w:pPr>
        <w:pStyle w:val="BodyText"/>
        <w:spacing w:before="10"/>
        <w:ind w:left="0"/>
        <w:rPr>
          <w:sz w:val="15"/>
        </w:rPr>
      </w:pPr>
      <w:r>
        <w:rPr/>
        <w:pict>
          <v:group style="position:absolute;margin-left:99.720444pt;margin-top:0pt;width:487.6pt;height:792.05pt;mso-position-horizontal-relative:page;mso-position-vertical-relative:page;z-index:-23200" coordorigin="1994,0" coordsize="9752,15841">
            <v:line style="position:absolute" from="2045,14938" to="11700,14938" stroked="true" strokeweight=".47995pt" strokecolor="#231f20">
              <v:stroke dashstyle="solid"/>
            </v:line>
            <v:line style="position:absolute" from="2002,0" to="2002,15724" stroked="true" strokeweight=".779559pt" strokecolor="#231f20">
              <v:stroke dashstyle="solid"/>
            </v:line>
            <v:line style="position:absolute" from="11737,0" to="11737,15840" stroked="true" strokeweight=".84pt" strokecolor="#231f20">
              <v:stroke dashstyle="solid"/>
            </v:line>
            <v:line style="position:absolute" from="2002,0" to="2002,15724" stroked="true" strokeweight=".779559pt" strokecolor="#231f20">
              <v:stroke dashstyle="solid"/>
            </v:line>
            <v:line style="position:absolute" from="11737,0" to="11737,15840" stroked="true" strokeweight=".84pt" strokecolor="#231f20">
              <v:stroke dashstyle="solid"/>
            </v:line>
            <v:line style="position:absolute" from="2160,13415" to="5040,13415" stroked="true" strokeweight=".599910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95.490211pt;margin-top:.000015pt;width:.1pt;height:786.4pt;mso-position-horizontal-relative:page;mso-position-vertical-relative:page;z-index:-23176" coordorigin="1910,0" coordsize="0,15728" path="m1910,0l1910,15727m1910,0l1910,15727e" filled="false" stroked="true" strokeweight=".779573pt" strokecolor="#231f20">
            <v:path arrowok="t"/>
            <v:stroke dashstyle="solid"/>
            <w10:wrap type="none"/>
          </v:shape>
        </w:pict>
      </w:r>
    </w:p>
    <w:p>
      <w:pPr>
        <w:pStyle w:val="BodyText"/>
        <w:spacing w:before="92"/>
        <w:ind w:left="920"/>
        <w:rPr>
          <w:rFonts w:ascii="Arial"/>
        </w:rPr>
      </w:pPr>
      <w:r>
        <w:rPr>
          <w:rFonts w:ascii="Arial"/>
          <w:color w:val="3953A4"/>
        </w:rPr>
        <w:t>Case3:11-cr-00573-JSW Document314 Filed05/02/13 Page8 of 15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4"/>
        <w:ind w:left="0"/>
        <w:rPr>
          <w:rFonts w:ascii="Arial"/>
          <w:sz w:val="21"/>
        </w:rPr>
      </w:pPr>
    </w:p>
    <w:p>
      <w:pPr>
        <w:pStyle w:val="ListParagraph"/>
        <w:numPr>
          <w:ilvl w:val="1"/>
          <w:numId w:val="9"/>
        </w:numPr>
        <w:tabs>
          <w:tab w:pos="699" w:val="left" w:leader="none"/>
          <w:tab w:pos="700" w:val="left" w:leader="none"/>
        </w:tabs>
        <w:spacing w:line="240" w:lineRule="auto" w:before="166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publications devoted exclusively to titanium dioxide.</w:t>
      </w:r>
      <w:r>
        <w:rPr>
          <w:color w:val="231F20"/>
          <w:sz w:val="24"/>
          <w:vertAlign w:val="superscript"/>
        </w:rPr>
        <w:t>9</w:t>
      </w:r>
      <w:r>
        <w:rPr>
          <w:color w:val="231F20"/>
          <w:sz w:val="24"/>
          <w:vertAlign w:val="baseline"/>
        </w:rPr>
        <w:t> Moreover, many aspects of</w:t>
      </w:r>
      <w:r>
        <w:rPr>
          <w:color w:val="231F20"/>
          <w:spacing w:val="-12"/>
          <w:sz w:val="24"/>
          <w:vertAlign w:val="baseline"/>
        </w:rPr>
        <w:t> </w:t>
      </w:r>
      <w:r>
        <w:rPr>
          <w:color w:val="231F20"/>
          <w:sz w:val="24"/>
          <w:vertAlign w:val="baseline"/>
        </w:rPr>
        <w:t>titanium</w:t>
      </w:r>
    </w:p>
    <w:p>
      <w:pPr>
        <w:pStyle w:val="ListParagraph"/>
        <w:numPr>
          <w:ilvl w:val="1"/>
          <w:numId w:val="9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dioxide manufacture—such as techniques for handling ore, handling chlorine, disposing of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waste,</w:t>
      </w:r>
    </w:p>
    <w:p>
      <w:pPr>
        <w:pStyle w:val="ListParagraph"/>
        <w:numPr>
          <w:ilvl w:val="1"/>
          <w:numId w:val="9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and scrubbing of exhaust—are shared in common with many other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industries.</w:t>
      </w:r>
      <w:r>
        <w:rPr>
          <w:color w:val="231F20"/>
          <w:sz w:val="24"/>
          <w:vertAlign w:val="superscript"/>
        </w:rPr>
        <w:t>10</w:t>
      </w:r>
    </w:p>
    <w:p>
      <w:pPr>
        <w:pStyle w:val="Heading1"/>
        <w:numPr>
          <w:ilvl w:val="1"/>
          <w:numId w:val="9"/>
        </w:numPr>
        <w:tabs>
          <w:tab w:pos="699" w:val="left" w:leader="none"/>
          <w:tab w:pos="700" w:val="left" w:leader="none"/>
          <w:tab w:pos="1420" w:val="left" w:leader="none"/>
        </w:tabs>
        <w:spacing w:line="240" w:lineRule="auto" w:before="202" w:after="0"/>
        <w:ind w:left="700" w:right="0" w:hanging="465"/>
        <w:jc w:val="left"/>
      </w:pPr>
      <w:r>
        <w:rPr>
          <w:color w:val="231F20"/>
        </w:rPr>
        <w:t>IV.</w:t>
        <w:tab/>
        <w:t>ARGUMENT</w:t>
      </w:r>
    </w:p>
    <w:p>
      <w:pPr>
        <w:pStyle w:val="ListParagraph"/>
        <w:numPr>
          <w:ilvl w:val="1"/>
          <w:numId w:val="9"/>
        </w:numPr>
        <w:tabs>
          <w:tab w:pos="1419" w:val="left" w:leader="none"/>
          <w:tab w:pos="1420" w:val="left" w:leader="none"/>
          <w:tab w:pos="2140" w:val="left" w:leader="none"/>
        </w:tabs>
        <w:spacing w:line="208" w:lineRule="auto" w:before="183" w:after="0"/>
        <w:ind w:left="2140" w:right="1403" w:hanging="1905"/>
        <w:jc w:val="left"/>
        <w:rPr>
          <w:b/>
          <w:sz w:val="24"/>
        </w:rPr>
      </w:pPr>
      <w:r>
        <w:rPr>
          <w:b/>
          <w:color w:val="231F20"/>
          <w:sz w:val="24"/>
        </w:rPr>
        <w:t>A.</w:t>
        <w:tab/>
        <w:t>The Defense Cannot Adequately Prepare for Trial without a Bill of Particulars as to the Trade Secrets at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z w:val="24"/>
        </w:rPr>
        <w:t>Issue</w:t>
      </w:r>
    </w:p>
    <w:p>
      <w:pPr>
        <w:pStyle w:val="BodyText"/>
        <w:spacing w:line="181" w:lineRule="exact"/>
        <w:ind w:left="0" w:right="9806"/>
        <w:jc w:val="center"/>
      </w:pPr>
      <w:r>
        <w:rPr>
          <w:color w:val="231F20"/>
        </w:rPr>
        <w:t>6</w:t>
      </w:r>
    </w:p>
    <w:p>
      <w:pPr>
        <w:pStyle w:val="BodyText"/>
        <w:spacing w:line="240" w:lineRule="exact"/>
        <w:ind w:left="1420"/>
      </w:pPr>
      <w:r>
        <w:rPr>
          <w:color w:val="231F20"/>
        </w:rPr>
        <w:t>Several features of this case stand out with respect to the trade secret accusations at the</w:t>
      </w:r>
    </w:p>
    <w:p>
      <w:pPr>
        <w:pStyle w:val="BodyText"/>
        <w:spacing w:line="240" w:lineRule="exact"/>
        <w:ind w:left="0" w:right="9806"/>
        <w:jc w:val="center"/>
      </w:pPr>
      <w:r>
        <w:rPr>
          <w:color w:val="231F20"/>
        </w:rPr>
        <w:t>7</w:t>
      </w:r>
    </w:p>
    <w:p>
      <w:pPr>
        <w:pStyle w:val="BodyText"/>
        <w:spacing w:line="240" w:lineRule="exact"/>
      </w:pPr>
      <w:r>
        <w:rPr>
          <w:color w:val="231F20"/>
        </w:rPr>
        <w:t>heart of the Indictment. Together, these factors warrant the Court exercising its discretion to</w:t>
      </w:r>
    </w:p>
    <w:p>
      <w:pPr>
        <w:pStyle w:val="BodyText"/>
        <w:spacing w:line="240" w:lineRule="exact"/>
        <w:ind w:left="0" w:right="9806"/>
        <w:jc w:val="center"/>
      </w:pPr>
      <w:r>
        <w:rPr>
          <w:color w:val="231F20"/>
        </w:rPr>
        <w:t>8</w:t>
      </w:r>
    </w:p>
    <w:p>
      <w:pPr>
        <w:pStyle w:val="BodyText"/>
        <w:spacing w:line="240" w:lineRule="exact"/>
      </w:pPr>
      <w:r>
        <w:rPr>
          <w:color w:val="231F20"/>
        </w:rPr>
        <w:t>order a bill of particulars specifying the trade secrets at issue.</w:t>
      </w:r>
    </w:p>
    <w:p>
      <w:pPr>
        <w:pStyle w:val="BodyText"/>
        <w:spacing w:line="240" w:lineRule="exact"/>
        <w:ind w:left="0" w:right="9806"/>
        <w:jc w:val="center"/>
      </w:pPr>
      <w:r>
        <w:rPr>
          <w:color w:val="231F20"/>
        </w:rPr>
        <w:t>9</w:t>
      </w:r>
    </w:p>
    <w:p>
      <w:pPr>
        <w:pStyle w:val="BodyText"/>
        <w:spacing w:line="240" w:lineRule="exact"/>
        <w:ind w:left="1420"/>
      </w:pPr>
      <w:r>
        <w:rPr>
          <w:b/>
          <w:i/>
          <w:color w:val="231F20"/>
        </w:rPr>
        <w:t>First</w:t>
      </w:r>
      <w:r>
        <w:rPr>
          <w:color w:val="231F20"/>
        </w:rPr>
        <w:t>, the subject matter of the Indictment’s trade secret allegations -- the chloride route</w:t>
      </w:r>
    </w:p>
    <w:p>
      <w:pPr>
        <w:pStyle w:val="BodyText"/>
        <w:spacing w:line="240" w:lineRule="exact"/>
        <w:ind w:left="97" w:right="10023"/>
        <w:jc w:val="center"/>
      </w:pPr>
      <w:r>
        <w:rPr>
          <w:color w:val="231F20"/>
        </w:rPr>
        <w:t>10</w:t>
      </w:r>
    </w:p>
    <w:p>
      <w:pPr>
        <w:pStyle w:val="BodyText"/>
        <w:spacing w:line="240" w:lineRule="exact"/>
      </w:pPr>
      <w:r>
        <w:rPr>
          <w:color w:val="231F20"/>
        </w:rPr>
        <w:t>process for manufacturing titanium dioxide -- involves a staggering array of equipment and</w:t>
      </w:r>
    </w:p>
    <w:p>
      <w:pPr>
        <w:pStyle w:val="BodyText"/>
        <w:spacing w:line="240" w:lineRule="exact"/>
        <w:ind w:left="97" w:right="10023"/>
        <w:jc w:val="center"/>
      </w:pPr>
      <w:r>
        <w:rPr>
          <w:color w:val="231F20"/>
        </w:rPr>
        <w:t>11</w:t>
      </w:r>
    </w:p>
    <w:p>
      <w:pPr>
        <w:pStyle w:val="BodyText"/>
        <w:spacing w:line="240" w:lineRule="exact"/>
      </w:pPr>
      <w:r>
        <w:rPr>
          <w:color w:val="231F20"/>
        </w:rPr>
        <w:t>methods of operation. </w:t>
      </w:r>
      <w:r>
        <w:rPr>
          <w:i/>
          <w:color w:val="231F20"/>
        </w:rPr>
        <w:t>See </w:t>
      </w:r>
      <w:r>
        <w:rPr>
          <w:color w:val="231F20"/>
        </w:rPr>
        <w:t>sections III(A) and III(B) </w:t>
      </w:r>
      <w:r>
        <w:rPr>
          <w:i/>
          <w:color w:val="231F20"/>
        </w:rPr>
        <w:t>supra</w:t>
      </w:r>
      <w:r>
        <w:rPr>
          <w:color w:val="231F20"/>
        </w:rPr>
        <w:t>. Limiting discussion to the “DuPont</w:t>
      </w:r>
    </w:p>
    <w:p>
      <w:pPr>
        <w:pStyle w:val="BodyText"/>
        <w:spacing w:line="240" w:lineRule="exact"/>
        <w:ind w:left="97" w:right="10023"/>
        <w:jc w:val="center"/>
      </w:pPr>
      <w:r>
        <w:rPr>
          <w:color w:val="231F20"/>
        </w:rPr>
        <w:t>12</w:t>
      </w:r>
    </w:p>
    <w:p>
      <w:pPr>
        <w:pStyle w:val="BodyText"/>
        <w:spacing w:line="240" w:lineRule="exact"/>
      </w:pPr>
      <w:r>
        <w:rPr>
          <w:color w:val="231F20"/>
        </w:rPr>
        <w:t>Process” does nothing to narrow the field, especially because DuPont has built at least 7 different</w:t>
      </w:r>
    </w:p>
    <w:p>
      <w:pPr>
        <w:pStyle w:val="BodyText"/>
        <w:spacing w:line="240" w:lineRule="exact"/>
        <w:ind w:left="97" w:right="10023"/>
        <w:jc w:val="center"/>
      </w:pPr>
      <w:r>
        <w:rPr>
          <w:color w:val="231F20"/>
        </w:rPr>
        <w:t>13</w:t>
      </w:r>
    </w:p>
    <w:p>
      <w:pPr>
        <w:pStyle w:val="BodyText"/>
        <w:spacing w:line="240" w:lineRule="exact"/>
      </w:pPr>
      <w:r>
        <w:rPr>
          <w:color w:val="231F20"/>
        </w:rPr>
        <w:t>titanium dioxide plants around the world, each presumably with varying types of equipment and</w:t>
      </w:r>
    </w:p>
    <w:p>
      <w:pPr>
        <w:pStyle w:val="BodyText"/>
        <w:spacing w:line="240" w:lineRule="exact"/>
        <w:ind w:left="97" w:right="10023"/>
        <w:jc w:val="center"/>
      </w:pPr>
      <w:r>
        <w:rPr>
          <w:color w:val="231F20"/>
        </w:rPr>
        <w:t>14</w:t>
      </w:r>
    </w:p>
    <w:p>
      <w:pPr>
        <w:pStyle w:val="BodyText"/>
        <w:spacing w:line="240" w:lineRule="exact"/>
      </w:pPr>
      <w:r>
        <w:rPr>
          <w:color w:val="231F20"/>
        </w:rPr>
        <w:t>operating procedures.</w:t>
      </w:r>
    </w:p>
    <w:p>
      <w:pPr>
        <w:pStyle w:val="BodyText"/>
        <w:spacing w:line="240" w:lineRule="exact"/>
        <w:ind w:left="97" w:right="10023"/>
        <w:jc w:val="center"/>
      </w:pPr>
      <w:r>
        <w:rPr>
          <w:color w:val="231F20"/>
        </w:rPr>
        <w:t>15</w:t>
      </w:r>
    </w:p>
    <w:p>
      <w:pPr>
        <w:pStyle w:val="BodyText"/>
        <w:spacing w:line="240" w:lineRule="exact"/>
        <w:ind w:left="1420"/>
      </w:pPr>
      <w:r>
        <w:rPr>
          <w:b/>
          <w:i/>
          <w:color w:val="231F20"/>
        </w:rPr>
        <w:t>Second</w:t>
      </w:r>
      <w:r>
        <w:rPr>
          <w:color w:val="231F20"/>
        </w:rPr>
        <w:t>, there is a considerable body of published or otherwise previously disclosed</w:t>
      </w:r>
    </w:p>
    <w:p>
      <w:pPr>
        <w:pStyle w:val="BodyText"/>
        <w:spacing w:line="240" w:lineRule="exact"/>
        <w:ind w:left="97" w:right="10023"/>
        <w:jc w:val="center"/>
      </w:pPr>
      <w:r>
        <w:rPr>
          <w:color w:val="231F20"/>
        </w:rPr>
        <w:t>16</w:t>
      </w:r>
    </w:p>
    <w:p>
      <w:pPr>
        <w:pStyle w:val="BodyText"/>
        <w:spacing w:line="240" w:lineRule="exact"/>
      </w:pPr>
      <w:r>
        <w:rPr>
          <w:color w:val="231F20"/>
        </w:rPr>
        <w:t>knowledge about the chloride route process, so that many aspects of it cannot be trade secrets.</w:t>
      </w:r>
    </w:p>
    <w:p>
      <w:pPr>
        <w:pStyle w:val="BodyText"/>
        <w:spacing w:line="240" w:lineRule="exact"/>
        <w:ind w:left="97" w:right="10023"/>
        <w:jc w:val="center"/>
      </w:pPr>
      <w:r>
        <w:rPr>
          <w:color w:val="231F20"/>
        </w:rPr>
        <w:t>17</w:t>
      </w:r>
    </w:p>
    <w:p>
      <w:pPr>
        <w:spacing w:line="240" w:lineRule="exact" w:before="0"/>
        <w:ind w:left="700" w:right="0" w:firstLine="0"/>
        <w:jc w:val="left"/>
        <w:rPr>
          <w:sz w:val="24"/>
        </w:rPr>
      </w:pPr>
      <w:r>
        <w:rPr>
          <w:i/>
          <w:color w:val="231F20"/>
          <w:sz w:val="24"/>
        </w:rPr>
        <w:t>See </w:t>
      </w:r>
      <w:r>
        <w:rPr>
          <w:color w:val="231F20"/>
          <w:sz w:val="24"/>
        </w:rPr>
        <w:t>section III-C </w:t>
      </w:r>
      <w:r>
        <w:rPr>
          <w:i/>
          <w:color w:val="231F20"/>
          <w:sz w:val="24"/>
        </w:rPr>
        <w:t>supra; see also Stutz Motor Car of Amer., Inc. v. Reebok Int’l, Ltd.</w:t>
      </w:r>
      <w:r>
        <w:rPr>
          <w:color w:val="231F20"/>
          <w:sz w:val="24"/>
        </w:rPr>
        <w:t>, 909 F.</w:t>
      </w:r>
    </w:p>
    <w:p>
      <w:pPr>
        <w:pStyle w:val="BodyText"/>
        <w:spacing w:line="240" w:lineRule="exact"/>
        <w:ind w:left="97" w:right="10023"/>
        <w:jc w:val="center"/>
      </w:pPr>
      <w:r>
        <w:rPr>
          <w:color w:val="231F20"/>
        </w:rPr>
        <w:t>18</w:t>
      </w:r>
    </w:p>
    <w:p>
      <w:pPr>
        <w:pStyle w:val="BodyText"/>
        <w:spacing w:line="240" w:lineRule="exact"/>
      </w:pPr>
      <w:r>
        <w:rPr>
          <w:color w:val="231F20"/>
        </w:rPr>
        <w:t>Supp. 1353, 1359 (C.D. Cal. 1995) (“It is well established that disclosure of a trade secret in a</w:t>
      </w:r>
    </w:p>
    <w:p>
      <w:pPr>
        <w:pStyle w:val="BodyText"/>
        <w:spacing w:line="240" w:lineRule="exact"/>
        <w:ind w:left="97" w:right="10023"/>
        <w:jc w:val="center"/>
      </w:pPr>
      <w:r>
        <w:rPr>
          <w:color w:val="231F20"/>
        </w:rPr>
        <w:t>19</w:t>
      </w:r>
    </w:p>
    <w:p>
      <w:pPr>
        <w:pStyle w:val="BodyText"/>
        <w:spacing w:line="240" w:lineRule="exact"/>
        <w:rPr>
          <w:i/>
        </w:rPr>
      </w:pPr>
      <w:r>
        <w:rPr>
          <w:color w:val="231F20"/>
        </w:rPr>
        <w:t>patent places the information comprising the secret into the public domain.”); </w:t>
      </w:r>
      <w:r>
        <w:rPr>
          <w:i/>
          <w:color w:val="231F20"/>
        </w:rPr>
        <w:t>Aetna Bldg. Maint.</w:t>
      </w:r>
    </w:p>
    <w:p>
      <w:pPr>
        <w:pStyle w:val="BodyText"/>
        <w:spacing w:line="240" w:lineRule="exact"/>
        <w:ind w:left="97" w:right="10023"/>
        <w:jc w:val="center"/>
      </w:pPr>
      <w:r>
        <w:rPr>
          <w:color w:val="231F20"/>
        </w:rPr>
        <w:t>20</w:t>
      </w:r>
    </w:p>
    <w:p>
      <w:pPr>
        <w:pStyle w:val="BodyText"/>
        <w:spacing w:line="240" w:lineRule="exact"/>
      </w:pPr>
      <w:r>
        <w:rPr>
          <w:i/>
          <w:color w:val="231F20"/>
        </w:rPr>
        <w:t>Co. v. West</w:t>
      </w:r>
      <w:r>
        <w:rPr>
          <w:color w:val="231F20"/>
        </w:rPr>
        <w:t>, 39 Cal. 2d 198, 205 (1952) (information that is “commonly known to the trade or</w:t>
      </w:r>
    </w:p>
    <w:p>
      <w:pPr>
        <w:pStyle w:val="BodyText"/>
        <w:spacing w:line="240" w:lineRule="exact"/>
        <w:ind w:left="97" w:right="10023"/>
        <w:jc w:val="center"/>
      </w:pPr>
      <w:r>
        <w:rPr>
          <w:color w:val="231F20"/>
        </w:rPr>
        <w:t>21</w:t>
      </w:r>
    </w:p>
    <w:p>
      <w:pPr>
        <w:pStyle w:val="BodyText"/>
        <w:spacing w:line="240" w:lineRule="exact"/>
      </w:pPr>
      <w:r>
        <w:rPr>
          <w:color w:val="231F20"/>
        </w:rPr>
        <w:t>may easily be discovered” is not entitled to trade secret protection).</w:t>
      </w:r>
    </w:p>
    <w:p>
      <w:pPr>
        <w:pStyle w:val="BodyText"/>
        <w:spacing w:line="240" w:lineRule="exact"/>
        <w:ind w:left="97" w:right="10023"/>
        <w:jc w:val="center"/>
      </w:pPr>
      <w:r>
        <w:rPr>
          <w:color w:val="231F20"/>
        </w:rPr>
        <w:t>22</w:t>
      </w:r>
    </w:p>
    <w:p>
      <w:pPr>
        <w:pStyle w:val="BodyText"/>
        <w:spacing w:line="240" w:lineRule="exact"/>
        <w:ind w:left="1270" w:right="1184"/>
        <w:jc w:val="center"/>
      </w:pPr>
      <w:r>
        <w:rPr>
          <w:b/>
          <w:i/>
          <w:color w:val="231F20"/>
        </w:rPr>
        <w:t>Third</w:t>
      </w:r>
      <w:r>
        <w:rPr>
          <w:color w:val="231F20"/>
        </w:rPr>
        <w:t>, this is not the typical trade secret criminal case in which the defendant is</w:t>
      </w:r>
    </w:p>
    <w:p>
      <w:pPr>
        <w:pStyle w:val="BodyText"/>
        <w:spacing w:line="240" w:lineRule="exact"/>
        <w:ind w:left="97" w:right="10023"/>
        <w:jc w:val="center"/>
      </w:pPr>
      <w:r>
        <w:rPr>
          <w:color w:val="231F20"/>
        </w:rPr>
        <w:t>23</w:t>
      </w:r>
    </w:p>
    <w:p>
      <w:pPr>
        <w:pStyle w:val="BodyText"/>
        <w:spacing w:line="240" w:lineRule="exact"/>
      </w:pPr>
      <w:r>
        <w:rPr>
          <w:color w:val="231F20"/>
        </w:rPr>
        <w:t>apprehended with a cache of secret documents. Only two DuPont documents bearing</w:t>
      </w:r>
    </w:p>
    <w:p>
      <w:pPr>
        <w:pStyle w:val="BodyText"/>
        <w:spacing w:line="240" w:lineRule="exact"/>
        <w:ind w:left="97" w:right="10023"/>
        <w:jc w:val="center"/>
      </w:pPr>
      <w:r>
        <w:rPr>
          <w:color w:val="231F20"/>
        </w:rPr>
        <w:t>24</w:t>
      </w:r>
    </w:p>
    <w:p>
      <w:pPr>
        <w:pStyle w:val="BodyText"/>
        <w:spacing w:line="240" w:lineRule="exact"/>
      </w:pPr>
      <w:r>
        <w:rPr>
          <w:color w:val="231F20"/>
        </w:rPr>
        <w:t>confidentiality legends were found among millions of pages seized from defendants USAPTI,</w:t>
      </w:r>
    </w:p>
    <w:p>
      <w:pPr>
        <w:pStyle w:val="BodyText"/>
        <w:spacing w:line="258" w:lineRule="exact"/>
        <w:ind w:left="97" w:right="10023"/>
        <w:jc w:val="center"/>
      </w:pPr>
      <w:r>
        <w:rPr>
          <w:color w:val="231F20"/>
        </w:rPr>
        <w:t>25</w:t>
      </w:r>
    </w:p>
    <w:p>
      <w:pPr>
        <w:pStyle w:val="BodyText"/>
        <w:spacing w:line="249" w:lineRule="exact" w:before="204"/>
        <w:ind w:left="97" w:right="10023"/>
        <w:jc w:val="center"/>
      </w:pPr>
      <w:r>
        <w:rPr>
          <w:color w:val="231F20"/>
        </w:rPr>
        <w:t>26</w:t>
      </w:r>
    </w:p>
    <w:p>
      <w:pPr>
        <w:pStyle w:val="BodyText"/>
        <w:spacing w:line="275" w:lineRule="exact"/>
      </w:pPr>
      <w:r>
        <w:rPr>
          <w:color w:val="231F20"/>
          <w:position w:val="13"/>
          <w:sz w:val="18"/>
        </w:rPr>
        <w:t>9 </w:t>
      </w:r>
      <w:r>
        <w:rPr>
          <w:i/>
          <w:color w:val="231F20"/>
        </w:rPr>
        <w:t>See </w:t>
      </w:r>
      <w:r>
        <w:rPr>
          <w:color w:val="231F20"/>
        </w:rPr>
        <w:t>Agnolucci Decl. Exh. G at ¶¶ 52-61.</w:t>
      </w:r>
    </w:p>
    <w:p>
      <w:pPr>
        <w:pStyle w:val="ListParagraph"/>
        <w:numPr>
          <w:ilvl w:val="0"/>
          <w:numId w:val="10"/>
        </w:numPr>
        <w:tabs>
          <w:tab w:pos="699" w:val="left" w:leader="none"/>
          <w:tab w:pos="700" w:val="left" w:leader="none"/>
        </w:tabs>
        <w:spacing w:line="390" w:lineRule="exact" w:before="0" w:after="0"/>
        <w:ind w:left="700" w:right="0" w:hanging="585"/>
        <w:jc w:val="left"/>
        <w:rPr>
          <w:sz w:val="24"/>
        </w:rPr>
      </w:pPr>
      <w:r>
        <w:rPr>
          <w:color w:val="231F20"/>
          <w:position w:val="13"/>
          <w:sz w:val="18"/>
        </w:rPr>
        <w:t>10  </w:t>
      </w:r>
      <w:r>
        <w:rPr>
          <w:i/>
          <w:color w:val="231F20"/>
          <w:sz w:val="24"/>
        </w:rPr>
        <w:t>See, e.g.</w:t>
      </w:r>
      <w:r>
        <w:rPr>
          <w:color w:val="231F20"/>
          <w:sz w:val="24"/>
        </w:rPr>
        <w:t>, Agnolucci Decl. Exh. L (pamphlets from the Chlorine Institute, one on “Bulk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Storage</w:t>
      </w:r>
    </w:p>
    <w:p>
      <w:pPr>
        <w:pStyle w:val="ListParagraph"/>
        <w:numPr>
          <w:ilvl w:val="0"/>
          <w:numId w:val="10"/>
        </w:numPr>
        <w:tabs>
          <w:tab w:pos="699" w:val="left" w:leader="none"/>
          <w:tab w:pos="700" w:val="left" w:leader="none"/>
        </w:tabs>
        <w:spacing w:line="170" w:lineRule="auto" w:before="30" w:after="0"/>
        <w:ind w:left="700" w:right="968" w:hanging="585"/>
        <w:jc w:val="left"/>
        <w:rPr>
          <w:sz w:val="24"/>
        </w:rPr>
      </w:pPr>
      <w:r>
        <w:rPr>
          <w:color w:val="231F20"/>
          <w:sz w:val="24"/>
        </w:rPr>
        <w:t>of Liquid Chlorine” dated October 2005, and one on “Chlorine Vaporizing Systems” dated October 2002); Exh. M at 1311 (excerpt from Industrial Mineral and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Rocks).</w:t>
      </w:r>
    </w:p>
    <w:p>
      <w:pPr>
        <w:spacing w:after="0" w:line="170" w:lineRule="auto"/>
        <w:jc w:val="left"/>
        <w:rPr>
          <w:sz w:val="24"/>
        </w:rPr>
        <w:sectPr>
          <w:pgSz w:w="12240" w:h="15840"/>
          <w:pgMar w:header="0" w:footer="892" w:top="0" w:bottom="1140" w:left="1460" w:right="380"/>
        </w:sectPr>
      </w:pPr>
    </w:p>
    <w:p>
      <w:pPr>
        <w:pStyle w:val="BodyText"/>
        <w:spacing w:before="10"/>
        <w:ind w:left="0"/>
        <w:rPr>
          <w:sz w:val="15"/>
        </w:rPr>
      </w:pPr>
      <w:r>
        <w:rPr/>
        <w:pict>
          <v:group style="position:absolute;margin-left:99.720444pt;margin-top:0pt;width:487.6pt;height:792.05pt;mso-position-horizontal-relative:page;mso-position-vertical-relative:page;z-index:-23152" coordorigin="1994,0" coordsize="9752,15841">
            <v:line style="position:absolute" from="2045,14938" to="11700,14938" stroked="true" strokeweight=".47995pt" strokecolor="#231f20">
              <v:stroke dashstyle="solid"/>
            </v:line>
            <v:line style="position:absolute" from="2002,0" to="2002,15724" stroked="true" strokeweight=".779559pt" strokecolor="#231f20">
              <v:stroke dashstyle="solid"/>
            </v:line>
            <v:line style="position:absolute" from="11737,0" to="11737,15840" stroked="true" strokeweight=".84pt" strokecolor="#231f20">
              <v:stroke dashstyle="solid"/>
            </v:line>
            <v:line style="position:absolute" from="2002,0" to="2002,15724" stroked="true" strokeweight=".779559pt" strokecolor="#231f20">
              <v:stroke dashstyle="solid"/>
            </v:line>
            <v:line style="position:absolute" from="11737,0" to="11737,15840" stroked="true" strokeweight=".84pt" strokecolor="#231f20">
              <v:stroke dashstyle="solid"/>
            </v:line>
            <v:line style="position:absolute" from="2160,11255" to="5040,11255" stroked="true" strokeweight=".600010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95.490211pt;margin-top:.000015pt;width:.1pt;height:786.4pt;mso-position-horizontal-relative:page;mso-position-vertical-relative:page;z-index:-23128" coordorigin="1910,0" coordsize="0,15728" path="m1910,0l1910,15727m1910,0l1910,15727e" filled="false" stroked="true" strokeweight=".779573pt" strokecolor="#231f20">
            <v:path arrowok="t"/>
            <v:stroke dashstyle="solid"/>
            <w10:wrap type="none"/>
          </v:shape>
        </w:pict>
      </w:r>
    </w:p>
    <w:p>
      <w:pPr>
        <w:pStyle w:val="BodyText"/>
        <w:spacing w:before="92"/>
        <w:ind w:left="920"/>
        <w:rPr>
          <w:rFonts w:ascii="Arial"/>
        </w:rPr>
      </w:pPr>
      <w:r>
        <w:rPr>
          <w:rFonts w:ascii="Arial"/>
          <w:color w:val="3953A4"/>
        </w:rPr>
        <w:t>Case3:11-cr-00573-JSW Document314 Filed05/02/13 Page9 of 15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4"/>
        <w:ind w:left="0"/>
        <w:rPr>
          <w:rFonts w:ascii="Arial"/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699" w:val="left" w:leader="none"/>
          <w:tab w:pos="700" w:val="left" w:leader="none"/>
        </w:tabs>
        <w:spacing w:line="240" w:lineRule="auto" w:before="166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Walter and Christina Liew, or Robert Maegerle.</w:t>
      </w:r>
      <w:r>
        <w:rPr>
          <w:color w:val="231F20"/>
          <w:sz w:val="24"/>
          <w:vertAlign w:val="superscript"/>
        </w:rPr>
        <w:t>11</w:t>
      </w:r>
      <w:r>
        <w:rPr>
          <w:color w:val="231F20"/>
          <w:sz w:val="24"/>
          <w:vertAlign w:val="baseline"/>
        </w:rPr>
        <w:t> Rather, both the Indictment and</w:t>
      </w:r>
      <w:r>
        <w:rPr>
          <w:color w:val="231F20"/>
          <w:spacing w:val="-19"/>
          <w:sz w:val="24"/>
          <w:vertAlign w:val="baseline"/>
        </w:rPr>
        <w:t> </w:t>
      </w:r>
      <w:r>
        <w:rPr>
          <w:color w:val="231F20"/>
          <w:sz w:val="24"/>
          <w:vertAlign w:val="baseline"/>
        </w:rPr>
        <w:t>discovery</w:t>
      </w:r>
    </w:p>
    <w:p>
      <w:pPr>
        <w:pStyle w:val="ListParagraph"/>
        <w:numPr>
          <w:ilvl w:val="1"/>
          <w:numId w:val="10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produced by the government reveals that much of its case is premised on the theory that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work</w:t>
      </w:r>
    </w:p>
    <w:p>
      <w:pPr>
        <w:pStyle w:val="ListParagraph"/>
        <w:numPr>
          <w:ilvl w:val="1"/>
          <w:numId w:val="10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465"/>
        <w:jc w:val="left"/>
        <w:rPr>
          <w:i/>
          <w:sz w:val="24"/>
        </w:rPr>
      </w:pPr>
      <w:r>
        <w:rPr>
          <w:color w:val="231F20"/>
          <w:sz w:val="24"/>
        </w:rPr>
        <w:t>done in 2006 and later for USAPTI by DuPont’s former employee Robert Maegerle was</w:t>
      </w:r>
      <w:r>
        <w:rPr>
          <w:color w:val="231F20"/>
          <w:spacing w:val="-8"/>
          <w:sz w:val="24"/>
        </w:rPr>
        <w:t> </w:t>
      </w:r>
      <w:r>
        <w:rPr>
          <w:i/>
          <w:color w:val="231F20"/>
          <w:sz w:val="24"/>
        </w:rPr>
        <w:t>derived</w:t>
      </w:r>
    </w:p>
    <w:p>
      <w:pPr>
        <w:pStyle w:val="ListParagraph"/>
        <w:numPr>
          <w:ilvl w:val="1"/>
          <w:numId w:val="10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465"/>
        <w:jc w:val="left"/>
        <w:rPr>
          <w:sz w:val="24"/>
        </w:rPr>
      </w:pPr>
      <w:r>
        <w:rPr>
          <w:i/>
          <w:color w:val="231F20"/>
          <w:sz w:val="24"/>
        </w:rPr>
        <w:t>from </w:t>
      </w:r>
      <w:r>
        <w:rPr>
          <w:color w:val="231F20"/>
          <w:sz w:val="24"/>
        </w:rPr>
        <w:t>allegedly confidential DuPont information to which Maegerle had access when he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worked</w:t>
      </w:r>
    </w:p>
    <w:p>
      <w:pPr>
        <w:pStyle w:val="ListParagraph"/>
        <w:numPr>
          <w:ilvl w:val="1"/>
          <w:numId w:val="10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for DuPont between 1957 and 1991. For example, the C-1 materials initially produced by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the</w:t>
      </w:r>
    </w:p>
    <w:p>
      <w:pPr>
        <w:pStyle w:val="ListParagraph"/>
        <w:numPr>
          <w:ilvl w:val="1"/>
          <w:numId w:val="10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465"/>
        <w:jc w:val="left"/>
        <w:rPr>
          <w:i/>
          <w:sz w:val="24"/>
        </w:rPr>
      </w:pPr>
      <w:r>
        <w:rPr>
          <w:color w:val="231F20"/>
          <w:sz w:val="24"/>
        </w:rPr>
        <w:t>Government principally consist of: (1) internal DuPont technical materials </w:t>
      </w:r>
      <w:r>
        <w:rPr>
          <w:i/>
          <w:color w:val="231F20"/>
          <w:sz w:val="24"/>
        </w:rPr>
        <w:t>obtained by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z w:val="24"/>
        </w:rPr>
        <w:t>the</w:t>
      </w:r>
    </w:p>
    <w:p>
      <w:pPr>
        <w:pStyle w:val="ListParagraph"/>
        <w:numPr>
          <w:ilvl w:val="1"/>
          <w:numId w:val="10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465"/>
        <w:jc w:val="left"/>
        <w:rPr>
          <w:sz w:val="24"/>
        </w:rPr>
      </w:pPr>
      <w:r>
        <w:rPr>
          <w:i/>
          <w:color w:val="231F20"/>
          <w:sz w:val="24"/>
        </w:rPr>
        <w:t>Government </w:t>
      </w:r>
      <w:r>
        <w:rPr>
          <w:b/>
          <w:i/>
          <w:color w:val="231F20"/>
          <w:sz w:val="24"/>
        </w:rPr>
        <w:t>from DuPont </w:t>
      </w:r>
      <w:r>
        <w:rPr>
          <w:i/>
          <w:color w:val="231F20"/>
          <w:sz w:val="24"/>
        </w:rPr>
        <w:t>in the investigation</w:t>
      </w:r>
      <w:r>
        <w:rPr>
          <w:color w:val="231F20"/>
          <w:sz w:val="24"/>
        </w:rPr>
        <w:t>, such as the “Basic Data” manual mentioned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in</w:t>
      </w:r>
    </w:p>
    <w:p>
      <w:pPr>
        <w:pStyle w:val="ListParagraph"/>
        <w:numPr>
          <w:ilvl w:val="1"/>
          <w:numId w:val="10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Trade Secret 5;</w:t>
      </w:r>
      <w:r>
        <w:rPr>
          <w:color w:val="231F20"/>
          <w:sz w:val="24"/>
          <w:vertAlign w:val="superscript"/>
        </w:rPr>
        <w:t>12</w:t>
      </w:r>
      <w:r>
        <w:rPr>
          <w:color w:val="231F20"/>
          <w:sz w:val="24"/>
          <w:vertAlign w:val="baseline"/>
        </w:rPr>
        <w:t> (2) sketches and notes apparently prepared by Bob Maegerle;</w:t>
      </w:r>
      <w:r>
        <w:rPr>
          <w:color w:val="231F20"/>
          <w:sz w:val="24"/>
          <w:vertAlign w:val="superscript"/>
        </w:rPr>
        <w:t>13</w:t>
      </w:r>
      <w:r>
        <w:rPr>
          <w:color w:val="231F20"/>
          <w:sz w:val="24"/>
          <w:vertAlign w:val="baseline"/>
        </w:rPr>
        <w:t> (3)</w:t>
      </w:r>
      <w:r>
        <w:rPr>
          <w:color w:val="231F20"/>
          <w:spacing w:val="-31"/>
          <w:sz w:val="24"/>
          <w:vertAlign w:val="baseline"/>
        </w:rPr>
        <w:t> </w:t>
      </w:r>
      <w:r>
        <w:rPr>
          <w:color w:val="231F20"/>
          <w:sz w:val="24"/>
          <w:vertAlign w:val="baseline"/>
        </w:rPr>
        <w:t>design</w:t>
      </w:r>
    </w:p>
    <w:p>
      <w:pPr>
        <w:pStyle w:val="ListParagraph"/>
        <w:numPr>
          <w:ilvl w:val="1"/>
          <w:numId w:val="10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materials or specifications from Mr. Liew’s companies (Performance Group and USAPTI); </w:t>
      </w:r>
      <w:r>
        <w:rPr>
          <w:color w:val="231F20"/>
          <w:sz w:val="24"/>
          <w:vertAlign w:val="superscript"/>
        </w:rPr>
        <w:t>14</w:t>
      </w:r>
      <w:r>
        <w:rPr>
          <w:color w:val="231F20"/>
          <w:spacing w:val="-40"/>
          <w:sz w:val="24"/>
          <w:vertAlign w:val="baseline"/>
        </w:rPr>
        <w:t> </w:t>
      </w:r>
      <w:r>
        <w:rPr>
          <w:color w:val="231F20"/>
          <w:sz w:val="24"/>
          <w:vertAlign w:val="baseline"/>
        </w:rPr>
        <w:t>and</w:t>
      </w:r>
    </w:p>
    <w:p>
      <w:pPr>
        <w:pStyle w:val="ListParagraph"/>
        <w:numPr>
          <w:ilvl w:val="1"/>
          <w:numId w:val="10"/>
        </w:numPr>
        <w:tabs>
          <w:tab w:pos="699" w:val="left" w:leader="none"/>
          <w:tab w:pos="701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(4) extensive commentary from DuPont engineers opining as to how the information in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Mr.</w:t>
      </w:r>
    </w:p>
    <w:p>
      <w:pPr>
        <w:pStyle w:val="ListParagraph"/>
        <w:numPr>
          <w:ilvl w:val="1"/>
          <w:numId w:val="10"/>
        </w:numPr>
        <w:tabs>
          <w:tab w:pos="699" w:val="left" w:leader="none"/>
          <w:tab w:pos="701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Maegerle’s notes and sketches “must have” come from the Basic Data document or other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DuPont</w:t>
      </w:r>
    </w:p>
    <w:p>
      <w:pPr>
        <w:pStyle w:val="ListParagraph"/>
        <w:numPr>
          <w:ilvl w:val="1"/>
          <w:numId w:val="10"/>
        </w:numPr>
        <w:tabs>
          <w:tab w:pos="699" w:val="left" w:leader="none"/>
          <w:tab w:pos="701" w:val="left" w:leader="none"/>
        </w:tabs>
        <w:spacing w:line="240" w:lineRule="auto" w:before="204" w:after="0"/>
        <w:ind w:left="700" w:right="0" w:hanging="585"/>
        <w:jc w:val="left"/>
        <w:rPr>
          <w:i/>
          <w:sz w:val="24"/>
        </w:rPr>
      </w:pPr>
      <w:r>
        <w:rPr>
          <w:color w:val="231F20"/>
          <w:sz w:val="24"/>
        </w:rPr>
        <w:t>sources.</w:t>
      </w:r>
      <w:r>
        <w:rPr>
          <w:color w:val="231F20"/>
          <w:sz w:val="24"/>
          <w:vertAlign w:val="superscript"/>
        </w:rPr>
        <w:t>15</w:t>
      </w:r>
      <w:r>
        <w:rPr>
          <w:color w:val="231F20"/>
          <w:sz w:val="24"/>
          <w:vertAlign w:val="baseline"/>
        </w:rPr>
        <w:t> In other words, it appears that most of the C-1 material initially produced</w:t>
      </w:r>
      <w:r>
        <w:rPr>
          <w:color w:val="231F20"/>
          <w:spacing w:val="-26"/>
          <w:sz w:val="24"/>
          <w:vertAlign w:val="baseline"/>
        </w:rPr>
        <w:t> </w:t>
      </w:r>
      <w:r>
        <w:rPr>
          <w:i/>
          <w:color w:val="231F20"/>
          <w:sz w:val="24"/>
          <w:vertAlign w:val="baseline"/>
        </w:rPr>
        <w:t>was</w:t>
      </w:r>
    </w:p>
    <w:p>
      <w:pPr>
        <w:pStyle w:val="ListParagraph"/>
        <w:numPr>
          <w:ilvl w:val="1"/>
          <w:numId w:val="10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i/>
          <w:color w:val="231F20"/>
          <w:sz w:val="24"/>
        </w:rPr>
        <w:t>provided to the Government by DuPont to support their allegations</w:t>
      </w:r>
      <w:r>
        <w:rPr>
          <w:color w:val="231F20"/>
          <w:sz w:val="24"/>
        </w:rPr>
        <w:t>—initially raised in a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civil</w:t>
      </w:r>
    </w:p>
    <w:p>
      <w:pPr>
        <w:pStyle w:val="ListParagraph"/>
        <w:numPr>
          <w:ilvl w:val="1"/>
          <w:numId w:val="10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case and now exported to the criminal case—that information in USAPTI’s drawings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and</w:t>
      </w:r>
    </w:p>
    <w:p>
      <w:pPr>
        <w:pStyle w:val="ListParagraph"/>
        <w:numPr>
          <w:ilvl w:val="1"/>
          <w:numId w:val="10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specifications </w:t>
      </w:r>
      <w:r>
        <w:rPr>
          <w:b/>
          <w:i/>
          <w:color w:val="231F20"/>
          <w:sz w:val="24"/>
        </w:rPr>
        <w:t>was derived from </w:t>
      </w:r>
      <w:r>
        <w:rPr>
          <w:color w:val="231F20"/>
          <w:sz w:val="24"/>
        </w:rPr>
        <w:t>the 1985 Basic Data document or DuPont facilities or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other</w:t>
      </w:r>
    </w:p>
    <w:p>
      <w:pPr>
        <w:pStyle w:val="ListParagraph"/>
        <w:numPr>
          <w:ilvl w:val="1"/>
          <w:numId w:val="10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materials.  This theory is similar to that pursued in many civil trade secret cases in Silicon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Valley,</w:t>
      </w:r>
    </w:p>
    <w:p>
      <w:pPr>
        <w:pStyle w:val="ListParagraph"/>
        <w:numPr>
          <w:ilvl w:val="1"/>
          <w:numId w:val="10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in which established companies accuse their prior employees of doing work for a new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start-up</w:t>
      </w:r>
    </w:p>
    <w:p>
      <w:pPr>
        <w:pStyle w:val="ListParagraph"/>
        <w:numPr>
          <w:ilvl w:val="1"/>
          <w:numId w:val="10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allegedly based upon trade secrets learned at their old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job.</w:t>
      </w:r>
      <w:r>
        <w:rPr>
          <w:color w:val="231F20"/>
          <w:sz w:val="24"/>
          <w:vertAlign w:val="superscript"/>
        </w:rPr>
        <w:t>16</w:t>
      </w:r>
    </w:p>
    <w:p>
      <w:pPr>
        <w:pStyle w:val="ListParagraph"/>
        <w:numPr>
          <w:ilvl w:val="1"/>
          <w:numId w:val="10"/>
        </w:numPr>
        <w:tabs>
          <w:tab w:pos="1419" w:val="left" w:leader="none"/>
          <w:tab w:pos="1420" w:val="left" w:leader="none"/>
        </w:tabs>
        <w:spacing w:line="240" w:lineRule="auto" w:before="204" w:after="0"/>
        <w:ind w:left="1420" w:right="0" w:hanging="1305"/>
        <w:jc w:val="left"/>
        <w:rPr>
          <w:sz w:val="24"/>
        </w:rPr>
      </w:pPr>
      <w:r>
        <w:rPr>
          <w:b/>
          <w:i/>
          <w:color w:val="231F20"/>
          <w:sz w:val="24"/>
        </w:rPr>
        <w:t>Fourth</w:t>
      </w:r>
      <w:r>
        <w:rPr>
          <w:color w:val="231F20"/>
          <w:sz w:val="24"/>
        </w:rPr>
        <w:t>, the workpapers at issue on the defense side are voluminous. Discovery in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this</w:t>
      </w:r>
    </w:p>
    <w:p>
      <w:pPr>
        <w:pStyle w:val="ListParagraph"/>
        <w:numPr>
          <w:ilvl w:val="1"/>
          <w:numId w:val="10"/>
        </w:numPr>
        <w:tabs>
          <w:tab w:pos="699" w:val="left" w:leader="none"/>
          <w:tab w:pos="700" w:val="left" w:leader="none"/>
        </w:tabs>
        <w:spacing w:line="417" w:lineRule="auto" w:before="204" w:after="0"/>
        <w:ind w:left="115" w:right="946" w:firstLine="0"/>
        <w:jc w:val="left"/>
        <w:rPr>
          <w:sz w:val="24"/>
        </w:rPr>
      </w:pPr>
      <w:r>
        <w:rPr>
          <w:color w:val="231F20"/>
          <w:sz w:val="24"/>
        </w:rPr>
        <w:t>case has included over 5 terabytes of electronic materials that, if printed, would fill half the 21</w:t>
      </w:r>
    </w:p>
    <w:p>
      <w:pPr>
        <w:pStyle w:val="ListParagraph"/>
        <w:numPr>
          <w:ilvl w:val="0"/>
          <w:numId w:val="11"/>
        </w:numPr>
        <w:tabs>
          <w:tab w:pos="699" w:val="left" w:leader="none"/>
          <w:tab w:pos="700" w:val="left" w:leader="none"/>
        </w:tabs>
        <w:spacing w:line="331" w:lineRule="exact" w:before="0" w:after="0"/>
        <w:ind w:left="700" w:right="0" w:hanging="585"/>
        <w:jc w:val="left"/>
        <w:rPr>
          <w:sz w:val="24"/>
        </w:rPr>
      </w:pPr>
      <w:r>
        <w:rPr>
          <w:color w:val="231F20"/>
          <w:position w:val="13"/>
          <w:sz w:val="18"/>
        </w:rPr>
        <w:t>11 </w:t>
      </w:r>
      <w:r>
        <w:rPr>
          <w:color w:val="231F20"/>
          <w:sz w:val="24"/>
        </w:rPr>
        <w:t>Agnolucci Decl. Exh.</w:t>
      </w:r>
      <w:r>
        <w:rPr>
          <w:color w:val="231F20"/>
          <w:spacing w:val="-35"/>
          <w:sz w:val="24"/>
        </w:rPr>
        <w:t> </w:t>
      </w:r>
      <w:r>
        <w:rPr>
          <w:color w:val="231F20"/>
          <w:sz w:val="24"/>
        </w:rPr>
        <w:t>P.</w:t>
      </w:r>
    </w:p>
    <w:p>
      <w:pPr>
        <w:pStyle w:val="ListParagraph"/>
        <w:numPr>
          <w:ilvl w:val="0"/>
          <w:numId w:val="11"/>
        </w:numPr>
        <w:tabs>
          <w:tab w:pos="699" w:val="left" w:leader="none"/>
          <w:tab w:pos="700" w:val="left" w:leader="none"/>
        </w:tabs>
        <w:spacing w:line="385" w:lineRule="exact" w:before="10" w:after="0"/>
        <w:ind w:left="700" w:right="0" w:hanging="585"/>
        <w:jc w:val="left"/>
        <w:rPr>
          <w:sz w:val="24"/>
        </w:rPr>
      </w:pPr>
      <w:r>
        <w:rPr>
          <w:color w:val="231F20"/>
          <w:position w:val="13"/>
          <w:sz w:val="18"/>
        </w:rPr>
        <w:t>12 </w:t>
      </w:r>
      <w:r>
        <w:rPr>
          <w:color w:val="231F20"/>
          <w:sz w:val="24"/>
        </w:rPr>
        <w:t>Agnolucci Decl. at ¶ 19; Exh.</w:t>
      </w:r>
      <w:r>
        <w:rPr>
          <w:color w:val="231F20"/>
          <w:spacing w:val="-38"/>
          <w:sz w:val="24"/>
        </w:rPr>
        <w:t> </w:t>
      </w:r>
      <w:r>
        <w:rPr>
          <w:color w:val="231F20"/>
          <w:sz w:val="24"/>
        </w:rPr>
        <w:t>W.</w:t>
      </w:r>
    </w:p>
    <w:p>
      <w:pPr>
        <w:pStyle w:val="BodyText"/>
        <w:spacing w:line="277" w:lineRule="exact"/>
      </w:pPr>
      <w:r>
        <w:rPr>
          <w:color w:val="231F20"/>
          <w:position w:val="13"/>
          <w:sz w:val="18"/>
        </w:rPr>
        <w:t>13 </w:t>
      </w:r>
      <w:r>
        <w:rPr>
          <w:color w:val="231F20"/>
        </w:rPr>
        <w:t>Agnolucci Decl. at ¶ 19; Exh. Q.</w:t>
      </w:r>
    </w:p>
    <w:p>
      <w:pPr>
        <w:pStyle w:val="ListParagraph"/>
        <w:numPr>
          <w:ilvl w:val="0"/>
          <w:numId w:val="11"/>
        </w:numPr>
        <w:tabs>
          <w:tab w:pos="699" w:val="left" w:leader="none"/>
          <w:tab w:pos="700" w:val="left" w:leader="none"/>
        </w:tabs>
        <w:spacing w:line="408" w:lineRule="exact" w:before="0" w:after="0"/>
        <w:ind w:left="700" w:right="0" w:hanging="585"/>
        <w:jc w:val="left"/>
        <w:rPr>
          <w:sz w:val="24"/>
        </w:rPr>
      </w:pPr>
      <w:r>
        <w:rPr>
          <w:color w:val="231F20"/>
          <w:position w:val="13"/>
          <w:sz w:val="18"/>
        </w:rPr>
        <w:t>14 </w:t>
      </w:r>
      <w:r>
        <w:rPr>
          <w:color w:val="231F20"/>
          <w:sz w:val="24"/>
        </w:rPr>
        <w:t>Agnolucci Decl. at ¶ 19; Exh.</w:t>
      </w:r>
      <w:r>
        <w:rPr>
          <w:color w:val="231F20"/>
          <w:spacing w:val="-37"/>
          <w:sz w:val="24"/>
        </w:rPr>
        <w:t> </w:t>
      </w:r>
      <w:r>
        <w:rPr>
          <w:color w:val="231F20"/>
          <w:sz w:val="24"/>
        </w:rPr>
        <w:t>R.</w:t>
      </w:r>
    </w:p>
    <w:p>
      <w:pPr>
        <w:pStyle w:val="ListParagraph"/>
        <w:numPr>
          <w:ilvl w:val="0"/>
          <w:numId w:val="11"/>
        </w:numPr>
        <w:tabs>
          <w:tab w:pos="699" w:val="left" w:leader="none"/>
          <w:tab w:pos="700" w:val="left" w:leader="none"/>
        </w:tabs>
        <w:spacing w:line="240" w:lineRule="auto" w:before="10" w:after="0"/>
        <w:ind w:left="700" w:right="0" w:hanging="585"/>
        <w:jc w:val="left"/>
        <w:rPr>
          <w:sz w:val="24"/>
        </w:rPr>
      </w:pPr>
      <w:r>
        <w:rPr>
          <w:color w:val="231F20"/>
          <w:position w:val="13"/>
          <w:sz w:val="18"/>
        </w:rPr>
        <w:t>15 </w:t>
      </w:r>
      <w:r>
        <w:rPr>
          <w:color w:val="231F20"/>
          <w:sz w:val="24"/>
        </w:rPr>
        <w:t>Agnolucci Decl. at ¶ 19; Exh.</w:t>
      </w:r>
      <w:r>
        <w:rPr>
          <w:color w:val="231F20"/>
          <w:spacing w:val="-38"/>
          <w:sz w:val="24"/>
        </w:rPr>
        <w:t> </w:t>
      </w:r>
      <w:r>
        <w:rPr>
          <w:color w:val="231F20"/>
          <w:sz w:val="24"/>
        </w:rPr>
        <w:t>S.</w:t>
      </w:r>
    </w:p>
    <w:p>
      <w:pPr>
        <w:pStyle w:val="ListParagraph"/>
        <w:numPr>
          <w:ilvl w:val="0"/>
          <w:numId w:val="11"/>
        </w:numPr>
        <w:tabs>
          <w:tab w:pos="699" w:val="left" w:leader="none"/>
          <w:tab w:pos="700" w:val="left" w:leader="none"/>
        </w:tabs>
        <w:spacing w:line="170" w:lineRule="auto" w:before="58" w:after="0"/>
        <w:ind w:left="700" w:right="441" w:hanging="585"/>
        <w:jc w:val="left"/>
        <w:rPr>
          <w:sz w:val="24"/>
        </w:rPr>
      </w:pPr>
      <w:r>
        <w:rPr>
          <w:color w:val="231F20"/>
          <w:position w:val="13"/>
          <w:sz w:val="18"/>
        </w:rPr>
        <w:t>16 </w:t>
      </w:r>
      <w:r>
        <w:rPr>
          <w:color w:val="231F20"/>
          <w:sz w:val="24"/>
        </w:rPr>
        <w:t>In these cases, of course, California law strongly favors employee mobility, and often permits the employee to rely on his residual knowledge even if that leads to similar results that he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would</w:t>
      </w:r>
    </w:p>
    <w:p>
      <w:pPr>
        <w:pStyle w:val="ListParagraph"/>
        <w:numPr>
          <w:ilvl w:val="0"/>
          <w:numId w:val="11"/>
        </w:numPr>
        <w:tabs>
          <w:tab w:pos="699" w:val="left" w:leader="none"/>
          <w:tab w:pos="700" w:val="left" w:leader="none"/>
        </w:tabs>
        <w:spacing w:line="170" w:lineRule="auto" w:before="28" w:after="0"/>
        <w:ind w:left="700" w:right="574" w:hanging="585"/>
        <w:jc w:val="left"/>
        <w:rPr>
          <w:sz w:val="24"/>
        </w:rPr>
      </w:pPr>
      <w:r>
        <w:rPr>
          <w:color w:val="231F20"/>
          <w:sz w:val="24"/>
        </w:rPr>
        <w:t>have reached for his former employer. </w:t>
      </w:r>
      <w:r>
        <w:rPr>
          <w:i/>
          <w:color w:val="231F20"/>
          <w:sz w:val="24"/>
        </w:rPr>
        <w:t>See, e.g., Whyte v. Schlage Lock Co.</w:t>
      </w:r>
      <w:r>
        <w:rPr>
          <w:color w:val="231F20"/>
          <w:sz w:val="24"/>
        </w:rPr>
        <w:t>, 101 Cal. App. 4th 1443, 1462 (2002). The new employer/competitor often has strong defenses based on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prior</w:t>
      </w:r>
    </w:p>
    <w:p>
      <w:pPr>
        <w:pStyle w:val="ListParagraph"/>
        <w:numPr>
          <w:ilvl w:val="0"/>
          <w:numId w:val="11"/>
        </w:numPr>
        <w:tabs>
          <w:tab w:pos="699" w:val="left" w:leader="none"/>
          <w:tab w:pos="700" w:val="left" w:leader="none"/>
        </w:tabs>
        <w:spacing w:line="170" w:lineRule="auto" w:before="28" w:after="0"/>
        <w:ind w:left="700" w:right="370" w:hanging="585"/>
        <w:jc w:val="left"/>
        <w:rPr>
          <w:sz w:val="24"/>
        </w:rPr>
      </w:pPr>
      <w:r>
        <w:rPr>
          <w:color w:val="231F20"/>
          <w:sz w:val="24"/>
        </w:rPr>
        <w:t>public disclosures of the alleged trade secrets including in patents, publications, conferences, and the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like.</w:t>
      </w:r>
    </w:p>
    <w:p>
      <w:pPr>
        <w:spacing w:after="0" w:line="170" w:lineRule="auto"/>
        <w:jc w:val="left"/>
        <w:rPr>
          <w:sz w:val="24"/>
        </w:rPr>
        <w:sectPr>
          <w:pgSz w:w="12240" w:h="15840"/>
          <w:pgMar w:header="0" w:footer="892" w:top="0" w:bottom="1140" w:left="1460" w:right="380"/>
        </w:sectPr>
      </w:pPr>
    </w:p>
    <w:p>
      <w:pPr>
        <w:pStyle w:val="BodyText"/>
        <w:spacing w:before="10"/>
        <w:ind w:left="0"/>
        <w:rPr>
          <w:sz w:val="15"/>
        </w:rPr>
      </w:pPr>
      <w:r>
        <w:rPr/>
        <w:pict>
          <v:group style="position:absolute;margin-left:99.720444pt;margin-top:0pt;width:487.6pt;height:792.05pt;mso-position-horizontal-relative:page;mso-position-vertical-relative:page;z-index:-23104" coordorigin="1994,0" coordsize="9752,15841">
            <v:line style="position:absolute" from="2045,14938" to="11700,14938" stroked="true" strokeweight=".47995pt" strokecolor="#231f20">
              <v:stroke dashstyle="solid"/>
            </v:line>
            <v:line style="position:absolute" from="2002,0" to="2002,15724" stroked="true" strokeweight=".779559pt" strokecolor="#231f20">
              <v:stroke dashstyle="solid"/>
            </v:line>
            <v:line style="position:absolute" from="11737,0" to="11737,15840" stroked="true" strokeweight=".84pt" strokecolor="#231f20">
              <v:stroke dashstyle="solid"/>
            </v:line>
            <v:line style="position:absolute" from="2002,0" to="2002,15724" stroked="true" strokeweight=".779559pt" strokecolor="#231f20">
              <v:stroke dashstyle="solid"/>
            </v:line>
            <v:line style="position:absolute" from="11737,0" to="11737,15840" stroked="true" strokeweight=".84pt" strokecolor="#231f20">
              <v:stroke dashstyle="solid"/>
            </v:line>
            <v:line style="position:absolute" from="2160,10895" to="5040,10895" stroked="true" strokeweight=".59995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95.490211pt;margin-top:.000015pt;width:.1pt;height:786.4pt;mso-position-horizontal-relative:page;mso-position-vertical-relative:page;z-index:-23080" coordorigin="1910,0" coordsize="0,15728" path="m1910,0l1910,15727m1910,0l1910,15727e" filled="false" stroked="true" strokeweight=".779573pt" strokecolor="#231f20">
            <v:path arrowok="t"/>
            <v:stroke dashstyle="solid"/>
            <w10:wrap type="none"/>
          </v:shape>
        </w:pict>
      </w:r>
    </w:p>
    <w:p>
      <w:pPr>
        <w:pStyle w:val="BodyText"/>
        <w:spacing w:before="92"/>
        <w:ind w:left="853"/>
        <w:rPr>
          <w:rFonts w:ascii="Arial"/>
        </w:rPr>
      </w:pPr>
      <w:r>
        <w:rPr>
          <w:rFonts w:ascii="Arial"/>
          <w:color w:val="3953A4"/>
        </w:rPr>
        <w:t>Case3:11-cr-00573-JSW Document314 Filed05/02/13 Page10 of 15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4"/>
        <w:ind w:left="0"/>
        <w:rPr>
          <w:rFonts w:ascii="Arial"/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699" w:val="left" w:leader="none"/>
          <w:tab w:pos="700" w:val="left" w:leader="none"/>
        </w:tabs>
        <w:spacing w:line="240" w:lineRule="auto" w:before="166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Library of Congress.</w:t>
      </w:r>
      <w:r>
        <w:rPr>
          <w:color w:val="231F20"/>
          <w:sz w:val="24"/>
          <w:vertAlign w:val="superscript"/>
        </w:rPr>
        <w:t>17</w:t>
      </w:r>
      <w:r>
        <w:rPr>
          <w:color w:val="231F20"/>
          <w:sz w:val="24"/>
          <w:vertAlign w:val="baseline"/>
        </w:rPr>
        <w:t> The electronic discovery contains a significant amount of work</w:t>
      </w:r>
      <w:r>
        <w:rPr>
          <w:color w:val="231F20"/>
          <w:spacing w:val="-24"/>
          <w:sz w:val="24"/>
          <w:vertAlign w:val="baseline"/>
        </w:rPr>
        <w:t> </w:t>
      </w:r>
      <w:r>
        <w:rPr>
          <w:color w:val="231F20"/>
          <w:sz w:val="24"/>
          <w:vertAlign w:val="baseline"/>
        </w:rPr>
        <w:t>product</w:t>
      </w:r>
    </w:p>
    <w:p>
      <w:pPr>
        <w:pStyle w:val="ListParagraph"/>
        <w:numPr>
          <w:ilvl w:val="1"/>
          <w:numId w:val="11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produced by USAPTI, its predecessor companies, and their various employees and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consultants.</w:t>
      </w:r>
    </w:p>
    <w:p>
      <w:pPr>
        <w:pStyle w:val="ListParagraph"/>
        <w:numPr>
          <w:ilvl w:val="1"/>
          <w:numId w:val="11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Agnolucci Decl. at ¶ 24. For example, just a single hard-drive seized by the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Government—the</w:t>
      </w:r>
    </w:p>
    <w:p>
      <w:pPr>
        <w:pStyle w:val="ListParagraph"/>
        <w:numPr>
          <w:ilvl w:val="1"/>
          <w:numId w:val="11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backup hard drive that Mr. Liew kept in his safety deposit box—contains thousands of files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with</w:t>
      </w:r>
    </w:p>
    <w:p>
      <w:pPr>
        <w:pStyle w:val="ListParagraph"/>
        <w:numPr>
          <w:ilvl w:val="1"/>
          <w:numId w:val="11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the work-product of the many engineers employed by USAPTI over many years.</w:t>
      </w:r>
      <w:r>
        <w:rPr>
          <w:color w:val="231F20"/>
          <w:sz w:val="24"/>
          <w:vertAlign w:val="superscript"/>
        </w:rPr>
        <w:t>18</w:t>
      </w:r>
      <w:r>
        <w:rPr>
          <w:color w:val="231F20"/>
          <w:sz w:val="24"/>
          <w:vertAlign w:val="baseline"/>
        </w:rPr>
        <w:t> Each of</w:t>
      </w:r>
      <w:r>
        <w:rPr>
          <w:color w:val="231F20"/>
          <w:spacing w:val="-18"/>
          <w:sz w:val="24"/>
          <w:vertAlign w:val="baseline"/>
        </w:rPr>
        <w:t> </w:t>
      </w:r>
      <w:r>
        <w:rPr>
          <w:color w:val="231F20"/>
          <w:sz w:val="24"/>
          <w:vertAlign w:val="baseline"/>
        </w:rPr>
        <w:t>the</w:t>
      </w:r>
    </w:p>
    <w:p>
      <w:pPr>
        <w:pStyle w:val="ListParagraph"/>
        <w:numPr>
          <w:ilvl w:val="1"/>
          <w:numId w:val="11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folders contains nested folders containing detailed engineering work at the bottom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level.</w:t>
      </w:r>
      <w:r>
        <w:rPr>
          <w:color w:val="231F20"/>
          <w:sz w:val="24"/>
          <w:vertAlign w:val="superscript"/>
        </w:rPr>
        <w:t>19</w:t>
      </w:r>
    </w:p>
    <w:p>
      <w:pPr>
        <w:pStyle w:val="ListParagraph"/>
        <w:numPr>
          <w:ilvl w:val="1"/>
          <w:numId w:val="11"/>
        </w:numPr>
        <w:tabs>
          <w:tab w:pos="1419" w:val="left" w:leader="none"/>
          <w:tab w:pos="1420" w:val="left" w:leader="none"/>
        </w:tabs>
        <w:spacing w:line="240" w:lineRule="auto" w:before="204" w:after="0"/>
        <w:ind w:left="1420" w:right="0" w:hanging="1185"/>
        <w:jc w:val="left"/>
        <w:rPr>
          <w:sz w:val="24"/>
        </w:rPr>
      </w:pPr>
      <w:r>
        <w:rPr>
          <w:b/>
          <w:i/>
          <w:color w:val="231F20"/>
          <w:sz w:val="24"/>
        </w:rPr>
        <w:t>Fifth</w:t>
      </w:r>
      <w:r>
        <w:rPr>
          <w:color w:val="231F20"/>
          <w:sz w:val="24"/>
        </w:rPr>
        <w:t>, the alleged trade secrets identified in the Indictment are described in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extraordinarily</w:t>
      </w:r>
    </w:p>
    <w:p>
      <w:pPr>
        <w:pStyle w:val="ListParagraph"/>
        <w:numPr>
          <w:ilvl w:val="1"/>
          <w:numId w:val="11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broad language. Trade Secret 1 claims the entirety of the “DuPont” process as a secret, as well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as</w:t>
      </w:r>
    </w:p>
    <w:p>
      <w:pPr>
        <w:pStyle w:val="ListParagraph"/>
        <w:numPr>
          <w:ilvl w:val="1"/>
          <w:numId w:val="11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a seemingly infinite number of “ways and means” by which both “proprietary and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non-</w:t>
      </w:r>
    </w:p>
    <w:p>
      <w:pPr>
        <w:pStyle w:val="ListParagraph"/>
        <w:numPr>
          <w:ilvl w:val="1"/>
          <w:numId w:val="11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proprietary components” can be “compiled and combined” to form a “substantial portion” of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the</w:t>
      </w:r>
    </w:p>
    <w:p>
      <w:pPr>
        <w:pStyle w:val="ListParagraph"/>
        <w:numPr>
          <w:ilvl w:val="1"/>
          <w:numId w:val="11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process. Indictment at ¶ 14(a). Similarly, Trade Secret 5 asserts that a 407-page “basic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data”</w:t>
      </w:r>
    </w:p>
    <w:p>
      <w:pPr>
        <w:pStyle w:val="ListParagraph"/>
        <w:numPr>
          <w:ilvl w:val="1"/>
          <w:numId w:val="11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manual is both a trade secret in its entirety, and that it contains “numerous” (but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unspecified)</w:t>
      </w:r>
    </w:p>
    <w:p>
      <w:pPr>
        <w:pStyle w:val="ListParagraph"/>
        <w:numPr>
          <w:ilvl w:val="1"/>
          <w:numId w:val="11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trade secrets. Indictment at ¶ 14(e); </w:t>
      </w:r>
      <w:r>
        <w:rPr>
          <w:i/>
          <w:color w:val="231F20"/>
          <w:sz w:val="24"/>
        </w:rPr>
        <w:t>see also </w:t>
      </w:r>
      <w:r>
        <w:rPr>
          <w:color w:val="231F20"/>
          <w:sz w:val="24"/>
        </w:rPr>
        <w:t>Agnolucci Decl. Exh.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W.</w:t>
      </w:r>
    </w:p>
    <w:p>
      <w:pPr>
        <w:pStyle w:val="ListParagraph"/>
        <w:numPr>
          <w:ilvl w:val="1"/>
          <w:numId w:val="11"/>
        </w:numPr>
        <w:tabs>
          <w:tab w:pos="1419" w:val="left" w:leader="none"/>
          <w:tab w:pos="1420" w:val="left" w:leader="none"/>
        </w:tabs>
        <w:spacing w:line="240" w:lineRule="auto" w:before="204" w:after="0"/>
        <w:ind w:left="1420" w:right="0" w:hanging="1305"/>
        <w:jc w:val="left"/>
        <w:rPr>
          <w:sz w:val="24"/>
        </w:rPr>
      </w:pPr>
      <w:r>
        <w:rPr>
          <w:color w:val="231F20"/>
          <w:sz w:val="24"/>
        </w:rPr>
        <w:t>Although Trade Secrets 2, 3 and 4 are described in more definite language and each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is</w:t>
      </w:r>
    </w:p>
    <w:p>
      <w:pPr>
        <w:pStyle w:val="ListParagraph"/>
        <w:numPr>
          <w:ilvl w:val="1"/>
          <w:numId w:val="11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associated with a relatively short document, the Indictment’s allegations suggest, but do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not</w:t>
      </w:r>
    </w:p>
    <w:p>
      <w:pPr>
        <w:pStyle w:val="ListParagraph"/>
        <w:numPr>
          <w:ilvl w:val="1"/>
          <w:numId w:val="11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specify, a number of supposed secrets embodied in them. Trade Secret 2, for example,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is</w:t>
      </w:r>
    </w:p>
    <w:p>
      <w:pPr>
        <w:pStyle w:val="ListParagraph"/>
        <w:numPr>
          <w:ilvl w:val="1"/>
          <w:numId w:val="11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premised on an “Oxidation W/RPS System Drawing” from a plant that DuPont built in 1951.</w:t>
      </w:r>
      <w:r>
        <w:rPr>
          <w:color w:val="231F20"/>
          <w:spacing w:val="49"/>
          <w:sz w:val="24"/>
        </w:rPr>
        <w:t> </w:t>
      </w:r>
      <w:r>
        <w:rPr>
          <w:color w:val="231F20"/>
          <w:sz w:val="24"/>
        </w:rPr>
        <w:t>For</w:t>
      </w:r>
    </w:p>
    <w:p>
      <w:pPr>
        <w:pStyle w:val="ListParagraph"/>
        <w:numPr>
          <w:ilvl w:val="1"/>
          <w:numId w:val="11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starters, the document is largely illegible.</w:t>
      </w:r>
      <w:r>
        <w:rPr>
          <w:color w:val="231F20"/>
          <w:sz w:val="24"/>
          <w:vertAlign w:val="superscript"/>
        </w:rPr>
        <w:t>20</w:t>
      </w:r>
      <w:r>
        <w:rPr>
          <w:color w:val="231F20"/>
          <w:sz w:val="24"/>
          <w:vertAlign w:val="baseline"/>
        </w:rPr>
        <w:t> Moreover, the Indictment’s description of</w:t>
      </w:r>
      <w:r>
        <w:rPr>
          <w:color w:val="231F20"/>
          <w:spacing w:val="-23"/>
          <w:sz w:val="24"/>
          <w:vertAlign w:val="baseline"/>
        </w:rPr>
        <w:t> </w:t>
      </w:r>
      <w:r>
        <w:rPr>
          <w:color w:val="231F20"/>
          <w:sz w:val="24"/>
          <w:vertAlign w:val="baseline"/>
        </w:rPr>
        <w:t>the</w:t>
      </w:r>
    </w:p>
    <w:p>
      <w:pPr>
        <w:pStyle w:val="ListParagraph"/>
        <w:numPr>
          <w:ilvl w:val="1"/>
          <w:numId w:val="11"/>
        </w:numPr>
        <w:tabs>
          <w:tab w:pos="699" w:val="left" w:leader="none"/>
          <w:tab w:pos="701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supposedly secret information that the drawing conveys is generic.</w:t>
      </w:r>
      <w:r>
        <w:rPr>
          <w:color w:val="231F20"/>
          <w:sz w:val="24"/>
          <w:vertAlign w:val="superscript"/>
        </w:rPr>
        <w:t>21</w:t>
      </w:r>
      <w:r>
        <w:rPr>
          <w:color w:val="231F20"/>
          <w:sz w:val="24"/>
          <w:vertAlign w:val="baseline"/>
        </w:rPr>
        <w:t> The same is true of</w:t>
      </w:r>
      <w:r>
        <w:rPr>
          <w:color w:val="231F20"/>
          <w:spacing w:val="-28"/>
          <w:sz w:val="24"/>
          <w:vertAlign w:val="baseline"/>
        </w:rPr>
        <w:t> </w:t>
      </w:r>
      <w:r>
        <w:rPr>
          <w:color w:val="231F20"/>
          <w:sz w:val="24"/>
          <w:vertAlign w:val="baseline"/>
        </w:rPr>
        <w:t>Trade</w:t>
      </w:r>
    </w:p>
    <w:p>
      <w:pPr>
        <w:pStyle w:val="ListParagraph"/>
        <w:numPr>
          <w:ilvl w:val="1"/>
          <w:numId w:val="11"/>
        </w:numPr>
        <w:tabs>
          <w:tab w:pos="699" w:val="left" w:leader="none"/>
          <w:tab w:pos="701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Secret 3 and Trade Secret 4: both reference specific documents (the one in Trade Secret 4 is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also</w:t>
      </w:r>
    </w:p>
    <w:p>
      <w:pPr>
        <w:pStyle w:val="ListParagraph"/>
        <w:numPr>
          <w:ilvl w:val="1"/>
          <w:numId w:val="11"/>
        </w:numPr>
        <w:tabs>
          <w:tab w:pos="699" w:val="left" w:leader="none"/>
          <w:tab w:pos="700" w:val="left" w:leader="none"/>
        </w:tabs>
        <w:spacing w:line="438" w:lineRule="exact" w:before="199" w:after="0"/>
        <w:ind w:left="700" w:right="0" w:hanging="585"/>
        <w:jc w:val="left"/>
        <w:rPr>
          <w:sz w:val="24"/>
        </w:rPr>
      </w:pPr>
      <w:r>
        <w:rPr>
          <w:color w:val="231F20"/>
          <w:position w:val="13"/>
          <w:sz w:val="18"/>
        </w:rPr>
        <w:t>17 </w:t>
      </w:r>
      <w:r>
        <w:rPr>
          <w:color w:val="231F20"/>
          <w:sz w:val="24"/>
        </w:rPr>
        <w:t>Agnolucci Decl. Exh. T (declaration describing the volume of discovery in this case).</w:t>
      </w:r>
      <w:r>
        <w:rPr>
          <w:color w:val="231F20"/>
          <w:spacing w:val="17"/>
          <w:sz w:val="24"/>
        </w:rPr>
        <w:t> </w:t>
      </w:r>
      <w:r>
        <w:rPr>
          <w:color w:val="231F20"/>
          <w:sz w:val="24"/>
        </w:rPr>
        <w:t>A</w:t>
      </w:r>
    </w:p>
    <w:p>
      <w:pPr>
        <w:pStyle w:val="ListParagraph"/>
        <w:numPr>
          <w:ilvl w:val="1"/>
          <w:numId w:val="11"/>
        </w:numPr>
        <w:tabs>
          <w:tab w:pos="699" w:val="left" w:leader="none"/>
          <w:tab w:pos="700" w:val="left" w:leader="none"/>
        </w:tabs>
        <w:spacing w:line="170" w:lineRule="auto" w:before="30" w:after="0"/>
        <w:ind w:left="700" w:right="446" w:hanging="585"/>
        <w:jc w:val="left"/>
        <w:rPr>
          <w:sz w:val="24"/>
        </w:rPr>
      </w:pPr>
      <w:r>
        <w:rPr>
          <w:color w:val="231F20"/>
          <w:sz w:val="24"/>
        </w:rPr>
        <w:t>terabyte is approximately one trillion bytes and could store 1,000 copies of the Encyclopedia Britannica. </w:t>
      </w:r>
      <w:r>
        <w:rPr>
          <w:i/>
          <w:color w:val="231F20"/>
          <w:sz w:val="24"/>
        </w:rPr>
        <w:t>See Megabytes, Gigabytes, Terabytes—What Are They?</w:t>
      </w:r>
      <w:hyperlink r:id="rId11">
        <w:r>
          <w:rPr>
            <w:color w:val="231F20"/>
            <w:sz w:val="24"/>
          </w:rPr>
          <w:t>, www.whatsabyte.com,</w:t>
        </w:r>
      </w:hyperlink>
      <w:r>
        <w:rPr>
          <w:color w:val="231F20"/>
          <w:spacing w:val="-5"/>
          <w:sz w:val="24"/>
        </w:rPr>
        <w:t> </w:t>
      </w:r>
      <w:r>
        <w:rPr>
          <w:color w:val="231F20"/>
          <w:spacing w:val="-3"/>
          <w:sz w:val="24"/>
        </w:rPr>
        <w:t>last</w:t>
      </w:r>
    </w:p>
    <w:p>
      <w:pPr>
        <w:pStyle w:val="ListParagraph"/>
        <w:numPr>
          <w:ilvl w:val="1"/>
          <w:numId w:val="11"/>
        </w:numPr>
        <w:tabs>
          <w:tab w:pos="699" w:val="left" w:leader="none"/>
          <w:tab w:pos="700" w:val="left" w:leader="none"/>
        </w:tabs>
        <w:spacing w:line="170" w:lineRule="auto" w:before="28" w:after="0"/>
        <w:ind w:left="700" w:right="392" w:hanging="585"/>
        <w:jc w:val="left"/>
        <w:rPr>
          <w:i/>
          <w:sz w:val="24"/>
        </w:rPr>
      </w:pPr>
      <w:r>
        <w:rPr>
          <w:color w:val="231F20"/>
          <w:sz w:val="24"/>
        </w:rPr>
        <w:t>visited January 27, 2013. Ten terabytes could store the entire printed collection of the Library of Congress. </w:t>
      </w:r>
      <w:r>
        <w:rPr>
          <w:i/>
          <w:color w:val="231F20"/>
          <w:sz w:val="24"/>
        </w:rPr>
        <w:t>See</w:t>
      </w:r>
      <w:r>
        <w:rPr>
          <w:i/>
          <w:color w:val="231F20"/>
          <w:spacing w:val="-2"/>
          <w:sz w:val="24"/>
        </w:rPr>
        <w:t> </w:t>
      </w:r>
      <w:r>
        <w:rPr>
          <w:i/>
          <w:color w:val="231F20"/>
          <w:sz w:val="24"/>
        </w:rPr>
        <w:t>id.</w:t>
      </w:r>
    </w:p>
    <w:p>
      <w:pPr>
        <w:pStyle w:val="ListParagraph"/>
        <w:numPr>
          <w:ilvl w:val="1"/>
          <w:numId w:val="11"/>
        </w:numPr>
        <w:tabs>
          <w:tab w:pos="699" w:val="left" w:leader="none"/>
          <w:tab w:pos="700" w:val="left" w:leader="none"/>
        </w:tabs>
        <w:spacing w:line="249" w:lineRule="auto" w:before="27" w:after="0"/>
        <w:ind w:left="115" w:right="6164" w:firstLine="0"/>
        <w:jc w:val="left"/>
        <w:rPr>
          <w:i/>
          <w:sz w:val="24"/>
        </w:rPr>
      </w:pPr>
      <w:r>
        <w:rPr>
          <w:color w:val="231F20"/>
          <w:position w:val="13"/>
          <w:sz w:val="18"/>
        </w:rPr>
        <w:t>18 </w:t>
      </w:r>
      <w:r>
        <w:rPr>
          <w:i/>
          <w:color w:val="231F20"/>
          <w:sz w:val="24"/>
        </w:rPr>
        <w:t>See, e.g., </w:t>
      </w:r>
      <w:r>
        <w:rPr>
          <w:color w:val="231F20"/>
          <w:sz w:val="24"/>
        </w:rPr>
        <w:t>Agnolucci Decl. Exh. </w:t>
      </w:r>
      <w:r>
        <w:rPr>
          <w:color w:val="231F20"/>
          <w:spacing w:val="-8"/>
          <w:sz w:val="24"/>
        </w:rPr>
        <w:t>U.</w:t>
      </w:r>
      <w:r>
        <w:rPr>
          <w:color w:val="231F20"/>
          <w:spacing w:val="-8"/>
          <w:position w:val="-5"/>
          <w:sz w:val="24"/>
        </w:rPr>
        <w:t> </w:t>
      </w:r>
      <w:r>
        <w:rPr>
          <w:color w:val="231F20"/>
          <w:position w:val="-5"/>
          <w:sz w:val="24"/>
        </w:rPr>
        <w:t>25</w:t>
        <w:tab/>
      </w:r>
      <w:r>
        <w:rPr>
          <w:color w:val="231F20"/>
          <w:position w:val="13"/>
          <w:sz w:val="18"/>
        </w:rPr>
        <w:t>19</w:t>
      </w:r>
      <w:r>
        <w:rPr>
          <w:color w:val="231F20"/>
          <w:spacing w:val="15"/>
          <w:position w:val="13"/>
          <w:sz w:val="18"/>
        </w:rPr>
        <w:t> </w:t>
      </w:r>
      <w:r>
        <w:rPr>
          <w:i/>
          <w:color w:val="231F20"/>
          <w:sz w:val="24"/>
        </w:rPr>
        <w:t>Id.</w:t>
      </w:r>
    </w:p>
    <w:p>
      <w:pPr>
        <w:pStyle w:val="BodyText"/>
        <w:spacing w:line="240" w:lineRule="exact"/>
      </w:pPr>
      <w:r>
        <w:rPr>
          <w:color w:val="231F20"/>
          <w:position w:val="13"/>
          <w:sz w:val="18"/>
        </w:rPr>
        <w:t>20 </w:t>
      </w:r>
      <w:r>
        <w:rPr>
          <w:color w:val="231F20"/>
        </w:rPr>
        <w:t>Agnolucci Decl. Exh. P at C1-015485.</w:t>
      </w:r>
    </w:p>
    <w:p>
      <w:pPr>
        <w:pStyle w:val="ListParagraph"/>
        <w:numPr>
          <w:ilvl w:val="0"/>
          <w:numId w:val="12"/>
        </w:numPr>
        <w:tabs>
          <w:tab w:pos="699" w:val="left" w:leader="none"/>
          <w:tab w:pos="700" w:val="left" w:leader="none"/>
        </w:tabs>
        <w:spacing w:line="390" w:lineRule="exact" w:before="0" w:after="0"/>
        <w:ind w:left="700" w:right="0" w:hanging="585"/>
        <w:jc w:val="left"/>
        <w:rPr>
          <w:sz w:val="24"/>
        </w:rPr>
      </w:pPr>
      <w:r>
        <w:rPr>
          <w:color w:val="231F20"/>
          <w:position w:val="13"/>
          <w:sz w:val="18"/>
        </w:rPr>
        <w:t>21 </w:t>
      </w:r>
      <w:r>
        <w:rPr>
          <w:color w:val="231F20"/>
          <w:sz w:val="24"/>
        </w:rPr>
        <w:t>The Indictment alleges that the drawing “provided information about TiO2 oxidation</w:t>
      </w:r>
      <w:r>
        <w:rPr>
          <w:color w:val="231F20"/>
          <w:spacing w:val="-35"/>
          <w:sz w:val="24"/>
        </w:rPr>
        <w:t> </w:t>
      </w:r>
      <w:r>
        <w:rPr>
          <w:color w:val="231F20"/>
          <w:sz w:val="24"/>
        </w:rPr>
        <w:t>area</w:t>
      </w:r>
    </w:p>
    <w:p>
      <w:pPr>
        <w:pStyle w:val="ListParagraph"/>
        <w:numPr>
          <w:ilvl w:val="0"/>
          <w:numId w:val="12"/>
        </w:numPr>
        <w:tabs>
          <w:tab w:pos="699" w:val="left" w:leader="none"/>
          <w:tab w:pos="700" w:val="left" w:leader="none"/>
        </w:tabs>
        <w:spacing w:line="170" w:lineRule="auto" w:before="29" w:after="0"/>
        <w:ind w:left="700" w:right="468" w:hanging="585"/>
        <w:jc w:val="left"/>
        <w:rPr>
          <w:sz w:val="24"/>
        </w:rPr>
      </w:pPr>
      <w:r>
        <w:rPr>
          <w:color w:val="231F20"/>
          <w:sz w:val="24"/>
        </w:rPr>
        <w:t>process, including detailed process flow descriptions for each major stream within the process, including stream capacities, chemical compositions, temperatures, pressures and physical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states.</w:t>
      </w:r>
    </w:p>
    <w:p>
      <w:pPr>
        <w:pStyle w:val="ListParagraph"/>
        <w:numPr>
          <w:ilvl w:val="0"/>
          <w:numId w:val="12"/>
        </w:numPr>
        <w:tabs>
          <w:tab w:pos="699" w:val="left" w:leader="none"/>
          <w:tab w:pos="700" w:val="left" w:leader="none"/>
        </w:tabs>
        <w:spacing w:line="170" w:lineRule="auto" w:before="28" w:after="0"/>
        <w:ind w:left="700" w:right="319" w:hanging="585"/>
        <w:jc w:val="left"/>
        <w:rPr>
          <w:sz w:val="24"/>
        </w:rPr>
      </w:pPr>
      <w:r>
        <w:rPr>
          <w:color w:val="231F20"/>
          <w:sz w:val="24"/>
        </w:rPr>
        <w:t>The drawing included details related to pipeline sizes, automatic and manual valve sizes and locations, detailed instrumentation requirements, and safety relief devices.” Indictment at ¶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14(b).</w:t>
      </w:r>
    </w:p>
    <w:p>
      <w:pPr>
        <w:spacing w:after="0" w:line="170" w:lineRule="auto"/>
        <w:jc w:val="left"/>
        <w:rPr>
          <w:sz w:val="24"/>
        </w:rPr>
        <w:sectPr>
          <w:pgSz w:w="12240" w:h="15840"/>
          <w:pgMar w:header="0" w:footer="892" w:top="0" w:bottom="1140" w:left="1460" w:right="380"/>
        </w:sectPr>
      </w:pPr>
    </w:p>
    <w:p>
      <w:pPr>
        <w:pStyle w:val="BodyText"/>
        <w:spacing w:before="10"/>
        <w:ind w:left="0"/>
        <w:rPr>
          <w:sz w:val="15"/>
        </w:rPr>
      </w:pPr>
      <w:r>
        <w:rPr/>
        <w:pict>
          <v:group style="position:absolute;margin-left:99.720444pt;margin-top:0pt;width:487.6pt;height:792.05pt;mso-position-horizontal-relative:page;mso-position-vertical-relative:page;z-index:-23056" coordorigin="1994,0" coordsize="9752,15841">
            <v:line style="position:absolute" from="2045,14938" to="11700,14938" stroked="true" strokeweight=".47995pt" strokecolor="#231f20">
              <v:stroke dashstyle="solid"/>
            </v:line>
            <v:line style="position:absolute" from="2002,0" to="2002,15724" stroked="true" strokeweight=".779559pt" strokecolor="#231f20">
              <v:stroke dashstyle="solid"/>
            </v:line>
            <v:line style="position:absolute" from="11737,0" to="11737,15840" stroked="true" strokeweight=".84pt" strokecolor="#231f20">
              <v:stroke dashstyle="solid"/>
            </v:line>
            <v:line style="position:absolute" from="2002,0" to="2002,15724" stroked="true" strokeweight=".779559pt" strokecolor="#231f20">
              <v:stroke dashstyle="solid"/>
            </v:line>
            <v:line style="position:absolute" from="11737,0" to="11737,15840" stroked="true" strokeweight=".84pt" strokecolor="#231f20">
              <v:stroke dashstyle="solid"/>
            </v:line>
            <v:line style="position:absolute" from="2160,11135" to="5040,11135" stroked="true" strokeweight=".600010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95.490211pt;margin-top:.000015pt;width:.1pt;height:786.4pt;mso-position-horizontal-relative:page;mso-position-vertical-relative:page;z-index:-23032" coordorigin="1910,0" coordsize="0,15728" path="m1910,0l1910,15727m1910,0l1910,15727e" filled="false" stroked="true" strokeweight=".779573pt" strokecolor="#231f20">
            <v:path arrowok="t"/>
            <v:stroke dashstyle="solid"/>
            <w10:wrap type="none"/>
          </v:shape>
        </w:pict>
      </w:r>
    </w:p>
    <w:p>
      <w:pPr>
        <w:pStyle w:val="BodyText"/>
        <w:spacing w:before="92"/>
        <w:ind w:left="853"/>
        <w:rPr>
          <w:rFonts w:ascii="Arial"/>
        </w:rPr>
      </w:pPr>
      <w:r>
        <w:rPr>
          <w:rFonts w:ascii="Arial"/>
          <w:color w:val="3953A4"/>
        </w:rPr>
        <w:t>Case3:11-cr-00573-JSW Document314 Filed05/02/13 Page11 of 15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4"/>
        <w:ind w:left="0"/>
        <w:rPr>
          <w:rFonts w:ascii="Arial"/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699" w:val="left" w:leader="none"/>
          <w:tab w:pos="700" w:val="left" w:leader="none"/>
        </w:tabs>
        <w:spacing w:line="240" w:lineRule="auto" w:before="166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largely illegible),</w:t>
      </w:r>
      <w:r>
        <w:rPr>
          <w:color w:val="231F20"/>
          <w:sz w:val="24"/>
          <w:vertAlign w:val="superscript"/>
        </w:rPr>
        <w:t>22</w:t>
      </w:r>
      <w:r>
        <w:rPr>
          <w:color w:val="231F20"/>
          <w:sz w:val="24"/>
          <w:vertAlign w:val="baseline"/>
        </w:rPr>
        <w:t> but the descriptions of the documents seemingly incorporate broad swaths</w:t>
      </w:r>
      <w:r>
        <w:rPr>
          <w:color w:val="231F20"/>
          <w:spacing w:val="-28"/>
          <w:sz w:val="24"/>
          <w:vertAlign w:val="baseline"/>
        </w:rPr>
        <w:t> </w:t>
      </w:r>
      <w:r>
        <w:rPr>
          <w:color w:val="231F20"/>
          <w:sz w:val="24"/>
          <w:vertAlign w:val="baseline"/>
        </w:rPr>
        <w:t>of</w:t>
      </w:r>
    </w:p>
    <w:p>
      <w:pPr>
        <w:pStyle w:val="ListParagraph"/>
        <w:numPr>
          <w:ilvl w:val="1"/>
          <w:numId w:val="12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generic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information.</w:t>
      </w:r>
      <w:r>
        <w:rPr>
          <w:color w:val="231F20"/>
          <w:sz w:val="24"/>
          <w:vertAlign w:val="superscript"/>
        </w:rPr>
        <w:t>23</w:t>
      </w:r>
    </w:p>
    <w:p>
      <w:pPr>
        <w:pStyle w:val="ListParagraph"/>
        <w:numPr>
          <w:ilvl w:val="1"/>
          <w:numId w:val="12"/>
        </w:numPr>
        <w:tabs>
          <w:tab w:pos="1419" w:val="left" w:leader="none"/>
          <w:tab w:pos="1420" w:val="left" w:leader="none"/>
        </w:tabs>
        <w:spacing w:line="240" w:lineRule="auto" w:before="204" w:after="0"/>
        <w:ind w:left="1420" w:right="0" w:hanging="1185"/>
        <w:jc w:val="left"/>
        <w:rPr>
          <w:sz w:val="24"/>
        </w:rPr>
      </w:pPr>
      <w:r>
        <w:rPr>
          <w:b/>
          <w:i/>
          <w:color w:val="231F20"/>
          <w:sz w:val="24"/>
        </w:rPr>
        <w:t>Sixth</w:t>
      </w:r>
      <w:r>
        <w:rPr>
          <w:color w:val="231F20"/>
          <w:sz w:val="24"/>
        </w:rPr>
        <w:t>, as mentioned above, discovery has revealed that DuPont engineers have pored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over</w:t>
      </w:r>
    </w:p>
    <w:p>
      <w:pPr>
        <w:pStyle w:val="ListParagraph"/>
        <w:numPr>
          <w:ilvl w:val="1"/>
          <w:numId w:val="12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defendants’ work and have identified scores of “similarities” with DuPont’s plants or methods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by</w:t>
      </w:r>
    </w:p>
    <w:p>
      <w:pPr>
        <w:pStyle w:val="ListParagraph"/>
        <w:numPr>
          <w:ilvl w:val="1"/>
          <w:numId w:val="12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annotations on USAPTI’s or Mr. Maegerle’s work, largely by placing hundreds of annotations on</w:t>
      </w:r>
    </w:p>
    <w:p>
      <w:pPr>
        <w:pStyle w:val="ListParagraph"/>
        <w:numPr>
          <w:ilvl w:val="1"/>
          <w:numId w:val="12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copies of the documents.</w:t>
      </w:r>
      <w:r>
        <w:rPr>
          <w:color w:val="231F20"/>
          <w:sz w:val="24"/>
          <w:vertAlign w:val="superscript"/>
        </w:rPr>
        <w:t>24</w:t>
      </w:r>
      <w:r>
        <w:rPr>
          <w:color w:val="231F20"/>
          <w:sz w:val="24"/>
          <w:vertAlign w:val="baseline"/>
        </w:rPr>
        <w:t> Some of the annotations suggest that DuPont considers the</w:t>
      </w:r>
      <w:r>
        <w:rPr>
          <w:color w:val="231F20"/>
          <w:spacing w:val="-27"/>
          <w:sz w:val="24"/>
          <w:vertAlign w:val="baseline"/>
        </w:rPr>
        <w:t> </w:t>
      </w:r>
      <w:r>
        <w:rPr>
          <w:color w:val="231F20"/>
          <w:sz w:val="24"/>
          <w:vertAlign w:val="baseline"/>
        </w:rPr>
        <w:t>similarity</w:t>
      </w:r>
    </w:p>
    <w:p>
      <w:pPr>
        <w:pStyle w:val="ListParagraph"/>
        <w:numPr>
          <w:ilvl w:val="1"/>
          <w:numId w:val="12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to be a trade secret; others do not.</w:t>
      </w:r>
      <w:r>
        <w:rPr>
          <w:color w:val="231F20"/>
          <w:sz w:val="24"/>
          <w:vertAlign w:val="superscript"/>
        </w:rPr>
        <w:t>25</w:t>
      </w:r>
      <w:r>
        <w:rPr>
          <w:color w:val="231F20"/>
          <w:sz w:val="24"/>
          <w:vertAlign w:val="baseline"/>
        </w:rPr>
        <w:t> Moreover, the Government has recently produced two</w:t>
      </w:r>
      <w:r>
        <w:rPr>
          <w:color w:val="231F20"/>
          <w:spacing w:val="-23"/>
          <w:sz w:val="24"/>
          <w:vertAlign w:val="baseline"/>
        </w:rPr>
        <w:t> </w:t>
      </w:r>
      <w:r>
        <w:rPr>
          <w:color w:val="231F20"/>
          <w:sz w:val="24"/>
          <w:vertAlign w:val="baseline"/>
        </w:rPr>
        <w:t>boxes</w:t>
      </w:r>
    </w:p>
    <w:p>
      <w:pPr>
        <w:pStyle w:val="ListParagraph"/>
        <w:numPr>
          <w:ilvl w:val="1"/>
          <w:numId w:val="12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of C-1 materials seized from Tze Chao (a defendant named in the Superseding Indictment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who</w:t>
      </w:r>
    </w:p>
    <w:p>
      <w:pPr>
        <w:pStyle w:val="ListParagraph"/>
        <w:numPr>
          <w:ilvl w:val="1"/>
          <w:numId w:val="12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has since pleaded guilty). Interestingly, his materials </w:t>
      </w:r>
      <w:r>
        <w:rPr>
          <w:i/>
          <w:color w:val="231F20"/>
          <w:sz w:val="24"/>
        </w:rPr>
        <w:t>do </w:t>
      </w:r>
      <w:r>
        <w:rPr>
          <w:color w:val="231F20"/>
          <w:sz w:val="24"/>
        </w:rPr>
        <w:t>contain a large number of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documents</w:t>
      </w:r>
    </w:p>
    <w:p>
      <w:pPr>
        <w:pStyle w:val="ListParagraph"/>
        <w:numPr>
          <w:ilvl w:val="1"/>
          <w:numId w:val="12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that appear to be from DuPont, and that DuPont appears to contend are trade secrets based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upon</w:t>
      </w:r>
    </w:p>
    <w:p>
      <w:pPr>
        <w:pStyle w:val="ListParagraph"/>
        <w:numPr>
          <w:ilvl w:val="1"/>
          <w:numId w:val="12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their C-1 designation.</w:t>
      </w:r>
      <w:r>
        <w:rPr>
          <w:color w:val="231F20"/>
          <w:sz w:val="24"/>
          <w:vertAlign w:val="superscript"/>
        </w:rPr>
        <w:t>26</w:t>
      </w:r>
      <w:r>
        <w:rPr>
          <w:color w:val="231F20"/>
          <w:sz w:val="24"/>
          <w:vertAlign w:val="baseline"/>
        </w:rPr>
        <w:t> DuPont engineers also did detailed analyses of the Tze Chao</w:t>
      </w:r>
      <w:r>
        <w:rPr>
          <w:color w:val="231F20"/>
          <w:spacing w:val="-16"/>
          <w:sz w:val="24"/>
          <w:vertAlign w:val="baseline"/>
        </w:rPr>
        <w:t> </w:t>
      </w:r>
      <w:r>
        <w:rPr>
          <w:color w:val="231F20"/>
          <w:sz w:val="24"/>
          <w:vertAlign w:val="baseline"/>
        </w:rPr>
        <w:t>materials,</w:t>
      </w:r>
    </w:p>
    <w:p>
      <w:pPr>
        <w:pStyle w:val="ListParagraph"/>
        <w:numPr>
          <w:ilvl w:val="1"/>
          <w:numId w:val="12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this time in elaborate spreadsheets claiming that hundreds of pages of documents contained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“high</w:t>
      </w:r>
    </w:p>
    <w:p>
      <w:pPr>
        <w:pStyle w:val="ListParagraph"/>
        <w:numPr>
          <w:ilvl w:val="1"/>
          <w:numId w:val="12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IP risk” information.</w:t>
      </w:r>
      <w:r>
        <w:rPr>
          <w:color w:val="231F20"/>
          <w:sz w:val="24"/>
          <w:vertAlign w:val="superscript"/>
        </w:rPr>
        <w:t>27</w:t>
      </w:r>
      <w:r>
        <w:rPr>
          <w:color w:val="231F20"/>
          <w:sz w:val="24"/>
          <w:vertAlign w:val="baseline"/>
        </w:rPr>
        <w:t> Mr. Chao was effectively a competitor of Mr. Liew’s and USAPTI’s</w:t>
      </w:r>
      <w:r>
        <w:rPr>
          <w:color w:val="231F20"/>
          <w:spacing w:val="-24"/>
          <w:sz w:val="24"/>
          <w:vertAlign w:val="baseline"/>
        </w:rPr>
        <w:t> </w:t>
      </w:r>
      <w:r>
        <w:rPr>
          <w:color w:val="231F20"/>
          <w:sz w:val="24"/>
          <w:vertAlign w:val="baseline"/>
        </w:rPr>
        <w:t>and</w:t>
      </w:r>
    </w:p>
    <w:p>
      <w:pPr>
        <w:pStyle w:val="ListParagraph"/>
        <w:numPr>
          <w:ilvl w:val="1"/>
          <w:numId w:val="12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had every reason not to share his DuPont-derived information with Mr. Liew.</w:t>
      </w:r>
      <w:r>
        <w:rPr>
          <w:color w:val="231F20"/>
          <w:sz w:val="24"/>
          <w:vertAlign w:val="superscript"/>
        </w:rPr>
        <w:t>28</w:t>
      </w:r>
      <w:r>
        <w:rPr>
          <w:color w:val="231F20"/>
          <w:sz w:val="24"/>
          <w:vertAlign w:val="baseline"/>
        </w:rPr>
        <w:t> Yet under</w:t>
      </w:r>
      <w:r>
        <w:rPr>
          <w:color w:val="231F20"/>
          <w:spacing w:val="-16"/>
          <w:sz w:val="24"/>
          <w:vertAlign w:val="baseline"/>
        </w:rPr>
        <w:t> </w:t>
      </w:r>
      <w:r>
        <w:rPr>
          <w:color w:val="231F20"/>
          <w:sz w:val="24"/>
          <w:vertAlign w:val="baseline"/>
        </w:rPr>
        <w:t>the</w:t>
      </w:r>
    </w:p>
    <w:p>
      <w:pPr>
        <w:pStyle w:val="ListParagraph"/>
        <w:numPr>
          <w:ilvl w:val="1"/>
          <w:numId w:val="12"/>
        </w:numPr>
        <w:tabs>
          <w:tab w:pos="699" w:val="left" w:leader="none"/>
          <w:tab w:pos="701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impossibly vague definitions of Trade Secrets 1 and 5, the DuPont materials in Mr.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Chao’s</w:t>
      </w:r>
    </w:p>
    <w:p>
      <w:pPr>
        <w:pStyle w:val="ListParagraph"/>
        <w:numPr>
          <w:ilvl w:val="1"/>
          <w:numId w:val="12"/>
        </w:numPr>
        <w:tabs>
          <w:tab w:pos="699" w:val="left" w:leader="none"/>
          <w:tab w:pos="701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possession may or may not be deemed part of the allegations against the Liews and Mr.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Maegerle,</w:t>
      </w:r>
    </w:p>
    <w:p>
      <w:pPr>
        <w:pStyle w:val="ListParagraph"/>
        <w:numPr>
          <w:ilvl w:val="1"/>
          <w:numId w:val="12"/>
        </w:numPr>
        <w:tabs>
          <w:tab w:pos="699" w:val="left" w:leader="none"/>
          <w:tab w:pos="701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at the government’s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whim.</w:t>
      </w:r>
    </w:p>
    <w:p>
      <w:pPr>
        <w:pStyle w:val="ListParagraph"/>
        <w:numPr>
          <w:ilvl w:val="1"/>
          <w:numId w:val="12"/>
        </w:numPr>
        <w:tabs>
          <w:tab w:pos="1419" w:val="left" w:leader="none"/>
          <w:tab w:pos="1421" w:val="left" w:leader="none"/>
        </w:tabs>
        <w:spacing w:line="240" w:lineRule="auto" w:before="204" w:after="0"/>
        <w:ind w:left="1420" w:right="0" w:hanging="1305"/>
        <w:jc w:val="left"/>
        <w:rPr>
          <w:sz w:val="24"/>
        </w:rPr>
      </w:pPr>
      <w:r>
        <w:rPr>
          <w:b/>
          <w:i/>
          <w:color w:val="231F20"/>
          <w:sz w:val="24"/>
        </w:rPr>
        <w:t>Finally</w:t>
      </w:r>
      <w:r>
        <w:rPr>
          <w:color w:val="231F20"/>
          <w:sz w:val="24"/>
        </w:rPr>
        <w:t>, defendant Walter Liew has been incarcerated for almost two years,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under</w:t>
      </w:r>
    </w:p>
    <w:p>
      <w:pPr>
        <w:pStyle w:val="ListParagraph"/>
        <w:numPr>
          <w:ilvl w:val="1"/>
          <w:numId w:val="12"/>
        </w:numPr>
        <w:tabs>
          <w:tab w:pos="699" w:val="left" w:leader="none"/>
          <w:tab w:pos="701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conditions that make it difficult to review technical materials. </w:t>
      </w:r>
      <w:r>
        <w:rPr>
          <w:i/>
          <w:color w:val="231F20"/>
          <w:sz w:val="24"/>
        </w:rPr>
        <w:t>See </w:t>
      </w:r>
      <w:r>
        <w:rPr>
          <w:color w:val="231F20"/>
          <w:sz w:val="24"/>
        </w:rPr>
        <w:t>Notice of Mot. and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Renewed</w:t>
      </w:r>
    </w:p>
    <w:p>
      <w:pPr>
        <w:pStyle w:val="ListParagraph"/>
        <w:numPr>
          <w:ilvl w:val="1"/>
          <w:numId w:val="12"/>
        </w:numPr>
        <w:tabs>
          <w:tab w:pos="699" w:val="left" w:leader="none"/>
          <w:tab w:pos="701" w:val="left" w:leader="none"/>
        </w:tabs>
        <w:spacing w:line="480" w:lineRule="atLeast" w:before="0" w:after="0"/>
        <w:ind w:left="115" w:right="599" w:firstLine="0"/>
        <w:jc w:val="left"/>
        <w:rPr>
          <w:sz w:val="24"/>
        </w:rPr>
      </w:pPr>
      <w:r>
        <w:rPr>
          <w:color w:val="231F20"/>
          <w:sz w:val="24"/>
        </w:rPr>
        <w:t>Mot. for an Order Revoking the Detention Order and Granting Pretrial Release of Walter Liew 21</w:t>
      </w:r>
    </w:p>
    <w:p>
      <w:pPr>
        <w:pStyle w:val="ListParagraph"/>
        <w:numPr>
          <w:ilvl w:val="0"/>
          <w:numId w:val="13"/>
        </w:numPr>
        <w:tabs>
          <w:tab w:pos="699" w:val="left" w:leader="none"/>
          <w:tab w:pos="700" w:val="left" w:leader="none"/>
        </w:tabs>
        <w:spacing w:line="385" w:lineRule="exact" w:before="65" w:after="0"/>
        <w:ind w:left="700" w:right="0" w:hanging="585"/>
        <w:jc w:val="left"/>
        <w:rPr>
          <w:sz w:val="24"/>
        </w:rPr>
      </w:pPr>
      <w:r>
        <w:rPr>
          <w:color w:val="231F20"/>
          <w:position w:val="13"/>
          <w:sz w:val="18"/>
        </w:rPr>
        <w:t>22 </w:t>
      </w:r>
      <w:r>
        <w:rPr>
          <w:color w:val="231F20"/>
          <w:sz w:val="24"/>
        </w:rPr>
        <w:t>Agnolucci Decl. Exh. P at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C1-015484.</w:t>
      </w:r>
    </w:p>
    <w:p>
      <w:pPr>
        <w:pStyle w:val="BodyText"/>
        <w:spacing w:line="277" w:lineRule="exact"/>
      </w:pPr>
      <w:r>
        <w:rPr>
          <w:color w:val="231F20"/>
          <w:position w:val="13"/>
          <w:sz w:val="18"/>
        </w:rPr>
        <w:t>23 </w:t>
      </w:r>
      <w:r>
        <w:rPr>
          <w:color w:val="231F20"/>
        </w:rPr>
        <w:t>Indictment at ¶ 14(c) (stating that the Diemer correlation “enabled the calculation of the</w:t>
      </w:r>
    </w:p>
    <w:p>
      <w:pPr>
        <w:pStyle w:val="ListParagraph"/>
        <w:numPr>
          <w:ilvl w:val="0"/>
          <w:numId w:val="13"/>
        </w:numPr>
        <w:tabs>
          <w:tab w:pos="699" w:val="left" w:leader="none"/>
          <w:tab w:pos="700" w:val="left" w:leader="none"/>
        </w:tabs>
        <w:spacing w:line="270" w:lineRule="exact" w:before="0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mixing time and distance required for the completion of the oxidation process for any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DuPont</w:t>
      </w:r>
    </w:p>
    <w:p>
      <w:pPr>
        <w:pStyle w:val="BodyText"/>
        <w:spacing w:line="210" w:lineRule="exact"/>
      </w:pPr>
      <w:r>
        <w:rPr>
          <w:color w:val="231F20"/>
        </w:rPr>
        <w:t>reactor under any set of process conditions, [and] incorporated historical operating data from</w:t>
      </w:r>
    </w:p>
    <w:p>
      <w:pPr>
        <w:pStyle w:val="ListParagraph"/>
        <w:numPr>
          <w:ilvl w:val="0"/>
          <w:numId w:val="13"/>
        </w:numPr>
        <w:tabs>
          <w:tab w:pos="699" w:val="left" w:leader="none"/>
          <w:tab w:pos="700" w:val="left" w:leader="none"/>
        </w:tabs>
        <w:spacing w:line="270" w:lineRule="exact" w:before="0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DuPont’s production lines and its oxidation science”); ¶ 14(d) (stating that the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flowsheet</w:t>
      </w:r>
    </w:p>
    <w:p>
      <w:pPr>
        <w:pStyle w:val="BodyText"/>
        <w:spacing w:line="210" w:lineRule="exact"/>
      </w:pPr>
      <w:r>
        <w:rPr>
          <w:color w:val="231F20"/>
        </w:rPr>
        <w:t>“contained information about the TiO2 reaction area process”).</w:t>
      </w:r>
    </w:p>
    <w:p>
      <w:pPr>
        <w:pStyle w:val="ListParagraph"/>
        <w:numPr>
          <w:ilvl w:val="0"/>
          <w:numId w:val="13"/>
        </w:numPr>
        <w:tabs>
          <w:tab w:pos="699" w:val="left" w:leader="none"/>
          <w:tab w:pos="700" w:val="left" w:leader="none"/>
        </w:tabs>
        <w:spacing w:line="408" w:lineRule="exact" w:before="0" w:after="0"/>
        <w:ind w:left="700" w:right="0" w:hanging="585"/>
        <w:jc w:val="left"/>
        <w:rPr>
          <w:sz w:val="24"/>
        </w:rPr>
      </w:pPr>
      <w:r>
        <w:rPr>
          <w:color w:val="231F20"/>
          <w:position w:val="13"/>
          <w:sz w:val="18"/>
        </w:rPr>
        <w:t>24 </w:t>
      </w:r>
      <w:r>
        <w:rPr>
          <w:i/>
          <w:color w:val="231F20"/>
          <w:sz w:val="24"/>
        </w:rPr>
        <w:t>See, e.g., </w:t>
      </w:r>
      <w:r>
        <w:rPr>
          <w:color w:val="231F20"/>
          <w:sz w:val="24"/>
        </w:rPr>
        <w:t>Agnolucci Decl. Exh.</w:t>
      </w:r>
      <w:r>
        <w:rPr>
          <w:color w:val="231F20"/>
          <w:spacing w:val="-31"/>
          <w:sz w:val="24"/>
        </w:rPr>
        <w:t> </w:t>
      </w:r>
      <w:r>
        <w:rPr>
          <w:color w:val="231F20"/>
          <w:sz w:val="24"/>
        </w:rPr>
        <w:t>S.</w:t>
      </w:r>
    </w:p>
    <w:p>
      <w:pPr>
        <w:pStyle w:val="ListParagraph"/>
        <w:numPr>
          <w:ilvl w:val="0"/>
          <w:numId w:val="13"/>
        </w:numPr>
        <w:tabs>
          <w:tab w:pos="699" w:val="left" w:leader="none"/>
          <w:tab w:pos="700" w:val="left" w:leader="none"/>
        </w:tabs>
        <w:spacing w:line="240" w:lineRule="auto" w:before="10" w:after="0"/>
        <w:ind w:left="700" w:right="0" w:hanging="585"/>
        <w:jc w:val="left"/>
        <w:rPr>
          <w:sz w:val="24"/>
        </w:rPr>
      </w:pPr>
      <w:r>
        <w:rPr>
          <w:color w:val="231F20"/>
          <w:position w:val="13"/>
          <w:sz w:val="18"/>
        </w:rPr>
        <w:t>25   </w:t>
      </w:r>
      <w:r>
        <w:rPr>
          <w:color w:val="231F20"/>
          <w:sz w:val="24"/>
        </w:rPr>
        <w:t>Agnolucci Decl. at ¶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23.</w:t>
      </w:r>
    </w:p>
    <w:p>
      <w:pPr>
        <w:pStyle w:val="ListParagraph"/>
        <w:numPr>
          <w:ilvl w:val="0"/>
          <w:numId w:val="13"/>
        </w:numPr>
        <w:tabs>
          <w:tab w:pos="699" w:val="left" w:leader="none"/>
          <w:tab w:pos="700" w:val="left" w:leader="none"/>
        </w:tabs>
        <w:spacing w:line="385" w:lineRule="exact" w:before="10" w:after="0"/>
        <w:ind w:left="700" w:right="0" w:hanging="585"/>
        <w:jc w:val="left"/>
        <w:rPr>
          <w:sz w:val="24"/>
        </w:rPr>
      </w:pPr>
      <w:r>
        <w:rPr>
          <w:color w:val="231F20"/>
          <w:position w:val="13"/>
          <w:sz w:val="18"/>
        </w:rPr>
        <w:t>26   </w:t>
      </w:r>
      <w:r>
        <w:rPr>
          <w:color w:val="231F20"/>
          <w:sz w:val="24"/>
        </w:rPr>
        <w:t>Agnolucci Decl. at ¶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28.</w:t>
      </w:r>
    </w:p>
    <w:p>
      <w:pPr>
        <w:pStyle w:val="BodyText"/>
        <w:spacing w:line="277" w:lineRule="exact"/>
      </w:pPr>
      <w:r>
        <w:rPr>
          <w:color w:val="231F20"/>
          <w:position w:val="13"/>
          <w:sz w:val="18"/>
        </w:rPr>
        <w:t>27 </w:t>
      </w:r>
      <w:r>
        <w:rPr>
          <w:color w:val="231F20"/>
        </w:rPr>
        <w:t>Agnolucci Decl. Exh. X.</w:t>
      </w:r>
    </w:p>
    <w:p>
      <w:pPr>
        <w:pStyle w:val="BodyText"/>
        <w:tabs>
          <w:tab w:pos="699" w:val="left" w:leader="none"/>
        </w:tabs>
        <w:spacing w:line="408" w:lineRule="exact"/>
        <w:ind w:left="115"/>
      </w:pPr>
      <w:r>
        <w:rPr>
          <w:color w:val="231F20"/>
          <w:position w:val="18"/>
        </w:rPr>
        <w:t>28</w:t>
        <w:tab/>
      </w:r>
      <w:r>
        <w:rPr>
          <w:color w:val="231F20"/>
          <w:position w:val="13"/>
          <w:sz w:val="18"/>
        </w:rPr>
        <w:t>28 </w:t>
      </w:r>
      <w:r>
        <w:rPr>
          <w:color w:val="231F20"/>
        </w:rPr>
        <w:t>Agnolucci Decl. Exh. Y at 3:12-26,</w:t>
      </w:r>
      <w:r>
        <w:rPr>
          <w:color w:val="231F20"/>
          <w:spacing w:val="-21"/>
        </w:rPr>
        <w:t> </w:t>
      </w:r>
      <w:r>
        <w:rPr>
          <w:color w:val="231F20"/>
        </w:rPr>
        <w:t>4:14-18.</w:t>
      </w:r>
    </w:p>
    <w:p>
      <w:pPr>
        <w:spacing w:after="0" w:line="408" w:lineRule="exact"/>
        <w:sectPr>
          <w:pgSz w:w="12240" w:h="15840"/>
          <w:pgMar w:header="0" w:footer="892" w:top="0" w:bottom="1140" w:left="1460" w:right="380"/>
        </w:sectPr>
      </w:pPr>
    </w:p>
    <w:p>
      <w:pPr>
        <w:pStyle w:val="BodyText"/>
        <w:spacing w:before="10"/>
        <w:ind w:left="0"/>
        <w:rPr>
          <w:sz w:val="15"/>
        </w:rPr>
      </w:pPr>
      <w:r>
        <w:rPr/>
        <w:pict>
          <v:group style="position:absolute;margin-left:99.720444pt;margin-top:0pt;width:487.6pt;height:792.05pt;mso-position-horizontal-relative:page;mso-position-vertical-relative:page;z-index:-23008" coordorigin="1994,0" coordsize="9752,15841">
            <v:line style="position:absolute" from="2045,14938" to="11700,14938" stroked="true" strokeweight=".47995pt" strokecolor="#231f20">
              <v:stroke dashstyle="solid"/>
            </v:line>
            <v:line style="position:absolute" from="2002,0" to="2002,15724" stroked="true" strokeweight=".779559pt" strokecolor="#231f20">
              <v:stroke dashstyle="solid"/>
            </v:line>
            <v:line style="position:absolute" from="11737,0" to="11737,15840" stroked="true" strokeweight=".84pt" strokecolor="#231f20">
              <v:stroke dashstyle="solid"/>
            </v:line>
            <v:line style="position:absolute" from="2002,0" to="2002,15724" stroked="true" strokeweight=".779559pt" strokecolor="#231f20">
              <v:stroke dashstyle="solid"/>
            </v:line>
            <v:line style="position:absolute" from="11737,0" to="11737,15840" stroked="true" strokeweight=".84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95.490211pt;margin-top:.000015pt;width:.1pt;height:786.4pt;mso-position-horizontal-relative:page;mso-position-vertical-relative:page;z-index:-22984" coordorigin="1910,0" coordsize="0,15728" path="m1910,0l1910,15727m1910,0l1910,15727e" filled="false" stroked="true" strokeweight=".779573pt" strokecolor="#231f20">
            <v:path arrowok="t"/>
            <v:stroke dashstyle="solid"/>
            <w10:wrap type="none"/>
          </v:shape>
        </w:pict>
      </w:r>
    </w:p>
    <w:p>
      <w:pPr>
        <w:pStyle w:val="BodyText"/>
        <w:spacing w:before="92"/>
        <w:ind w:left="853"/>
        <w:rPr>
          <w:rFonts w:ascii="Arial"/>
        </w:rPr>
      </w:pPr>
      <w:r>
        <w:rPr>
          <w:rFonts w:ascii="Arial"/>
          <w:color w:val="3953A4"/>
        </w:rPr>
        <w:t>Case3:11-cr-00573-JSW Document314 Filed05/02/13 Page12 of 15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11"/>
        <w:ind w:left="0"/>
        <w:rPr>
          <w:rFonts w:ascii="Arial"/>
          <w:sz w:val="27"/>
        </w:rPr>
      </w:pPr>
    </w:p>
    <w:p>
      <w:pPr>
        <w:pStyle w:val="BodyText"/>
        <w:tabs>
          <w:tab w:pos="699" w:val="left" w:leader="none"/>
        </w:tabs>
        <w:spacing w:before="90"/>
        <w:ind w:left="235"/>
      </w:pPr>
      <w:r>
        <w:rPr>
          <w:color w:val="231F20"/>
        </w:rPr>
        <w:t>1</w:t>
        <w:tab/>
        <w:t>(Dkt. No. 198) at</w:t>
      </w:r>
      <w:r>
        <w:rPr>
          <w:color w:val="231F20"/>
          <w:spacing w:val="-4"/>
        </w:rPr>
        <w:t> </w:t>
      </w:r>
      <w:r>
        <w:rPr>
          <w:color w:val="231F20"/>
        </w:rPr>
        <w:t>10-13.</w:t>
      </w:r>
    </w:p>
    <w:p>
      <w:pPr>
        <w:pStyle w:val="ListParagraph"/>
        <w:numPr>
          <w:ilvl w:val="1"/>
          <w:numId w:val="13"/>
        </w:numPr>
        <w:tabs>
          <w:tab w:pos="1419" w:val="left" w:leader="none"/>
          <w:tab w:pos="1420" w:val="left" w:leader="none"/>
        </w:tabs>
        <w:spacing w:line="240" w:lineRule="auto" w:before="204" w:after="0"/>
        <w:ind w:left="1420" w:right="0" w:hanging="1185"/>
        <w:jc w:val="left"/>
        <w:rPr>
          <w:sz w:val="24"/>
        </w:rPr>
      </w:pPr>
      <w:r>
        <w:rPr>
          <w:color w:val="231F20"/>
          <w:sz w:val="24"/>
        </w:rPr>
        <w:t>Taken together, these factors create a “perfect storm” of difficulties in preparing for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trial.</w:t>
      </w:r>
    </w:p>
    <w:p>
      <w:pPr>
        <w:pStyle w:val="ListParagraph"/>
        <w:numPr>
          <w:ilvl w:val="1"/>
          <w:numId w:val="13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Without a bill of particulars identifying and defining the trade secrets that the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government</w:t>
      </w:r>
    </w:p>
    <w:p>
      <w:pPr>
        <w:pStyle w:val="ListParagraph"/>
        <w:numPr>
          <w:ilvl w:val="1"/>
          <w:numId w:val="13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actually intends to assert at trial, the defense will face the impossible task of preparing to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defend</w:t>
      </w:r>
    </w:p>
    <w:p>
      <w:pPr>
        <w:pStyle w:val="ListParagraph"/>
        <w:numPr>
          <w:ilvl w:val="1"/>
          <w:numId w:val="13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against hundreds or even thousands of potential ones. Each trade secret at issue brings with it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the</w:t>
      </w:r>
    </w:p>
    <w:p>
      <w:pPr>
        <w:pStyle w:val="ListParagraph"/>
        <w:numPr>
          <w:ilvl w:val="1"/>
          <w:numId w:val="13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associated burdens of understanding the technology, the state of the art and public disclosures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in</w:t>
      </w:r>
    </w:p>
    <w:p>
      <w:pPr>
        <w:pStyle w:val="ListParagraph"/>
        <w:numPr>
          <w:ilvl w:val="1"/>
          <w:numId w:val="13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the relevant time period, and the defendants’ work and communications about it—each of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which,</w:t>
      </w:r>
    </w:p>
    <w:p>
      <w:pPr>
        <w:pStyle w:val="ListParagraph"/>
        <w:numPr>
          <w:ilvl w:val="1"/>
          <w:numId w:val="13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as discussed above, is a morass of information. It is accordingly vital that the government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do</w:t>
      </w:r>
    </w:p>
    <w:p>
      <w:pPr>
        <w:pStyle w:val="ListParagraph"/>
        <w:numPr>
          <w:ilvl w:val="1"/>
          <w:numId w:val="13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better than pointing vaguely at the entire process. This is precisely the kind of situation in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which</w:t>
      </w:r>
    </w:p>
    <w:p>
      <w:pPr>
        <w:pStyle w:val="ListParagraph"/>
        <w:numPr>
          <w:ilvl w:val="1"/>
          <w:numId w:val="13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a bill of particulars is essential to allow meaningful trial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preparation.</w:t>
      </w:r>
    </w:p>
    <w:p>
      <w:pPr>
        <w:pStyle w:val="ListParagraph"/>
        <w:numPr>
          <w:ilvl w:val="1"/>
          <w:numId w:val="13"/>
        </w:numPr>
        <w:tabs>
          <w:tab w:pos="1419" w:val="left" w:leader="none"/>
          <w:tab w:pos="1420" w:val="left" w:leader="none"/>
        </w:tabs>
        <w:spacing w:line="240" w:lineRule="auto" w:before="204" w:after="0"/>
        <w:ind w:left="1420" w:right="0" w:hanging="1305"/>
        <w:jc w:val="left"/>
        <w:rPr>
          <w:sz w:val="24"/>
        </w:rPr>
      </w:pPr>
      <w:r>
        <w:rPr>
          <w:color w:val="231F20"/>
          <w:sz w:val="24"/>
        </w:rPr>
        <w:t>There are other strong reasons for the Court to exercise its discretion. A bill of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particulars</w:t>
      </w:r>
    </w:p>
    <w:p>
      <w:pPr>
        <w:pStyle w:val="ListParagraph"/>
        <w:numPr>
          <w:ilvl w:val="1"/>
          <w:numId w:val="13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585"/>
        <w:jc w:val="left"/>
        <w:rPr>
          <w:i/>
          <w:sz w:val="24"/>
        </w:rPr>
      </w:pPr>
      <w:r>
        <w:rPr>
          <w:color w:val="231F20"/>
          <w:sz w:val="24"/>
        </w:rPr>
        <w:t>is needed to ensure that prosecutions under the Economic Espionage Act are premised on</w:t>
      </w:r>
      <w:r>
        <w:rPr>
          <w:color w:val="231F20"/>
          <w:spacing w:val="-15"/>
          <w:sz w:val="24"/>
        </w:rPr>
        <w:t> </w:t>
      </w:r>
      <w:r>
        <w:rPr>
          <w:i/>
          <w:color w:val="231F20"/>
          <w:sz w:val="24"/>
        </w:rPr>
        <w:t>specific</w:t>
      </w:r>
    </w:p>
    <w:p>
      <w:pPr>
        <w:pStyle w:val="ListParagraph"/>
        <w:numPr>
          <w:ilvl w:val="1"/>
          <w:numId w:val="13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i/>
          <w:color w:val="231F20"/>
          <w:sz w:val="24"/>
        </w:rPr>
        <w:t>information</w:t>
      </w:r>
      <w:r>
        <w:rPr>
          <w:color w:val="231F20"/>
          <w:sz w:val="24"/>
        </w:rPr>
        <w:t>, as Congress intended. 142 Cong. Rec. S12201-03, S12213 (daily ed. Oct. 2,</w:t>
      </w:r>
      <w:r>
        <w:rPr>
          <w:color w:val="231F20"/>
          <w:spacing w:val="-35"/>
          <w:sz w:val="24"/>
        </w:rPr>
        <w:t> </w:t>
      </w:r>
      <w:r>
        <w:rPr>
          <w:color w:val="231F20"/>
          <w:sz w:val="24"/>
        </w:rPr>
        <w:t>1996)</w:t>
      </w:r>
    </w:p>
    <w:p>
      <w:pPr>
        <w:pStyle w:val="ListParagraph"/>
        <w:numPr>
          <w:ilvl w:val="1"/>
          <w:numId w:val="13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(“a prosecution under the EEA </w:t>
      </w:r>
      <w:r>
        <w:rPr>
          <w:i/>
          <w:color w:val="231F20"/>
          <w:sz w:val="24"/>
        </w:rPr>
        <w:t>must establish a particular piece of information </w:t>
      </w:r>
      <w:r>
        <w:rPr>
          <w:color w:val="231F20"/>
          <w:sz w:val="24"/>
        </w:rPr>
        <w:t>that a person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has</w:t>
      </w:r>
    </w:p>
    <w:p>
      <w:pPr>
        <w:pStyle w:val="ListParagraph"/>
        <w:numPr>
          <w:ilvl w:val="1"/>
          <w:numId w:val="13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stolen or misappropriated”). It is also needed is to avoid unfair surprise at trial, a further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purpose</w:t>
      </w:r>
    </w:p>
    <w:p>
      <w:pPr>
        <w:pStyle w:val="ListParagraph"/>
        <w:numPr>
          <w:ilvl w:val="1"/>
          <w:numId w:val="13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of the bill of particulars. </w:t>
      </w:r>
      <w:r>
        <w:rPr>
          <w:i/>
          <w:color w:val="231F20"/>
          <w:sz w:val="24"/>
        </w:rPr>
        <w:t>Smith</w:t>
      </w:r>
      <w:r>
        <w:rPr>
          <w:color w:val="231F20"/>
          <w:sz w:val="24"/>
        </w:rPr>
        <w:t>, 16 F.R.D. 372, 375. Under the current state of affairs,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however,</w:t>
      </w:r>
    </w:p>
    <w:p>
      <w:pPr>
        <w:pStyle w:val="ListParagraph"/>
        <w:numPr>
          <w:ilvl w:val="1"/>
          <w:numId w:val="13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the government could change the trade secrets it is alleging at its whim, between now and trial,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or</w:t>
      </w:r>
    </w:p>
    <w:p>
      <w:pPr>
        <w:pStyle w:val="ListParagraph"/>
        <w:numPr>
          <w:ilvl w:val="1"/>
          <w:numId w:val="13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during the trial itself, posing a grave danger of unfair surprise. </w:t>
      </w:r>
      <w:r>
        <w:rPr>
          <w:i/>
          <w:color w:val="231F20"/>
          <w:sz w:val="24"/>
        </w:rPr>
        <w:t>See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z w:val="24"/>
        </w:rPr>
        <w:t>id</w:t>
      </w:r>
      <w:r>
        <w:rPr>
          <w:color w:val="231F20"/>
          <w:sz w:val="24"/>
        </w:rPr>
        <w:t>.</w:t>
      </w:r>
    </w:p>
    <w:p>
      <w:pPr>
        <w:pStyle w:val="ListParagraph"/>
        <w:numPr>
          <w:ilvl w:val="1"/>
          <w:numId w:val="13"/>
        </w:numPr>
        <w:tabs>
          <w:tab w:pos="1419" w:val="left" w:leader="none"/>
          <w:tab w:pos="1420" w:val="left" w:leader="none"/>
        </w:tabs>
        <w:spacing w:line="240" w:lineRule="auto" w:before="204" w:after="0"/>
        <w:ind w:left="1420" w:right="0" w:hanging="1305"/>
        <w:jc w:val="left"/>
        <w:rPr>
          <w:sz w:val="24"/>
        </w:rPr>
      </w:pPr>
      <w:r>
        <w:rPr>
          <w:color w:val="231F20"/>
          <w:sz w:val="24"/>
        </w:rPr>
        <w:t>While the government has indeed produced a vast amount of discovery in this case,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and</w:t>
      </w:r>
    </w:p>
    <w:p>
      <w:pPr>
        <w:pStyle w:val="BodyText"/>
        <w:tabs>
          <w:tab w:pos="699" w:val="left" w:leader="none"/>
        </w:tabs>
        <w:spacing w:before="204"/>
        <w:ind w:left="115"/>
      </w:pPr>
      <w:r>
        <w:rPr>
          <w:color w:val="231F20"/>
        </w:rPr>
        <w:t>20</w:t>
        <w:tab/>
        <w:t>may rely on that fact in opposing this motion, the quantity of discovery here is no substitute</w:t>
      </w:r>
      <w:r>
        <w:rPr>
          <w:color w:val="231F20"/>
          <w:spacing w:val="-19"/>
        </w:rPr>
        <w:t> </w:t>
      </w:r>
      <w:r>
        <w:rPr>
          <w:color w:val="231F20"/>
        </w:rPr>
        <w:t>for</w:t>
      </w:r>
    </w:p>
    <w:p>
      <w:pPr>
        <w:pStyle w:val="ListParagraph"/>
        <w:numPr>
          <w:ilvl w:val="0"/>
          <w:numId w:val="14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what a bill of particulars would provide. Indeed, the “the large volume of material disclosed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is</w:t>
      </w:r>
    </w:p>
    <w:p>
      <w:pPr>
        <w:pStyle w:val="ListParagraph"/>
        <w:numPr>
          <w:ilvl w:val="0"/>
          <w:numId w:val="14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precisely what necessitates a bill of particulars.” </w:t>
      </w:r>
      <w:r>
        <w:rPr>
          <w:i/>
          <w:color w:val="231F20"/>
          <w:sz w:val="24"/>
        </w:rPr>
        <w:t>Bin Laden </w:t>
      </w:r>
      <w:r>
        <w:rPr>
          <w:color w:val="231F20"/>
          <w:sz w:val="24"/>
        </w:rPr>
        <w:t>at 234. Nor is it enough for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the</w:t>
      </w:r>
    </w:p>
    <w:p>
      <w:pPr>
        <w:pStyle w:val="ListParagraph"/>
        <w:numPr>
          <w:ilvl w:val="0"/>
          <w:numId w:val="14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government to claim that expert reports will sort things out. </w:t>
      </w:r>
      <w:r>
        <w:rPr>
          <w:i/>
          <w:color w:val="231F20"/>
          <w:sz w:val="24"/>
        </w:rPr>
        <w:t>United States v. Hsu</w:t>
      </w:r>
      <w:r>
        <w:rPr>
          <w:color w:val="231F20"/>
          <w:sz w:val="24"/>
        </w:rPr>
        <w:t>, which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involved</w:t>
      </w:r>
    </w:p>
    <w:p>
      <w:pPr>
        <w:pStyle w:val="ListParagraph"/>
        <w:numPr>
          <w:ilvl w:val="0"/>
          <w:numId w:val="14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allegations of trade secret theft under the Economic Espionage Act, highlights the danger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of</w:t>
      </w:r>
    </w:p>
    <w:p>
      <w:pPr>
        <w:pStyle w:val="ListParagraph"/>
        <w:numPr>
          <w:ilvl w:val="0"/>
          <w:numId w:val="14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failing to specify the trade secrets the defendants allegedly misappropriated and instead relying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on</w:t>
      </w:r>
    </w:p>
    <w:p>
      <w:pPr>
        <w:pStyle w:val="ListParagraph"/>
        <w:numPr>
          <w:ilvl w:val="0"/>
          <w:numId w:val="14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experts. 40 F. Supp. 2d 623 (E.D. Pa. 1999). The defendant in </w:t>
      </w:r>
      <w:r>
        <w:rPr>
          <w:i/>
          <w:color w:val="231F20"/>
          <w:sz w:val="24"/>
        </w:rPr>
        <w:t>Hsu </w:t>
      </w:r>
      <w:r>
        <w:rPr>
          <w:color w:val="231F20"/>
          <w:sz w:val="24"/>
        </w:rPr>
        <w:t>was charged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with</w:t>
      </w:r>
    </w:p>
    <w:p>
      <w:pPr>
        <w:pStyle w:val="ListParagraph"/>
        <w:numPr>
          <w:ilvl w:val="0"/>
          <w:numId w:val="14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misappropriating “second generation taxol technology,” which Hsu alleged was generally</w:t>
      </w:r>
      <w:r>
        <w:rPr>
          <w:color w:val="231F20"/>
          <w:spacing w:val="-35"/>
          <w:sz w:val="24"/>
        </w:rPr>
        <w:t> </w:t>
      </w:r>
      <w:r>
        <w:rPr>
          <w:color w:val="231F20"/>
          <w:sz w:val="24"/>
        </w:rPr>
        <w:t>known</w:t>
      </w:r>
    </w:p>
    <w:p>
      <w:pPr>
        <w:pStyle w:val="ListParagraph"/>
        <w:numPr>
          <w:ilvl w:val="0"/>
          <w:numId w:val="14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to the public and was not a trade secret. </w:t>
      </w:r>
      <w:r>
        <w:rPr>
          <w:i/>
          <w:color w:val="231F20"/>
          <w:sz w:val="24"/>
        </w:rPr>
        <w:t>Id. </w:t>
      </w:r>
      <w:r>
        <w:rPr>
          <w:color w:val="231F20"/>
          <w:sz w:val="24"/>
        </w:rPr>
        <w:t>at 628. The government hired two scientists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from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892" w:top="0" w:bottom="1140" w:left="1460" w:right="380"/>
        </w:sectPr>
      </w:pPr>
    </w:p>
    <w:p>
      <w:pPr>
        <w:pStyle w:val="BodyText"/>
        <w:spacing w:before="10"/>
        <w:ind w:left="0"/>
        <w:rPr>
          <w:sz w:val="15"/>
        </w:rPr>
      </w:pPr>
      <w:r>
        <w:rPr/>
        <w:pict>
          <v:group style="position:absolute;margin-left:99.720444pt;margin-top:0pt;width:487.6pt;height:792.05pt;mso-position-horizontal-relative:page;mso-position-vertical-relative:page;z-index:-22960" coordorigin="1994,0" coordsize="9752,15841">
            <v:line style="position:absolute" from="2045,14938" to="11700,14938" stroked="true" strokeweight=".47995pt" strokecolor="#231f20">
              <v:stroke dashstyle="solid"/>
            </v:line>
            <v:line style="position:absolute" from="2002,0" to="2002,15724" stroked="true" strokeweight=".779559pt" strokecolor="#231f20">
              <v:stroke dashstyle="solid"/>
            </v:line>
            <v:line style="position:absolute" from="11737,0" to="11737,15840" stroked="true" strokeweight=".84pt" strokecolor="#231f20">
              <v:stroke dashstyle="solid"/>
            </v:line>
            <v:line style="position:absolute" from="2002,0" to="2002,15724" stroked="true" strokeweight=".779559pt" strokecolor="#231f20">
              <v:stroke dashstyle="solid"/>
            </v:line>
            <v:line style="position:absolute" from="11737,0" to="11737,15840" stroked="true" strokeweight=".84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95.490211pt;margin-top:.000015pt;width:.1pt;height:786.4pt;mso-position-horizontal-relative:page;mso-position-vertical-relative:page;z-index:-22936" coordorigin="1910,0" coordsize="0,15728" path="m1910,0l1910,15727m1910,0l1910,15727e" filled="false" stroked="true" strokeweight=".779573pt" strokecolor="#231f20">
            <v:path arrowok="t"/>
            <v:stroke dashstyle="solid"/>
            <w10:wrap type="none"/>
          </v:shape>
        </w:pict>
      </w:r>
    </w:p>
    <w:p>
      <w:pPr>
        <w:pStyle w:val="BodyText"/>
        <w:spacing w:before="92"/>
        <w:ind w:left="853"/>
        <w:rPr>
          <w:rFonts w:ascii="Arial"/>
        </w:rPr>
      </w:pPr>
      <w:r>
        <w:rPr>
          <w:rFonts w:ascii="Arial"/>
          <w:color w:val="3953A4"/>
        </w:rPr>
        <w:t>Case3:11-cr-00573-JSW Document314 Filed05/02/13 Page13 of 15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11"/>
        <w:ind w:left="0"/>
        <w:rPr>
          <w:rFonts w:ascii="Arial"/>
          <w:sz w:val="27"/>
        </w:rPr>
      </w:pPr>
    </w:p>
    <w:p>
      <w:pPr>
        <w:pStyle w:val="ListParagraph"/>
        <w:numPr>
          <w:ilvl w:val="0"/>
          <w:numId w:val="15"/>
        </w:numPr>
        <w:tabs>
          <w:tab w:pos="699" w:val="left" w:leader="none"/>
          <w:tab w:pos="700" w:val="left" w:leader="none"/>
        </w:tabs>
        <w:spacing w:line="240" w:lineRule="auto" w:before="90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Bristol-Meyers Squibb, the alleged victim, to identify any confidential trade secret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information</w:t>
      </w:r>
    </w:p>
    <w:p>
      <w:pPr>
        <w:pStyle w:val="ListParagraph"/>
        <w:numPr>
          <w:ilvl w:val="0"/>
          <w:numId w:val="15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contained in documents seized from the defendant. </w:t>
      </w:r>
      <w:r>
        <w:rPr>
          <w:i/>
          <w:color w:val="231F20"/>
          <w:sz w:val="24"/>
        </w:rPr>
        <w:t>Id. </w:t>
      </w:r>
      <w:r>
        <w:rPr>
          <w:color w:val="231F20"/>
          <w:sz w:val="24"/>
        </w:rPr>
        <w:t>at 629. The court noted that the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two</w:t>
      </w:r>
    </w:p>
    <w:p>
      <w:pPr>
        <w:pStyle w:val="ListParagraph"/>
        <w:numPr>
          <w:ilvl w:val="0"/>
          <w:numId w:val="15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scientists “could not agree about what information in [those] documents was ‘confidential’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and</w:t>
      </w:r>
    </w:p>
    <w:p>
      <w:pPr>
        <w:pStyle w:val="ListParagraph"/>
        <w:numPr>
          <w:ilvl w:val="0"/>
          <w:numId w:val="15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what information was public,” finding twenty-one inconsistencies in these two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experts’</w:t>
      </w:r>
    </w:p>
    <w:p>
      <w:pPr>
        <w:pStyle w:val="ListParagraph"/>
        <w:numPr>
          <w:ilvl w:val="0"/>
          <w:numId w:val="15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conclusions. </w:t>
      </w:r>
      <w:r>
        <w:rPr>
          <w:i/>
          <w:color w:val="231F20"/>
          <w:sz w:val="24"/>
        </w:rPr>
        <w:t>Id</w:t>
      </w:r>
      <w:r>
        <w:rPr>
          <w:color w:val="231F20"/>
          <w:sz w:val="24"/>
        </w:rPr>
        <w:t>. (</w:t>
      </w:r>
      <w:r>
        <w:rPr>
          <w:i/>
          <w:color w:val="231F20"/>
          <w:sz w:val="24"/>
        </w:rPr>
        <w:t>citing United States v. Hsu</w:t>
      </w:r>
      <w:r>
        <w:rPr>
          <w:color w:val="231F20"/>
          <w:sz w:val="24"/>
        </w:rPr>
        <w:t>, 185 F.R.D. 192, </w:t>
      </w:r>
      <w:r>
        <w:rPr>
          <w:i/>
          <w:color w:val="231F20"/>
          <w:sz w:val="24"/>
        </w:rPr>
        <w:t>available at </w:t>
      </w:r>
      <w:r>
        <w:rPr>
          <w:color w:val="231F20"/>
          <w:sz w:val="24"/>
        </w:rPr>
        <w:t>1999 WL 80952,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at</w:t>
      </w:r>
    </w:p>
    <w:p>
      <w:pPr>
        <w:pStyle w:val="ListParagraph"/>
        <w:numPr>
          <w:ilvl w:val="0"/>
          <w:numId w:val="15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*1-4 (E.D. Pa. Feb. 16, 1999)). After an interlocutory appeal, a third expert undertook a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complete</w:t>
      </w:r>
    </w:p>
    <w:p>
      <w:pPr>
        <w:pStyle w:val="ListParagraph"/>
        <w:numPr>
          <w:ilvl w:val="0"/>
          <w:numId w:val="15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re-evaluation of the work of the first two experts, and concluded that over 100 pages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previously</w:t>
      </w:r>
    </w:p>
    <w:p>
      <w:pPr>
        <w:pStyle w:val="ListParagraph"/>
        <w:numPr>
          <w:ilvl w:val="0"/>
          <w:numId w:val="15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designated as confidential were in fact publicly available information. </w:t>
      </w:r>
      <w:r>
        <w:rPr>
          <w:i/>
          <w:color w:val="231F20"/>
          <w:sz w:val="24"/>
        </w:rPr>
        <w:t>Id. </w:t>
      </w:r>
      <w:r>
        <w:rPr>
          <w:color w:val="231F20"/>
          <w:sz w:val="24"/>
        </w:rPr>
        <w:t>The court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then</w:t>
      </w:r>
    </w:p>
    <w:p>
      <w:pPr>
        <w:pStyle w:val="ListParagraph"/>
        <w:numPr>
          <w:ilvl w:val="0"/>
          <w:numId w:val="15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appointed an independent technical advisor to make sense of the competing expert opinions;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that</w:t>
      </w:r>
    </w:p>
    <w:p>
      <w:pPr>
        <w:pStyle w:val="ListParagraph"/>
        <w:numPr>
          <w:ilvl w:val="0"/>
          <w:numId w:val="15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advisor determined that yet another ten pages of material previously designated as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confidential</w:t>
      </w:r>
    </w:p>
    <w:p>
      <w:pPr>
        <w:pStyle w:val="ListParagraph"/>
        <w:numPr>
          <w:ilvl w:val="0"/>
          <w:numId w:val="15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was in fact publicly available.</w:t>
      </w:r>
      <w:r>
        <w:rPr>
          <w:color w:val="231F20"/>
          <w:spacing w:val="59"/>
          <w:sz w:val="24"/>
        </w:rPr>
        <w:t> </w:t>
      </w:r>
      <w:r>
        <w:rPr>
          <w:i/>
          <w:color w:val="231F20"/>
          <w:sz w:val="24"/>
        </w:rPr>
        <w:t>Id</w:t>
      </w:r>
      <w:r>
        <w:rPr>
          <w:color w:val="231F20"/>
          <w:sz w:val="24"/>
        </w:rPr>
        <w:t>.</w:t>
      </w:r>
    </w:p>
    <w:p>
      <w:pPr>
        <w:pStyle w:val="ListParagraph"/>
        <w:numPr>
          <w:ilvl w:val="0"/>
          <w:numId w:val="15"/>
        </w:numPr>
        <w:tabs>
          <w:tab w:pos="1419" w:val="left" w:leader="none"/>
          <w:tab w:pos="1420" w:val="left" w:leader="none"/>
        </w:tabs>
        <w:spacing w:line="240" w:lineRule="auto" w:before="204" w:after="0"/>
        <w:ind w:left="1420" w:right="0" w:hanging="1305"/>
        <w:jc w:val="left"/>
        <w:rPr>
          <w:sz w:val="24"/>
        </w:rPr>
      </w:pPr>
      <w:r>
        <w:rPr>
          <w:color w:val="231F20"/>
          <w:sz w:val="24"/>
        </w:rPr>
        <w:t>The Court should accordingly order the government to produce a bill of particulars as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to</w:t>
      </w:r>
    </w:p>
    <w:p>
      <w:pPr>
        <w:pStyle w:val="ListParagraph"/>
        <w:numPr>
          <w:ilvl w:val="0"/>
          <w:numId w:val="15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the trade secret allegations in the Indictment. At a minimum, the order should require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the</w:t>
      </w:r>
    </w:p>
    <w:p>
      <w:pPr>
        <w:pStyle w:val="ListParagraph"/>
        <w:numPr>
          <w:ilvl w:val="0"/>
          <w:numId w:val="15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government to define each Trade Secret in Paragraph 14 of the Indictment with reference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to</w:t>
      </w:r>
    </w:p>
    <w:p>
      <w:pPr>
        <w:pStyle w:val="ListParagraph"/>
        <w:numPr>
          <w:ilvl w:val="0"/>
          <w:numId w:val="15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particular equipment specifications or process parameters, and identify the portions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of</w:t>
      </w:r>
    </w:p>
    <w:p>
      <w:pPr>
        <w:pStyle w:val="ListParagraph"/>
        <w:numPr>
          <w:ilvl w:val="0"/>
          <w:numId w:val="15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defendants’ work-product that it alleges was derived from each alleged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secret.</w:t>
      </w:r>
    </w:p>
    <w:p>
      <w:pPr>
        <w:pStyle w:val="Heading1"/>
        <w:numPr>
          <w:ilvl w:val="0"/>
          <w:numId w:val="15"/>
        </w:numPr>
        <w:tabs>
          <w:tab w:pos="1419" w:val="left" w:leader="none"/>
          <w:tab w:pos="1420" w:val="left" w:leader="none"/>
          <w:tab w:pos="2140" w:val="left" w:leader="none"/>
        </w:tabs>
        <w:spacing w:line="208" w:lineRule="auto" w:before="231" w:after="0"/>
        <w:ind w:left="2140" w:right="1453" w:hanging="2025"/>
        <w:jc w:val="left"/>
      </w:pPr>
      <w:r>
        <w:rPr>
          <w:color w:val="231F20"/>
        </w:rPr>
        <w:t>B.</w:t>
        <w:tab/>
        <w:t>A Bill of Particulars is Warranted for the Financial Charges in</w:t>
      </w:r>
      <w:r>
        <w:rPr>
          <w:color w:val="231F20"/>
          <w:spacing w:val="-18"/>
        </w:rPr>
        <w:t> </w:t>
      </w:r>
      <w:r>
        <w:rPr>
          <w:color w:val="231F20"/>
        </w:rPr>
        <w:t>the Indictment</w:t>
      </w:r>
    </w:p>
    <w:p>
      <w:pPr>
        <w:pStyle w:val="BodyText"/>
        <w:spacing w:line="181" w:lineRule="exact"/>
        <w:ind w:left="115"/>
      </w:pPr>
      <w:r>
        <w:rPr>
          <w:color w:val="231F20"/>
        </w:rPr>
        <w:t>18</w:t>
      </w:r>
    </w:p>
    <w:p>
      <w:pPr>
        <w:pStyle w:val="BodyText"/>
        <w:spacing w:line="240" w:lineRule="exact"/>
        <w:ind w:left="1420"/>
      </w:pPr>
      <w:r>
        <w:rPr>
          <w:color w:val="231F20"/>
        </w:rPr>
        <w:t>A bill of particulars is also warranted with respect to the financial charges added in the</w:t>
      </w:r>
    </w:p>
    <w:p>
      <w:pPr>
        <w:pStyle w:val="BodyText"/>
        <w:spacing w:line="240" w:lineRule="exact"/>
        <w:ind w:left="115"/>
      </w:pPr>
      <w:r>
        <w:rPr>
          <w:color w:val="231F20"/>
        </w:rPr>
        <w:t>19</w:t>
      </w:r>
    </w:p>
    <w:p>
      <w:pPr>
        <w:pStyle w:val="BodyText"/>
        <w:spacing w:line="240" w:lineRule="exact"/>
      </w:pPr>
      <w:r>
        <w:rPr>
          <w:color w:val="231F20"/>
        </w:rPr>
        <w:t>Second Superseding Indictment. Counts Fifteen through Nineteen of the Indictment allege false</w:t>
      </w:r>
    </w:p>
    <w:p>
      <w:pPr>
        <w:pStyle w:val="BodyText"/>
        <w:spacing w:line="240" w:lineRule="exact"/>
        <w:ind w:left="115"/>
      </w:pPr>
      <w:r>
        <w:rPr>
          <w:color w:val="231F20"/>
        </w:rPr>
        <w:t>20</w:t>
      </w:r>
    </w:p>
    <w:p>
      <w:pPr>
        <w:pStyle w:val="BodyText"/>
        <w:spacing w:line="240" w:lineRule="exact"/>
      </w:pPr>
      <w:r>
        <w:rPr>
          <w:color w:val="231F20"/>
        </w:rPr>
        <w:t>entries on Performance Group’s or USAPTI’s tax returns for calendar years 2007-10; Counts</w:t>
      </w:r>
    </w:p>
    <w:p>
      <w:pPr>
        <w:pStyle w:val="BodyText"/>
        <w:spacing w:line="240" w:lineRule="exact"/>
        <w:ind w:left="115"/>
      </w:pPr>
      <w:r>
        <w:rPr>
          <w:color w:val="231F20"/>
        </w:rPr>
        <w:t>21</w:t>
      </w:r>
    </w:p>
    <w:p>
      <w:pPr>
        <w:pStyle w:val="BodyText"/>
        <w:spacing w:line="240" w:lineRule="exact"/>
      </w:pPr>
      <w:r>
        <w:rPr>
          <w:color w:val="231F20"/>
        </w:rPr>
        <w:t>Twenty through Twenty-Two allege certain false statements made in connection with the</w:t>
      </w:r>
    </w:p>
    <w:p>
      <w:pPr>
        <w:pStyle w:val="BodyText"/>
        <w:spacing w:line="240" w:lineRule="exact"/>
        <w:ind w:left="115"/>
      </w:pPr>
      <w:r>
        <w:rPr>
          <w:color w:val="231F20"/>
        </w:rPr>
        <w:t>22</w:t>
      </w:r>
    </w:p>
    <w:p>
      <w:pPr>
        <w:pStyle w:val="BodyText"/>
        <w:spacing w:line="240" w:lineRule="exact"/>
      </w:pPr>
      <w:r>
        <w:rPr>
          <w:color w:val="231F20"/>
        </w:rPr>
        <w:t>bankruptcy of Performance Group.</w:t>
      </w:r>
    </w:p>
    <w:p>
      <w:pPr>
        <w:pStyle w:val="BodyText"/>
        <w:spacing w:line="240" w:lineRule="exact"/>
        <w:ind w:left="115"/>
      </w:pPr>
      <w:r>
        <w:rPr>
          <w:color w:val="231F20"/>
        </w:rPr>
        <w:t>23</w:t>
      </w:r>
    </w:p>
    <w:p>
      <w:pPr>
        <w:pStyle w:val="BodyText"/>
        <w:spacing w:line="240" w:lineRule="exact"/>
        <w:ind w:left="1398" w:right="1184"/>
        <w:jc w:val="center"/>
      </w:pPr>
      <w:r>
        <w:rPr>
          <w:color w:val="231F20"/>
        </w:rPr>
        <w:t>With respect to the tax charges, all the Indictment alleges is that in each tax year,</w:t>
      </w:r>
    </w:p>
    <w:p>
      <w:pPr>
        <w:pStyle w:val="BodyText"/>
        <w:spacing w:line="240" w:lineRule="exact"/>
        <w:ind w:left="115"/>
      </w:pPr>
      <w:r>
        <w:rPr>
          <w:color w:val="231F20"/>
        </w:rPr>
        <w:t>24</w:t>
      </w:r>
    </w:p>
    <w:p>
      <w:pPr>
        <w:pStyle w:val="BodyText"/>
        <w:spacing w:line="240" w:lineRule="exact"/>
      </w:pPr>
      <w:r>
        <w:rPr>
          <w:color w:val="231F20"/>
        </w:rPr>
        <w:t>Performance Group or USAPTI filed tax returns claiming a certain amount in “gross receipts,”</w:t>
      </w:r>
    </w:p>
    <w:p>
      <w:pPr>
        <w:pStyle w:val="BodyText"/>
        <w:spacing w:line="240" w:lineRule="exact"/>
        <w:ind w:left="115"/>
      </w:pPr>
      <w:r>
        <w:rPr>
          <w:color w:val="231F20"/>
        </w:rPr>
        <w:t>25</w:t>
      </w:r>
    </w:p>
    <w:p>
      <w:pPr>
        <w:pStyle w:val="BodyText"/>
        <w:spacing w:line="240" w:lineRule="exact"/>
      </w:pPr>
      <w:r>
        <w:rPr>
          <w:color w:val="231F20"/>
        </w:rPr>
        <w:t>and that Mr. Liew knew the company’s gross receipts “substantially exceeded that amount.”</w:t>
      </w:r>
    </w:p>
    <w:p>
      <w:pPr>
        <w:pStyle w:val="BodyText"/>
        <w:spacing w:line="240" w:lineRule="exact"/>
        <w:ind w:left="115"/>
      </w:pPr>
      <w:r>
        <w:rPr>
          <w:color w:val="231F20"/>
        </w:rPr>
        <w:t>26</w:t>
      </w:r>
    </w:p>
    <w:p>
      <w:pPr>
        <w:pStyle w:val="BodyText"/>
        <w:spacing w:line="240" w:lineRule="exact"/>
      </w:pPr>
      <w:r>
        <w:rPr>
          <w:color w:val="231F20"/>
        </w:rPr>
        <w:t>Indictment at ¶¶ 91, 93, 95, 97, 99. The Indictment is silent, however, on the critical point needed</w:t>
      </w:r>
    </w:p>
    <w:p>
      <w:pPr>
        <w:pStyle w:val="BodyText"/>
        <w:spacing w:line="240" w:lineRule="exact"/>
        <w:ind w:left="115"/>
      </w:pPr>
      <w:r>
        <w:rPr>
          <w:color w:val="231F20"/>
        </w:rPr>
        <w:t>27</w:t>
      </w:r>
    </w:p>
    <w:p>
      <w:pPr>
        <w:pStyle w:val="BodyText"/>
        <w:spacing w:line="240" w:lineRule="exact"/>
      </w:pPr>
      <w:r>
        <w:rPr>
          <w:color w:val="231F20"/>
        </w:rPr>
        <w:t>to defend these charges, namely, the amount the Government contends the companies received</w:t>
      </w:r>
    </w:p>
    <w:p>
      <w:pPr>
        <w:pStyle w:val="BodyText"/>
        <w:spacing w:line="240" w:lineRule="exact"/>
        <w:ind w:left="115"/>
      </w:pPr>
      <w:r>
        <w:rPr>
          <w:color w:val="231F20"/>
        </w:rPr>
        <w:t>28</w:t>
      </w:r>
    </w:p>
    <w:p>
      <w:pPr>
        <w:pStyle w:val="BodyText"/>
        <w:spacing w:line="258" w:lineRule="exact"/>
      </w:pPr>
      <w:r>
        <w:rPr>
          <w:color w:val="231F20"/>
        </w:rPr>
        <w:t>that should have been reported. Likewise with respect to the bankruptcy charges. Count Twenty</w:t>
      </w:r>
    </w:p>
    <w:p>
      <w:pPr>
        <w:spacing w:after="0" w:line="258" w:lineRule="exact"/>
        <w:sectPr>
          <w:pgSz w:w="12240" w:h="15840"/>
          <w:pgMar w:header="0" w:footer="892" w:top="0" w:bottom="1080" w:left="1460" w:right="380"/>
        </w:sectPr>
      </w:pPr>
    </w:p>
    <w:p>
      <w:pPr>
        <w:pStyle w:val="BodyText"/>
        <w:spacing w:before="10"/>
        <w:ind w:left="0"/>
        <w:rPr>
          <w:sz w:val="15"/>
        </w:rPr>
      </w:pPr>
      <w:r>
        <w:rPr/>
        <w:pict>
          <v:group style="position:absolute;margin-left:99.720444pt;margin-top:0pt;width:487.6pt;height:792.05pt;mso-position-horizontal-relative:page;mso-position-vertical-relative:page;z-index:-22912" coordorigin="1994,0" coordsize="9752,15841">
            <v:line style="position:absolute" from="2045,14938" to="11700,14938" stroked="true" strokeweight=".47995pt" strokecolor="#231f20">
              <v:stroke dashstyle="solid"/>
            </v:line>
            <v:line style="position:absolute" from="2002,0" to="2002,15724" stroked="true" strokeweight=".779559pt" strokecolor="#231f20">
              <v:stroke dashstyle="solid"/>
            </v:line>
            <v:line style="position:absolute" from="11737,0" to="11737,15840" stroked="true" strokeweight=".84pt" strokecolor="#231f20">
              <v:stroke dashstyle="solid"/>
            </v:line>
            <v:line style="position:absolute" from="2002,0" to="2002,15724" stroked="true" strokeweight=".779559pt" strokecolor="#231f20">
              <v:stroke dashstyle="solid"/>
            </v:line>
            <v:line style="position:absolute" from="11737,0" to="11737,15840" stroked="true" strokeweight=".84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95.490211pt;margin-top:.000015pt;width:.1pt;height:786.4pt;mso-position-horizontal-relative:page;mso-position-vertical-relative:page;z-index:-22888" coordorigin="1910,0" coordsize="0,15728" path="m1910,0l1910,15727m1910,0l1910,15727e" filled="false" stroked="true" strokeweight=".779573pt" strokecolor="#231f20">
            <v:path arrowok="t"/>
            <v:stroke dashstyle="solid"/>
            <w10:wrap type="none"/>
          </v:shape>
        </w:pict>
      </w:r>
    </w:p>
    <w:p>
      <w:pPr>
        <w:pStyle w:val="BodyText"/>
        <w:spacing w:before="92"/>
        <w:ind w:left="853"/>
        <w:rPr>
          <w:rFonts w:ascii="Arial"/>
        </w:rPr>
      </w:pPr>
      <w:r>
        <w:rPr>
          <w:rFonts w:ascii="Arial"/>
          <w:color w:val="3953A4"/>
        </w:rPr>
        <w:t>Case3:11-cr-00573-JSW Document314 Filed05/02/13 Page14 of 15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11"/>
        <w:ind w:left="0"/>
        <w:rPr>
          <w:rFonts w:ascii="Arial"/>
          <w:sz w:val="27"/>
        </w:rPr>
      </w:pPr>
    </w:p>
    <w:p>
      <w:pPr>
        <w:pStyle w:val="ListParagraph"/>
        <w:numPr>
          <w:ilvl w:val="1"/>
          <w:numId w:val="15"/>
        </w:numPr>
        <w:tabs>
          <w:tab w:pos="699" w:val="left" w:leader="none"/>
          <w:tab w:pos="700" w:val="left" w:leader="none"/>
        </w:tabs>
        <w:spacing w:line="240" w:lineRule="auto" w:before="90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alleges that Mr. Liew checked a box on a bankruptcy form stating that “debtor has no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executory</w:t>
      </w:r>
    </w:p>
    <w:p>
      <w:pPr>
        <w:pStyle w:val="ListParagraph"/>
        <w:numPr>
          <w:ilvl w:val="1"/>
          <w:numId w:val="15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contracts,” but is silent on what executory contracts the government contends Performance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Group</w:t>
      </w:r>
    </w:p>
    <w:p>
      <w:pPr>
        <w:pStyle w:val="ListParagraph"/>
        <w:numPr>
          <w:ilvl w:val="1"/>
          <w:numId w:val="15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had at the time. Indictment at ¶ 102. Count Twenty-One is similarly opaque on what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the</w:t>
      </w:r>
    </w:p>
    <w:p>
      <w:pPr>
        <w:pStyle w:val="ListParagraph"/>
        <w:numPr>
          <w:ilvl w:val="1"/>
          <w:numId w:val="15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government contends is the undisclosed truth, stating that on another bankruptcy form Mr.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Liew</w:t>
      </w:r>
    </w:p>
    <w:p>
      <w:pPr>
        <w:pStyle w:val="ListParagraph"/>
        <w:numPr>
          <w:ilvl w:val="1"/>
          <w:numId w:val="15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(a) failed to identify “gross amounts received during the two years preceding,” (b)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checked</w:t>
      </w:r>
    </w:p>
    <w:p>
      <w:pPr>
        <w:pStyle w:val="ListParagraph"/>
        <w:numPr>
          <w:ilvl w:val="1"/>
          <w:numId w:val="15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“none” in response to a long question about property transfers, and (c) failed to disclose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the</w:t>
      </w:r>
    </w:p>
    <w:p>
      <w:pPr>
        <w:pStyle w:val="ListParagraph"/>
        <w:numPr>
          <w:ilvl w:val="1"/>
          <w:numId w:val="15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existence of certain “letters of guarantee that closed in 2008” in response to a long question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about</w:t>
      </w:r>
    </w:p>
    <w:p>
      <w:pPr>
        <w:pStyle w:val="ListParagraph"/>
        <w:numPr>
          <w:ilvl w:val="1"/>
          <w:numId w:val="15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financial accounts and instruments. Indictment at ¶ 104. Count Twenty-Two is also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baffling,</w:t>
      </w:r>
    </w:p>
    <w:p>
      <w:pPr>
        <w:pStyle w:val="ListParagraph"/>
        <w:numPr>
          <w:ilvl w:val="1"/>
          <w:numId w:val="15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presenting four quotes from a hearing in Performance Group’s bankruptcy that are alleged to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be</w:t>
      </w:r>
    </w:p>
    <w:p>
      <w:pPr>
        <w:pStyle w:val="ListParagraph"/>
        <w:numPr>
          <w:ilvl w:val="1"/>
          <w:numId w:val="15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false, without stating what the accurate facts should have been. Indictment at ¶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107.</w:t>
      </w:r>
    </w:p>
    <w:p>
      <w:pPr>
        <w:pStyle w:val="ListParagraph"/>
        <w:numPr>
          <w:ilvl w:val="1"/>
          <w:numId w:val="15"/>
        </w:numPr>
        <w:tabs>
          <w:tab w:pos="1419" w:val="left" w:leader="none"/>
          <w:tab w:pos="1420" w:val="left" w:leader="none"/>
        </w:tabs>
        <w:spacing w:line="240" w:lineRule="auto" w:before="204" w:after="0"/>
        <w:ind w:left="1420" w:right="0" w:hanging="1305"/>
        <w:jc w:val="left"/>
        <w:rPr>
          <w:sz w:val="24"/>
        </w:rPr>
      </w:pPr>
      <w:r>
        <w:rPr>
          <w:color w:val="231F20"/>
          <w:sz w:val="24"/>
        </w:rPr>
        <w:t>The defense cannot adequately prepare for trial without knowing what the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government</w:t>
      </w:r>
    </w:p>
    <w:p>
      <w:pPr>
        <w:pStyle w:val="ListParagraph"/>
        <w:numPr>
          <w:ilvl w:val="1"/>
          <w:numId w:val="15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contends should have been disclosed or stated. Virtually all of the business records of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USAPTI</w:t>
      </w:r>
    </w:p>
    <w:p>
      <w:pPr>
        <w:pStyle w:val="ListParagraph"/>
        <w:numPr>
          <w:ilvl w:val="1"/>
          <w:numId w:val="15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and Performance Group were seized pursuant to search warrants in July 2011, almost two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years</w:t>
      </w:r>
    </w:p>
    <w:p>
      <w:pPr>
        <w:pStyle w:val="ListParagraph"/>
        <w:numPr>
          <w:ilvl w:val="1"/>
          <w:numId w:val="15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ago. Agnolucci Decl. at ¶ 30. While the seized materials have been produced in discovery,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they</w:t>
      </w:r>
    </w:p>
    <w:p>
      <w:pPr>
        <w:pStyle w:val="ListParagraph"/>
        <w:numPr>
          <w:ilvl w:val="1"/>
          <w:numId w:val="15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are largely in an electronic format that is not readily searchable, and it is no easy task to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isolate</w:t>
      </w:r>
    </w:p>
    <w:p>
      <w:pPr>
        <w:pStyle w:val="ListParagraph"/>
        <w:numPr>
          <w:ilvl w:val="1"/>
          <w:numId w:val="15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comprehensive collections of contracts, receipts, payments, financial instruments, or records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of</w:t>
      </w:r>
    </w:p>
    <w:p>
      <w:pPr>
        <w:pStyle w:val="ListParagraph"/>
        <w:numPr>
          <w:ilvl w:val="1"/>
          <w:numId w:val="15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transfers. </w:t>
      </w:r>
      <w:r>
        <w:rPr>
          <w:i/>
          <w:color w:val="231F20"/>
          <w:sz w:val="24"/>
        </w:rPr>
        <w:t>Id</w:t>
      </w:r>
      <w:r>
        <w:rPr>
          <w:color w:val="231F20"/>
          <w:sz w:val="24"/>
        </w:rPr>
        <w:t>. Counsel has inspected the originals, and it is no easier to find relevant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documents</w:t>
      </w:r>
    </w:p>
    <w:p>
      <w:pPr>
        <w:pStyle w:val="ListParagraph"/>
        <w:numPr>
          <w:ilvl w:val="1"/>
          <w:numId w:val="15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in that fashion. </w:t>
      </w:r>
      <w:r>
        <w:rPr>
          <w:i/>
          <w:color w:val="231F20"/>
          <w:sz w:val="24"/>
        </w:rPr>
        <w:t>Id</w:t>
      </w:r>
      <w:r>
        <w:rPr>
          <w:color w:val="231F20"/>
          <w:sz w:val="24"/>
        </w:rPr>
        <w:t>. Mr. Liew has been incarcerated since July 2011, and can be of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little</w:t>
      </w:r>
    </w:p>
    <w:p>
      <w:pPr>
        <w:pStyle w:val="ListParagraph"/>
        <w:numPr>
          <w:ilvl w:val="1"/>
          <w:numId w:val="15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assistance in reconstructing his financial affairs at the level of detail needed.</w:t>
      </w:r>
      <w:r>
        <w:rPr>
          <w:color w:val="231F20"/>
          <w:spacing w:val="44"/>
          <w:sz w:val="24"/>
        </w:rPr>
        <w:t> </w:t>
      </w:r>
      <w:r>
        <w:rPr>
          <w:i/>
          <w:color w:val="231F20"/>
          <w:sz w:val="24"/>
        </w:rPr>
        <w:t>Id</w:t>
      </w:r>
      <w:r>
        <w:rPr>
          <w:color w:val="231F20"/>
          <w:sz w:val="24"/>
        </w:rPr>
        <w:t>.</w:t>
      </w:r>
    </w:p>
    <w:p>
      <w:pPr>
        <w:pStyle w:val="ListParagraph"/>
        <w:numPr>
          <w:ilvl w:val="1"/>
          <w:numId w:val="15"/>
        </w:numPr>
        <w:tabs>
          <w:tab w:pos="1419" w:val="left" w:leader="none"/>
          <w:tab w:pos="1420" w:val="left" w:leader="none"/>
        </w:tabs>
        <w:spacing w:line="240" w:lineRule="auto" w:before="204" w:after="0"/>
        <w:ind w:left="1420" w:right="0" w:hanging="1305"/>
        <w:jc w:val="left"/>
        <w:rPr>
          <w:sz w:val="24"/>
        </w:rPr>
      </w:pPr>
      <w:r>
        <w:rPr>
          <w:color w:val="231F20"/>
          <w:sz w:val="24"/>
        </w:rPr>
        <w:t>Under these circumstances, the Court should exercise its discretion to require a bill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of</w:t>
      </w:r>
    </w:p>
    <w:p>
      <w:pPr>
        <w:pStyle w:val="ListParagraph"/>
        <w:numPr>
          <w:ilvl w:val="1"/>
          <w:numId w:val="15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particulars stating the amount of gross receipts that should have been reported as to each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tax</w:t>
      </w:r>
    </w:p>
    <w:p>
      <w:pPr>
        <w:pStyle w:val="ListParagraph"/>
        <w:numPr>
          <w:ilvl w:val="1"/>
          <w:numId w:val="15"/>
        </w:numPr>
        <w:tabs>
          <w:tab w:pos="699" w:val="left" w:leader="none"/>
          <w:tab w:pos="700" w:val="left" w:leader="none"/>
        </w:tabs>
        <w:spacing w:line="240" w:lineRule="auto" w:before="204" w:after="0"/>
        <w:ind w:left="700" w:right="0" w:hanging="585"/>
        <w:jc w:val="left"/>
        <w:rPr>
          <w:sz w:val="24"/>
        </w:rPr>
      </w:pPr>
      <w:r>
        <w:rPr>
          <w:color w:val="231F20"/>
          <w:sz w:val="24"/>
        </w:rPr>
        <w:t>count, and a short description of the undisclosed truth as to each of the bankruptcy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allegations.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13"/>
          <w:pgSz w:w="12240" w:h="15840"/>
          <w:pgMar w:footer="3878" w:header="0" w:top="0" w:bottom="4060" w:left="1460" w:right="380"/>
          <w:pgNumType w:start="11"/>
        </w:sectPr>
      </w:pPr>
    </w:p>
    <w:p>
      <w:pPr>
        <w:pStyle w:val="BodyText"/>
        <w:spacing w:before="10"/>
        <w:ind w:left="0"/>
        <w:rPr>
          <w:sz w:val="15"/>
        </w:rPr>
      </w:pPr>
    </w:p>
    <w:p>
      <w:pPr>
        <w:pStyle w:val="BodyText"/>
        <w:spacing w:before="92"/>
        <w:ind w:left="853"/>
        <w:rPr>
          <w:rFonts w:ascii="Arial"/>
        </w:rPr>
      </w:pPr>
      <w:r>
        <w:rPr>
          <w:rFonts w:ascii="Arial"/>
          <w:color w:val="3953A4"/>
        </w:rPr>
        <w:t>Case3:11-cr-00573-JSW Document314 Filed05/02/13 Page15 of 15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11"/>
        <w:ind w:left="0"/>
        <w:rPr>
          <w:rFonts w:ascii="Arial"/>
          <w:sz w:val="27"/>
        </w:rPr>
      </w:pPr>
    </w:p>
    <w:p>
      <w:pPr>
        <w:pStyle w:val="Heading1"/>
        <w:numPr>
          <w:ilvl w:val="0"/>
          <w:numId w:val="16"/>
        </w:numPr>
        <w:tabs>
          <w:tab w:pos="699" w:val="left" w:leader="none"/>
          <w:tab w:pos="700" w:val="left" w:leader="none"/>
          <w:tab w:pos="1420" w:val="left" w:leader="none"/>
        </w:tabs>
        <w:spacing w:line="240" w:lineRule="auto" w:before="90" w:after="0"/>
        <w:ind w:left="700" w:right="0" w:hanging="465"/>
        <w:jc w:val="left"/>
      </w:pPr>
      <w:r>
        <w:rPr>
          <w:color w:val="231F20"/>
        </w:rPr>
        <w:t>V.</w:t>
        <w:tab/>
        <w:t>CONCLUSION</w:t>
      </w:r>
    </w:p>
    <w:p>
      <w:pPr>
        <w:pStyle w:val="ListParagraph"/>
        <w:numPr>
          <w:ilvl w:val="0"/>
          <w:numId w:val="16"/>
        </w:numPr>
        <w:tabs>
          <w:tab w:pos="1419" w:val="left" w:leader="none"/>
          <w:tab w:pos="1420" w:val="left" w:leader="none"/>
        </w:tabs>
        <w:spacing w:line="240" w:lineRule="auto" w:before="156" w:after="0"/>
        <w:ind w:left="1420" w:right="0" w:hanging="1185"/>
        <w:jc w:val="left"/>
        <w:rPr>
          <w:sz w:val="24"/>
        </w:rPr>
      </w:pPr>
      <w:r>
        <w:rPr>
          <w:color w:val="231F20"/>
          <w:sz w:val="24"/>
        </w:rPr>
        <w:t>The Court should order a bill of particulars directing the government to provide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the</w:t>
      </w:r>
    </w:p>
    <w:p>
      <w:pPr>
        <w:pStyle w:val="ListParagraph"/>
        <w:numPr>
          <w:ilvl w:val="0"/>
          <w:numId w:val="16"/>
        </w:numPr>
        <w:tabs>
          <w:tab w:pos="699" w:val="left" w:leader="none"/>
          <w:tab w:pos="700" w:val="left" w:leader="none"/>
        </w:tabs>
        <w:spacing w:line="240" w:lineRule="auto" w:before="15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information requested above, or such other and further relief as may be appropriate in the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Court’s</w:t>
      </w:r>
    </w:p>
    <w:p>
      <w:pPr>
        <w:pStyle w:val="ListParagraph"/>
        <w:numPr>
          <w:ilvl w:val="0"/>
          <w:numId w:val="16"/>
        </w:numPr>
        <w:tabs>
          <w:tab w:pos="699" w:val="left" w:leader="none"/>
          <w:tab w:pos="700" w:val="left" w:leader="none"/>
        </w:tabs>
        <w:spacing w:line="240" w:lineRule="auto" w:before="154" w:after="0"/>
        <w:ind w:left="700" w:right="0" w:hanging="465"/>
        <w:jc w:val="left"/>
        <w:rPr>
          <w:sz w:val="24"/>
        </w:rPr>
      </w:pPr>
      <w:r>
        <w:rPr>
          <w:color w:val="231F20"/>
          <w:sz w:val="24"/>
        </w:rPr>
        <w:t>discretion.</w:t>
      </w:r>
    </w:p>
    <w:p>
      <w:pPr>
        <w:pStyle w:val="ListParagraph"/>
        <w:numPr>
          <w:ilvl w:val="0"/>
          <w:numId w:val="16"/>
        </w:numPr>
        <w:tabs>
          <w:tab w:pos="5019" w:val="left" w:leader="none"/>
          <w:tab w:pos="5020" w:val="left" w:leader="none"/>
        </w:tabs>
        <w:spacing w:line="240" w:lineRule="auto" w:before="154" w:after="0"/>
        <w:ind w:left="5020" w:right="0" w:hanging="4785"/>
        <w:jc w:val="left"/>
        <w:rPr>
          <w:sz w:val="24"/>
        </w:rPr>
      </w:pPr>
      <w:r>
        <w:rPr>
          <w:color w:val="231F20"/>
          <w:sz w:val="24"/>
        </w:rPr>
        <w:t>Respectfully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submitted,</w:t>
      </w:r>
    </w:p>
    <w:p>
      <w:pPr>
        <w:pStyle w:val="BodyText"/>
        <w:spacing w:before="202"/>
        <w:ind w:left="235"/>
      </w:pPr>
      <w:r>
        <w:rPr>
          <w:color w:val="231F20"/>
        </w:rPr>
        <w:t>6</w:t>
      </w:r>
    </w:p>
    <w:p>
      <w:pPr>
        <w:pStyle w:val="BodyText"/>
        <w:spacing w:before="10"/>
        <w:ind w:left="0"/>
        <w:rPr>
          <w:sz w:val="9"/>
        </w:rPr>
      </w:pPr>
    </w:p>
    <w:p>
      <w:pPr>
        <w:spacing w:after="0"/>
        <w:rPr>
          <w:sz w:val="9"/>
        </w:rPr>
        <w:sectPr>
          <w:pgSz w:w="12240" w:h="15840"/>
          <w:pgMar w:header="0" w:footer="3878" w:top="0" w:bottom="4060" w:left="1460" w:right="380"/>
        </w:sectPr>
      </w:pPr>
    </w:p>
    <w:p>
      <w:pPr>
        <w:pStyle w:val="BodyText"/>
        <w:tabs>
          <w:tab w:pos="699" w:val="left" w:leader="none"/>
        </w:tabs>
        <w:spacing w:line="417" w:lineRule="auto" w:before="90"/>
        <w:ind w:left="235" w:right="38"/>
      </w:pPr>
      <w:r>
        <w:rPr>
          <w:color w:val="231F20"/>
        </w:rPr>
        <w:t>7</w:t>
        <w:tab/>
        <w:t>Dated: May 2, </w:t>
      </w:r>
      <w:r>
        <w:rPr>
          <w:color w:val="231F20"/>
          <w:spacing w:val="-4"/>
        </w:rPr>
        <w:t>2013 </w:t>
      </w:r>
      <w:r>
        <w:rPr>
          <w:color w:val="231F20"/>
        </w:rPr>
        <w:t>8</w:t>
      </w:r>
    </w:p>
    <w:p>
      <w:pPr>
        <w:pStyle w:val="BodyText"/>
        <w:spacing w:line="276" w:lineRule="exact"/>
        <w:ind w:left="0" w:right="2066"/>
        <w:jc w:val="center"/>
      </w:pPr>
      <w:r>
        <w:rPr>
          <w:color w:val="231F20"/>
        </w:rPr>
        <w:t>9</w:t>
      </w:r>
    </w:p>
    <w:p>
      <w:pPr>
        <w:pStyle w:val="BodyText"/>
        <w:spacing w:before="204"/>
        <w:ind w:left="97" w:right="2283"/>
        <w:jc w:val="center"/>
      </w:pPr>
      <w:r>
        <w:rPr>
          <w:color w:val="231F20"/>
        </w:rPr>
        <w:t>10</w:t>
      </w:r>
    </w:p>
    <w:p>
      <w:pPr>
        <w:pStyle w:val="BodyText"/>
        <w:spacing w:before="204"/>
        <w:ind w:left="97" w:right="2283"/>
        <w:jc w:val="center"/>
      </w:pPr>
      <w:r>
        <w:rPr>
          <w:color w:val="231F20"/>
        </w:rPr>
        <w:t>11</w:t>
      </w:r>
    </w:p>
    <w:p>
      <w:pPr>
        <w:pStyle w:val="BodyText"/>
        <w:spacing w:before="204"/>
        <w:ind w:left="97" w:right="2283"/>
        <w:jc w:val="center"/>
      </w:pPr>
      <w:r>
        <w:rPr>
          <w:color w:val="231F20"/>
        </w:rPr>
        <w:t>12</w:t>
      </w:r>
    </w:p>
    <w:p>
      <w:pPr>
        <w:pStyle w:val="BodyText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0"/>
        <w:ind w:left="0"/>
        <w:rPr>
          <w:sz w:val="28"/>
        </w:rPr>
      </w:pPr>
    </w:p>
    <w:p>
      <w:pPr>
        <w:pStyle w:val="BodyText"/>
        <w:ind w:left="115"/>
      </w:pPr>
      <w:r>
        <w:rPr>
          <w:color w:val="231F20"/>
        </w:rPr>
        <w:t>By:</w:t>
      </w:r>
    </w:p>
    <w:p>
      <w:pPr>
        <w:pStyle w:val="BodyText"/>
        <w:spacing w:before="90"/>
        <w:ind w:left="199"/>
      </w:pPr>
      <w:r>
        <w:rPr/>
        <w:br w:type="column"/>
      </w:r>
      <w:r>
        <w:rPr>
          <w:color w:val="231F20"/>
        </w:rPr>
        <w:t>KEKER &amp; VAN NEST LLP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3"/>
        </w:rPr>
      </w:pPr>
    </w:p>
    <w:p>
      <w:pPr>
        <w:tabs>
          <w:tab w:pos="4944" w:val="left" w:leader="none"/>
        </w:tabs>
        <w:spacing w:line="263" w:lineRule="exact" w:before="0"/>
        <w:ind w:left="84" w:right="0" w:firstLine="0"/>
        <w:jc w:val="left"/>
        <w:rPr>
          <w:i/>
          <w:sz w:val="24"/>
        </w:rPr>
      </w:pPr>
      <w:r>
        <w:rPr>
          <w:i/>
          <w:color w:val="231F20"/>
          <w:sz w:val="24"/>
          <w:u w:val="single" w:color="231F20"/>
        </w:rPr>
        <w:t> </w:t>
      </w:r>
      <w:r>
        <w:rPr>
          <w:i/>
          <w:color w:val="231F20"/>
          <w:spacing w:val="-5"/>
          <w:sz w:val="24"/>
          <w:u w:val="single" w:color="231F20"/>
        </w:rPr>
        <w:t> </w:t>
      </w:r>
      <w:r>
        <w:rPr>
          <w:i/>
          <w:color w:val="231F20"/>
          <w:sz w:val="24"/>
          <w:u w:val="single" w:color="231F20"/>
        </w:rPr>
        <w:t>/s/ Stuart L.</w:t>
      </w:r>
      <w:r>
        <w:rPr>
          <w:i/>
          <w:color w:val="231F20"/>
          <w:spacing w:val="-13"/>
          <w:sz w:val="24"/>
          <w:u w:val="single" w:color="231F20"/>
        </w:rPr>
        <w:t> </w:t>
      </w:r>
      <w:r>
        <w:rPr>
          <w:i/>
          <w:color w:val="231F20"/>
          <w:sz w:val="24"/>
          <w:u w:val="single" w:color="231F20"/>
        </w:rPr>
        <w:t>Gasner</w:t>
        <w:tab/>
      </w:r>
    </w:p>
    <w:p>
      <w:pPr>
        <w:pStyle w:val="BodyText"/>
        <w:spacing w:line="208" w:lineRule="auto" w:before="16"/>
        <w:ind w:left="199" w:right="2171"/>
      </w:pPr>
      <w:r>
        <w:rPr>
          <w:color w:val="231F20"/>
        </w:rPr>
        <w:t>STUART L. GASNER SIMONA A. AGNOLUCCI KATHERINE M. LOVETT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08" w:lineRule="auto" w:before="1"/>
        <w:ind w:left="199" w:right="278"/>
      </w:pPr>
      <w:r>
        <w:rPr>
          <w:color w:val="231F20"/>
        </w:rPr>
        <w:t>Attorneys for Defendants WALTER LIEW and USA PERFORMANCE TECHNOLOGY, INC.</w:t>
      </w:r>
    </w:p>
    <w:p>
      <w:pPr>
        <w:spacing w:after="0" w:line="208" w:lineRule="auto"/>
        <w:sectPr>
          <w:type w:val="continuous"/>
          <w:pgSz w:w="12240" w:h="15840"/>
          <w:pgMar w:top="0" w:bottom="880" w:left="1460" w:right="380"/>
          <w:cols w:num="3" w:equalWidth="0">
            <w:col w:w="2660" w:space="2134"/>
            <w:col w:w="462" w:space="40"/>
            <w:col w:w="5104"/>
          </w:cols>
        </w:sectPr>
      </w:pPr>
    </w:p>
    <w:p>
      <w:pPr>
        <w:pStyle w:val="BodyText"/>
        <w:spacing w:before="11"/>
        <w:ind w:left="0"/>
        <w:rPr>
          <w:sz w:val="9"/>
        </w:rPr>
      </w:pPr>
      <w:r>
        <w:rPr/>
        <w:pict>
          <v:group style="position:absolute;margin-left:99.720444pt;margin-top:0pt;width:487.6pt;height:792.05pt;mso-position-horizontal-relative:page;mso-position-vertical-relative:page;z-index:-22864" coordorigin="1994,0" coordsize="9752,15841">
            <v:line style="position:absolute" from="2045,14938" to="11700,14938" stroked="true" strokeweight=".47995pt" strokecolor="#231f20">
              <v:stroke dashstyle="solid"/>
            </v:line>
            <v:line style="position:absolute" from="2002,0" to="2002,15724" stroked="true" strokeweight=".779559pt" strokecolor="#231f20">
              <v:stroke dashstyle="solid"/>
            </v:line>
            <v:line style="position:absolute" from="11737,0" to="11737,15840" stroked="true" strokeweight=".84pt" strokecolor="#231f20">
              <v:stroke dashstyle="solid"/>
            </v:line>
            <v:line style="position:absolute" from="2002,0" to="2002,15724" stroked="true" strokeweight=".779559pt" strokecolor="#231f20">
              <v:stroke dashstyle="solid"/>
            </v:line>
            <v:line style="position:absolute" from="11737,0" to="11737,15840" stroked="true" strokeweight=".84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95.490211pt;margin-top:.000015pt;width:.1pt;height:786.4pt;mso-position-horizontal-relative:page;mso-position-vertical-relative:page;z-index:-22840" coordorigin="1910,0" coordsize="0,15728" path="m1910,0l1910,15727m1910,0l1910,15727e" filled="false" stroked="true" strokeweight=".779573pt" strokecolor="#231f20">
            <v:path arrowok="t"/>
            <v:stroke dashstyle="solid"/>
            <w10:wrap type="none"/>
          </v:shape>
        </w:pict>
      </w:r>
    </w:p>
    <w:p>
      <w:pPr>
        <w:pStyle w:val="ListParagraph"/>
        <w:numPr>
          <w:ilvl w:val="0"/>
          <w:numId w:val="17"/>
        </w:numPr>
        <w:tabs>
          <w:tab w:pos="699" w:val="left" w:leader="none"/>
          <w:tab w:pos="701" w:val="left" w:leader="none"/>
          <w:tab w:pos="4909" w:val="left" w:leader="none"/>
          <w:tab w:pos="10239" w:val="left" w:leader="none"/>
        </w:tabs>
        <w:spacing w:line="393" w:lineRule="exact" w:before="90" w:after="0"/>
        <w:ind w:left="700" w:right="0" w:hanging="585"/>
        <w:jc w:val="left"/>
        <w:rPr>
          <w:i/>
          <w:sz w:val="24"/>
        </w:rPr>
      </w:pPr>
      <w:r>
        <w:rPr>
          <w:color w:val="231F20"/>
          <w:sz w:val="24"/>
        </w:rPr>
        <w:t>Dated:  May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2, 2013</w:t>
        <w:tab/>
        <w:t>By:  </w:t>
      </w:r>
      <w:r>
        <w:rPr>
          <w:color w:val="231F20"/>
          <w:sz w:val="24"/>
          <w:u w:val="single" w:color="231F20"/>
        </w:rPr>
        <w:t>  </w:t>
      </w:r>
      <w:r>
        <w:rPr>
          <w:i/>
          <w:color w:val="231F20"/>
          <w:sz w:val="24"/>
          <w:u w:val="single" w:color="231F20"/>
        </w:rPr>
        <w:t>/s/ Doron</w:t>
      </w:r>
      <w:r>
        <w:rPr>
          <w:i/>
          <w:color w:val="231F20"/>
          <w:spacing w:val="-3"/>
          <w:sz w:val="24"/>
          <w:u w:val="single" w:color="231F20"/>
        </w:rPr>
        <w:t> </w:t>
      </w:r>
      <w:r>
        <w:rPr>
          <w:i/>
          <w:color w:val="231F20"/>
          <w:sz w:val="24"/>
          <w:u w:val="single" w:color="231F20"/>
        </w:rPr>
        <w:t>Weinberg</w:t>
        <w:tab/>
      </w:r>
    </w:p>
    <w:p>
      <w:pPr>
        <w:pStyle w:val="ListParagraph"/>
        <w:numPr>
          <w:ilvl w:val="0"/>
          <w:numId w:val="17"/>
        </w:numPr>
        <w:tabs>
          <w:tab w:pos="5495" w:val="left" w:leader="none"/>
          <w:tab w:pos="5496" w:val="left" w:leader="none"/>
        </w:tabs>
        <w:spacing w:line="225" w:lineRule="auto" w:before="0" w:after="0"/>
        <w:ind w:left="5495" w:right="0" w:hanging="5380"/>
        <w:jc w:val="left"/>
        <w:rPr>
          <w:sz w:val="24"/>
        </w:rPr>
      </w:pPr>
      <w:r>
        <w:rPr>
          <w:color w:val="231F20"/>
          <w:sz w:val="24"/>
        </w:rPr>
        <w:t>DORON WEINBERG</w:t>
      </w:r>
    </w:p>
    <w:p>
      <w:pPr>
        <w:pStyle w:val="ListParagraph"/>
        <w:numPr>
          <w:ilvl w:val="0"/>
          <w:numId w:val="17"/>
        </w:numPr>
        <w:tabs>
          <w:tab w:pos="5495" w:val="left" w:leader="none"/>
          <w:tab w:pos="5496" w:val="left" w:leader="none"/>
        </w:tabs>
        <w:spacing w:line="132" w:lineRule="auto" w:before="163" w:after="0"/>
        <w:ind w:left="5495" w:right="0" w:hanging="5380"/>
        <w:jc w:val="left"/>
        <w:rPr>
          <w:sz w:val="24"/>
        </w:rPr>
      </w:pPr>
      <w:r>
        <w:rPr>
          <w:color w:val="231F20"/>
          <w:sz w:val="24"/>
        </w:rPr>
        <w:t>Attorney for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Defendant</w:t>
      </w:r>
    </w:p>
    <w:p>
      <w:pPr>
        <w:pStyle w:val="BodyText"/>
        <w:spacing w:line="208" w:lineRule="exact"/>
        <w:ind w:left="5495"/>
      </w:pPr>
      <w:r>
        <w:rPr>
          <w:color w:val="231F20"/>
        </w:rPr>
        <w:t>CHRISTINA LIEW</w:t>
      </w:r>
    </w:p>
    <w:p>
      <w:pPr>
        <w:pStyle w:val="BodyText"/>
        <w:spacing w:before="64"/>
        <w:ind w:left="115"/>
      </w:pPr>
      <w:r>
        <w:rPr>
          <w:color w:val="231F20"/>
        </w:rPr>
        <w:t>16</w:t>
      </w:r>
    </w:p>
    <w:p>
      <w:pPr>
        <w:pStyle w:val="ListParagraph"/>
        <w:numPr>
          <w:ilvl w:val="0"/>
          <w:numId w:val="18"/>
        </w:numPr>
        <w:tabs>
          <w:tab w:pos="699" w:val="left" w:leader="none"/>
          <w:tab w:pos="700" w:val="left" w:leader="none"/>
          <w:tab w:pos="4909" w:val="left" w:leader="none"/>
          <w:tab w:pos="10239" w:val="left" w:leader="none"/>
        </w:tabs>
        <w:spacing w:line="139" w:lineRule="auto" w:before="157" w:after="0"/>
        <w:ind w:left="700" w:right="0" w:hanging="585"/>
        <w:jc w:val="left"/>
        <w:rPr>
          <w:i/>
          <w:sz w:val="24"/>
        </w:rPr>
      </w:pPr>
      <w:r>
        <w:rPr>
          <w:color w:val="231F20"/>
          <w:sz w:val="24"/>
        </w:rPr>
        <w:t>Dated:  May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2, 2013</w:t>
        <w:tab/>
        <w:t>By:  </w:t>
      </w:r>
      <w:r>
        <w:rPr>
          <w:color w:val="231F20"/>
          <w:sz w:val="24"/>
          <w:u w:val="single" w:color="231F20"/>
        </w:rPr>
        <w:t>  </w:t>
      </w:r>
      <w:r>
        <w:rPr>
          <w:i/>
          <w:color w:val="231F20"/>
          <w:sz w:val="24"/>
          <w:u w:val="single" w:color="231F20"/>
        </w:rPr>
        <w:t>/s/ Jerome J. Froelich,</w:t>
      </w:r>
      <w:r>
        <w:rPr>
          <w:i/>
          <w:color w:val="231F20"/>
          <w:spacing w:val="-6"/>
          <w:sz w:val="24"/>
          <w:u w:val="single" w:color="231F20"/>
        </w:rPr>
        <w:t> </w:t>
      </w:r>
      <w:r>
        <w:rPr>
          <w:i/>
          <w:color w:val="231F20"/>
          <w:sz w:val="24"/>
          <w:u w:val="single" w:color="231F20"/>
        </w:rPr>
        <w:t>Jr.</w:t>
        <w:tab/>
      </w:r>
    </w:p>
    <w:p>
      <w:pPr>
        <w:pStyle w:val="BodyText"/>
        <w:spacing w:line="213" w:lineRule="exact"/>
        <w:ind w:left="5495"/>
      </w:pPr>
      <w:r>
        <w:rPr>
          <w:color w:val="231F20"/>
        </w:rPr>
        <w:t>JEROME J. FROELICH, JR.</w:t>
      </w:r>
    </w:p>
    <w:p>
      <w:pPr>
        <w:pStyle w:val="ListParagraph"/>
        <w:numPr>
          <w:ilvl w:val="0"/>
          <w:numId w:val="18"/>
        </w:numPr>
        <w:tabs>
          <w:tab w:pos="5495" w:val="left" w:leader="none"/>
          <w:tab w:pos="5496" w:val="left" w:leader="none"/>
        </w:tabs>
        <w:spacing w:line="408" w:lineRule="exact" w:before="54" w:after="0"/>
        <w:ind w:left="5495" w:right="0" w:hanging="5380"/>
        <w:jc w:val="left"/>
        <w:rPr>
          <w:sz w:val="24"/>
        </w:rPr>
      </w:pPr>
      <w:r>
        <w:rPr>
          <w:color w:val="231F20"/>
          <w:sz w:val="24"/>
        </w:rPr>
        <w:t>Attorney for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Defendant</w:t>
      </w:r>
    </w:p>
    <w:p>
      <w:pPr>
        <w:pStyle w:val="ListParagraph"/>
        <w:numPr>
          <w:ilvl w:val="0"/>
          <w:numId w:val="18"/>
        </w:numPr>
        <w:tabs>
          <w:tab w:pos="5495" w:val="left" w:leader="none"/>
          <w:tab w:pos="5496" w:val="left" w:leader="none"/>
        </w:tabs>
        <w:spacing w:line="218" w:lineRule="auto" w:before="0" w:after="0"/>
        <w:ind w:left="5495" w:right="0" w:hanging="5380"/>
        <w:jc w:val="left"/>
        <w:rPr>
          <w:sz w:val="24"/>
        </w:rPr>
      </w:pPr>
      <w:r>
        <w:rPr>
          <w:color w:val="231F20"/>
          <w:sz w:val="24"/>
        </w:rPr>
        <w:t>ROBERT J.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MAEGERLE</w:t>
      </w:r>
    </w:p>
    <w:p>
      <w:pPr>
        <w:pStyle w:val="BodyText"/>
        <w:spacing w:before="208"/>
        <w:ind w:left="115"/>
      </w:pPr>
      <w:r>
        <w:rPr>
          <w:color w:val="231F20"/>
        </w:rPr>
        <w:t>20</w:t>
      </w:r>
    </w:p>
    <w:p>
      <w:pPr>
        <w:pStyle w:val="BodyText"/>
        <w:spacing w:before="204"/>
        <w:ind w:left="115"/>
      </w:pPr>
      <w:r>
        <w:rPr>
          <w:color w:val="231F20"/>
        </w:rPr>
        <w:t>21</w:t>
      </w:r>
    </w:p>
    <w:p>
      <w:pPr>
        <w:pStyle w:val="BodyText"/>
        <w:spacing w:before="204"/>
        <w:ind w:left="115"/>
      </w:pPr>
      <w:r>
        <w:rPr>
          <w:color w:val="231F20"/>
        </w:rPr>
        <w:t>22</w:t>
      </w:r>
    </w:p>
    <w:sectPr>
      <w:type w:val="continuous"/>
      <w:pgSz w:w="12240" w:h="15840"/>
      <w:pgMar w:top="0" w:bottom="880" w:left="14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5.459961pt;margin-top:746.672424pt;width:397.55pt;height:23.1pt;mso-position-horizontal-relative:page;mso-position-vertical-relative:page;z-index:-23560" type="#_x0000_t202" filled="false" stroked="false">
          <v:textbox inset="0,0,0,0">
            <w:txbxContent>
              <w:p>
                <w:pPr>
                  <w:spacing w:line="208" w:lineRule="auto" w:before="36"/>
                  <w:ind w:left="2639" w:right="0" w:hanging="262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DEFENDANTS’ JOINT NOTICE OF MOTION AND MOTION FOR BILL OF PARTICULARS Case No. CR 11-0573-JSW (NC)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.000099pt;margin-top:766.781494pt;width:40.3pt;height:12pt;mso-position-horizontal-relative:page;mso-position-vertical-relative:page;z-index:-235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748925.04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77.780197pt;margin-top:563.106812pt;width:14pt;height:159.3pt;mso-position-horizontal-relative:page;mso-position-vertical-relative:page;z-index:-2351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color w:val="231F20"/>
                  </w:rPr>
                  <w:t>22</w:t>
                </w:r>
              </w:p>
              <w:p>
                <w:pPr>
                  <w:pStyle w:val="BodyText"/>
                  <w:spacing w:before="204"/>
                  <w:ind w:left="20"/>
                </w:pPr>
                <w:r>
                  <w:rPr>
                    <w:color w:val="231F20"/>
                  </w:rPr>
                  <w:t>23</w:t>
                </w:r>
              </w:p>
              <w:p>
                <w:pPr>
                  <w:pStyle w:val="BodyText"/>
                  <w:spacing w:before="204"/>
                  <w:ind w:left="20"/>
                </w:pPr>
                <w:r>
                  <w:rPr>
                    <w:color w:val="231F20"/>
                  </w:rPr>
                  <w:t>24</w:t>
                </w:r>
              </w:p>
              <w:p>
                <w:pPr>
                  <w:pStyle w:val="BodyText"/>
                  <w:spacing w:before="204"/>
                  <w:ind w:left="20"/>
                </w:pPr>
                <w:r>
                  <w:rPr>
                    <w:color w:val="231F20"/>
                  </w:rPr>
                  <w:t>25</w:t>
                </w:r>
              </w:p>
              <w:p>
                <w:pPr>
                  <w:pStyle w:val="BodyText"/>
                  <w:spacing w:before="204"/>
                  <w:ind w:left="20"/>
                </w:pPr>
                <w:r>
                  <w:rPr>
                    <w:color w:val="231F20"/>
                  </w:rPr>
                  <w:t>26</w:t>
                </w:r>
              </w:p>
              <w:p>
                <w:pPr>
                  <w:pStyle w:val="BodyText"/>
                  <w:spacing w:before="204"/>
                  <w:ind w:left="20"/>
                </w:pPr>
                <w:r>
                  <w:rPr>
                    <w:color w:val="231F20"/>
                  </w:rPr>
                  <w:t>27</w:t>
                </w:r>
              </w:p>
              <w:p>
                <w:pPr>
                  <w:pStyle w:val="BodyText"/>
                  <w:spacing w:before="204"/>
                  <w:ind w:left="20"/>
                </w:pPr>
                <w:r>
                  <w:rPr>
                    <w:color w:val="231F20"/>
                  </w:rPr>
                  <w:t>28</w:t>
                </w:r>
              </w:p>
            </w:txbxContent>
          </v:textbox>
          <w10:wrap type="none"/>
        </v:shape>
      </w:pict>
    </w:r>
    <w:r>
      <w:rPr/>
      <w:pict>
        <v:shape style="position:absolute;margin-left:145.459961pt;margin-top:733.156982pt;width:397.55pt;height:36.6pt;mso-position-horizontal-relative:page;mso-position-vertical-relative:page;z-index:-23488" type="#_x0000_t202" filled="false" stroked="false">
          <v:textbox inset="0,0,0,0">
            <w:txbxContent>
              <w:p>
                <w:pPr>
                  <w:spacing w:before="10"/>
                  <w:ind w:left="1" w:right="0" w:firstLine="0"/>
                  <w:jc w:val="center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w w:val="99"/>
                    <w:sz w:val="22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</w:t>
                </w:r>
                <w:r>
                  <w:rPr/>
                  <w:fldChar w:fldCharType="end"/>
                </w:r>
              </w:p>
              <w:p>
                <w:pPr>
                  <w:spacing w:line="208" w:lineRule="auto" w:before="43"/>
                  <w:ind w:left="20" w:right="18" w:firstLine="0"/>
                  <w:jc w:val="center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DEFENDANTS’ JOINT NOTICE OF MOTION AND MOTION FOR BILL OF PARTICULARS Case No. CR 11-0573-JSW (NC)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.000099pt;margin-top:766.781494pt;width:40.3pt;height:12pt;mso-position-horizontal-relative:page;mso-position-vertical-relative:page;z-index:-234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748925.04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45.459961pt;margin-top:746.672424pt;width:397.55pt;height:23.1pt;mso-position-horizontal-relative:page;mso-position-vertical-relative:page;z-index:-23440" type="#_x0000_t202" filled="false" stroked="false">
          <v:textbox inset="0,0,0,0">
            <w:txbxContent>
              <w:p>
                <w:pPr>
                  <w:spacing w:line="208" w:lineRule="auto" w:before="36"/>
                  <w:ind w:left="2639" w:right="0" w:hanging="262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DEFENDANTS’ JOINT NOTICE OF MOTION AND MOTION FOR BILL OF PARTICULARS Case No. CR 11-0573-JSW (NC)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.000099pt;margin-top:766.781494pt;width:40.3pt;height:12pt;mso-position-horizontal-relative:page;mso-position-vertical-relative:page;z-index:-234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748925.04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45.459961pt;margin-top:733.156982pt;width:397.55pt;height:36.6pt;mso-position-horizontal-relative:page;mso-position-vertical-relative:page;z-index:-23392" type="#_x0000_t202" filled="false" stroked="false">
          <v:textbox inset="0,0,0,0">
            <w:txbxContent>
              <w:p>
                <w:pPr>
                  <w:spacing w:before="10"/>
                  <w:ind w:left="20" w:right="18" w:firstLine="0"/>
                  <w:jc w:val="center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  <w:p>
                <w:pPr>
                  <w:spacing w:line="208" w:lineRule="auto" w:before="43"/>
                  <w:ind w:left="20" w:right="18" w:firstLine="0"/>
                  <w:jc w:val="center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DEFENDANTS’ JOINT NOTICE OF MOTION AND MOTION FOR BILL OF PARTICULARS Case No. CR 11-0573-JSW (NC)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.000099pt;margin-top:766.781494pt;width:40.3pt;height:12pt;mso-position-horizontal-relative:page;mso-position-vertical-relative:page;z-index:-233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748925.04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77.780197pt;margin-top:587.106812pt;width:14pt;height:135.3pt;mso-position-horizontal-relative:page;mso-position-vertical-relative:page;z-index:-2334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color w:val="231F20"/>
                  </w:rPr>
                  <w:t>23</w:t>
                </w:r>
              </w:p>
              <w:p>
                <w:pPr>
                  <w:pStyle w:val="BodyText"/>
                  <w:spacing w:before="204"/>
                  <w:ind w:left="20"/>
                </w:pPr>
                <w:r>
                  <w:rPr>
                    <w:color w:val="231F20"/>
                  </w:rPr>
                  <w:t>24</w:t>
                </w:r>
              </w:p>
              <w:p>
                <w:pPr>
                  <w:pStyle w:val="BodyText"/>
                  <w:spacing w:before="204"/>
                  <w:ind w:left="20"/>
                </w:pPr>
                <w:r>
                  <w:rPr>
                    <w:color w:val="231F20"/>
                  </w:rPr>
                  <w:t>25</w:t>
                </w:r>
              </w:p>
              <w:p>
                <w:pPr>
                  <w:pStyle w:val="BodyText"/>
                  <w:spacing w:before="204"/>
                  <w:ind w:left="20"/>
                </w:pPr>
                <w:r>
                  <w:rPr>
                    <w:color w:val="231F20"/>
                  </w:rPr>
                  <w:t>26</w:t>
                </w:r>
              </w:p>
              <w:p>
                <w:pPr>
                  <w:pStyle w:val="BodyText"/>
                  <w:spacing w:before="204"/>
                  <w:ind w:left="20"/>
                </w:pPr>
                <w:r>
                  <w:rPr>
                    <w:color w:val="231F20"/>
                  </w:rPr>
                  <w:t>27</w:t>
                </w:r>
              </w:p>
              <w:p>
                <w:pPr>
                  <w:pStyle w:val="BodyText"/>
                  <w:spacing w:before="204"/>
                  <w:ind w:left="20"/>
                </w:pPr>
                <w:r>
                  <w:rPr>
                    <w:color w:val="231F20"/>
                  </w:rPr>
                  <w:t>28</w:t>
                </w:r>
              </w:p>
            </w:txbxContent>
          </v:textbox>
          <w10:wrap type="none"/>
        </v:shape>
      </w:pict>
    </w:r>
    <w:r>
      <w:rPr/>
      <w:pict>
        <v:shape style="position:absolute;margin-left:145.459961pt;margin-top:733.156982pt;width:397.55pt;height:36.6pt;mso-position-horizontal-relative:page;mso-position-vertical-relative:page;z-index:-23320" type="#_x0000_t202" filled="false" stroked="false">
          <v:textbox inset="0,0,0,0">
            <w:txbxContent>
              <w:p>
                <w:pPr>
                  <w:spacing w:before="10"/>
                  <w:ind w:left="20" w:right="18" w:firstLine="0"/>
                  <w:jc w:val="center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  <w:p>
                <w:pPr>
                  <w:spacing w:line="208" w:lineRule="auto" w:before="43"/>
                  <w:ind w:left="20" w:right="18" w:firstLine="0"/>
                  <w:jc w:val="center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DEFENDANTS’ JOINT NOTICE OF MOTION AND MOTION FOR BILL OF PARTICULARS Case No. CR 11-0573-JSW (NC)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.000099pt;margin-top:766.781494pt;width:40.3pt;height:12pt;mso-position-horizontal-relative:page;mso-position-vertical-relative:page;z-index:-232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748925.04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"/>
      <w:lvlJc w:val="left"/>
      <w:pPr>
        <w:ind w:left="700" w:hanging="465"/>
        <w:jc w:val="right"/>
      </w:pPr>
      <w:rPr>
        <w:rFonts w:hint="default" w:ascii="Times New Roman" w:hAnsi="Times New Roman" w:eastAsia="Times New Roman" w:cs="Times New Roman"/>
        <w:color w:val="231F20"/>
        <w:w w:val="99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65"/>
        <w:jc w:val="right"/>
      </w:pPr>
      <w:rPr>
        <w:rFonts w:hint="default" w:ascii="Times New Roman" w:hAnsi="Times New Roman" w:eastAsia="Times New Roman" w:cs="Times New Roman"/>
        <w:color w:val="231F20"/>
        <w:spacing w:val="-1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640" w:hanging="4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0" w:hanging="4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0" w:hanging="4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0" w:hanging="4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4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0" w:hanging="4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0" w:hanging="465"/>
      </w:pPr>
      <w:rPr>
        <w:rFonts w:hint="default"/>
      </w:rPr>
    </w:lvl>
  </w:abstractNum>
  <w:abstractNum w:abstractNumId="17">
    <w:multiLevelType w:val="hybridMultilevel"/>
    <w:lvl w:ilvl="0">
      <w:start w:val="17"/>
      <w:numFmt w:val="decimal"/>
      <w:lvlText w:val="%1"/>
      <w:lvlJc w:val="left"/>
      <w:pPr>
        <w:ind w:left="700" w:hanging="585"/>
        <w:jc w:val="left"/>
      </w:pPr>
      <w:rPr>
        <w:rFonts w:hint="default" w:ascii="Times New Roman" w:hAnsi="Times New Roman" w:eastAsia="Times New Roman" w:cs="Times New Roman"/>
        <w:color w:val="231F20"/>
        <w:spacing w:val="-5"/>
        <w:w w:val="99"/>
        <w:position w:val="-9"/>
        <w:sz w:val="24"/>
        <w:szCs w:val="24"/>
      </w:rPr>
    </w:lvl>
    <w:lvl w:ilvl="1">
      <w:start w:val="0"/>
      <w:numFmt w:val="bullet"/>
      <w:lvlText w:val="•"/>
      <w:lvlJc w:val="left"/>
      <w:pPr>
        <w:ind w:left="1670" w:hanging="5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0" w:hanging="5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0" w:hanging="5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0" w:hanging="5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0" w:hanging="5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0" w:hanging="5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0" w:hanging="585"/>
      </w:pPr>
      <w:rPr>
        <w:rFonts w:hint="default"/>
      </w:rPr>
    </w:lvl>
  </w:abstractNum>
  <w:abstractNum w:abstractNumId="16">
    <w:multiLevelType w:val="hybridMultilevel"/>
    <w:lvl w:ilvl="0">
      <w:start w:val="13"/>
      <w:numFmt w:val="decimal"/>
      <w:lvlText w:val="%1"/>
      <w:lvlJc w:val="left"/>
      <w:pPr>
        <w:ind w:left="700" w:hanging="585"/>
        <w:jc w:val="left"/>
      </w:pPr>
      <w:rPr>
        <w:rFonts w:hint="default" w:ascii="Times New Roman" w:hAnsi="Times New Roman" w:eastAsia="Times New Roman" w:cs="Times New Roman"/>
        <w:color w:val="231F20"/>
        <w:spacing w:val="-5"/>
        <w:w w:val="99"/>
        <w:position w:val="13"/>
        <w:sz w:val="24"/>
        <w:szCs w:val="24"/>
      </w:rPr>
    </w:lvl>
    <w:lvl w:ilvl="1">
      <w:start w:val="0"/>
      <w:numFmt w:val="bullet"/>
      <w:lvlText w:val="•"/>
      <w:lvlJc w:val="left"/>
      <w:pPr>
        <w:ind w:left="1670" w:hanging="5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0" w:hanging="5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0" w:hanging="5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0" w:hanging="5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0" w:hanging="5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0" w:hanging="5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0" w:hanging="585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700" w:hanging="465"/>
        <w:jc w:val="left"/>
      </w:pPr>
      <w:rPr>
        <w:rFonts w:hint="default" w:ascii="Times New Roman" w:hAnsi="Times New Roman" w:eastAsia="Times New Roman" w:cs="Times New Roman"/>
        <w:color w:val="231F20"/>
        <w:spacing w:val="-1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670" w:hanging="4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0" w:hanging="4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0" w:hanging="4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0" w:hanging="4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0" w:hanging="4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4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0" w:hanging="4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0" w:hanging="465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700" w:hanging="465"/>
        <w:jc w:val="right"/>
      </w:pPr>
      <w:rPr>
        <w:rFonts w:hint="default" w:ascii="Times New Roman" w:hAnsi="Times New Roman" w:eastAsia="Times New Roman" w:cs="Times New Roman"/>
        <w:color w:val="231F20"/>
        <w:spacing w:val="-3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65"/>
        <w:jc w:val="right"/>
      </w:pPr>
      <w:rPr>
        <w:rFonts w:hint="default" w:ascii="Times New Roman" w:hAnsi="Times New Roman" w:eastAsia="Times New Roman" w:cs="Times New Roman"/>
        <w:color w:val="231F20"/>
        <w:spacing w:val="-2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640" w:hanging="4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0" w:hanging="4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0" w:hanging="4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0" w:hanging="4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4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0" w:hanging="4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0" w:hanging="465"/>
      </w:pPr>
      <w:rPr>
        <w:rFonts w:hint="default"/>
      </w:rPr>
    </w:lvl>
  </w:abstractNum>
  <w:abstractNum w:abstractNumId="13">
    <w:multiLevelType w:val="hybridMultilevel"/>
    <w:lvl w:ilvl="0">
      <w:start w:val="21"/>
      <w:numFmt w:val="decimal"/>
      <w:lvlText w:val="%1"/>
      <w:lvlJc w:val="left"/>
      <w:pPr>
        <w:ind w:left="700" w:hanging="585"/>
        <w:jc w:val="left"/>
      </w:pPr>
      <w:rPr>
        <w:rFonts w:hint="default" w:ascii="Times New Roman" w:hAnsi="Times New Roman" w:eastAsia="Times New Roman" w:cs="Times New Roman"/>
        <w:color w:val="231F20"/>
        <w:spacing w:val="-2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670" w:hanging="5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0" w:hanging="5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0" w:hanging="5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0" w:hanging="5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0" w:hanging="5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0" w:hanging="5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0" w:hanging="585"/>
      </w:pPr>
      <w:rPr>
        <w:rFonts w:hint="default"/>
      </w:rPr>
    </w:lvl>
  </w:abstractNum>
  <w:abstractNum w:abstractNumId="12">
    <w:multiLevelType w:val="hybridMultilevel"/>
    <w:lvl w:ilvl="0">
      <w:start w:val="22"/>
      <w:numFmt w:val="decimal"/>
      <w:lvlText w:val="%1"/>
      <w:lvlJc w:val="left"/>
      <w:pPr>
        <w:ind w:left="700" w:hanging="585"/>
        <w:jc w:val="left"/>
      </w:pPr>
      <w:rPr>
        <w:rFonts w:hint="default" w:ascii="Times New Roman" w:hAnsi="Times New Roman" w:eastAsia="Times New Roman" w:cs="Times New Roman"/>
        <w:color w:val="231F20"/>
        <w:spacing w:val="-16"/>
        <w:w w:val="99"/>
        <w:position w:val="-5"/>
        <w:sz w:val="24"/>
        <w:szCs w:val="24"/>
      </w:rPr>
    </w:lvl>
    <w:lvl w:ilvl="1">
      <w:start w:val="2"/>
      <w:numFmt w:val="decimal"/>
      <w:lvlText w:val="%2"/>
      <w:lvlJc w:val="left"/>
      <w:pPr>
        <w:ind w:left="1420" w:hanging="1185"/>
        <w:jc w:val="right"/>
      </w:pPr>
      <w:rPr>
        <w:rFonts w:hint="default" w:ascii="Times New Roman" w:hAnsi="Times New Roman" w:eastAsia="Times New Roman" w:cs="Times New Roman"/>
        <w:color w:val="231F20"/>
        <w:spacing w:val="-2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1420" w:hanging="11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42" w:hanging="11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65" w:hanging="11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87" w:hanging="11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0" w:hanging="11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2" w:hanging="11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5" w:hanging="1185"/>
      </w:pPr>
      <w:rPr>
        <w:rFonts w:hint="default"/>
      </w:rPr>
    </w:lvl>
  </w:abstractNum>
  <w:abstractNum w:abstractNumId="11">
    <w:multiLevelType w:val="hybridMultilevel"/>
    <w:lvl w:ilvl="0">
      <w:start w:val="26"/>
      <w:numFmt w:val="decimal"/>
      <w:lvlText w:val="%1"/>
      <w:lvlJc w:val="left"/>
      <w:pPr>
        <w:ind w:left="700" w:hanging="585"/>
        <w:jc w:val="left"/>
      </w:pPr>
      <w:rPr>
        <w:rFonts w:hint="default" w:ascii="Times New Roman" w:hAnsi="Times New Roman" w:eastAsia="Times New Roman" w:cs="Times New Roman"/>
        <w:color w:val="231F20"/>
        <w:spacing w:val="-2"/>
        <w:w w:val="100"/>
        <w:position w:val="18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65"/>
        <w:jc w:val="right"/>
      </w:pPr>
      <w:rPr>
        <w:rFonts w:hint="default" w:ascii="Times New Roman" w:hAnsi="Times New Roman" w:eastAsia="Times New Roman" w:cs="Times New Roman"/>
        <w:color w:val="231F20"/>
        <w:spacing w:val="-3"/>
        <w:w w:val="86"/>
        <w:sz w:val="24"/>
        <w:szCs w:val="24"/>
      </w:rPr>
    </w:lvl>
    <w:lvl w:ilvl="2">
      <w:start w:val="0"/>
      <w:numFmt w:val="bullet"/>
      <w:lvlText w:val="•"/>
      <w:lvlJc w:val="left"/>
      <w:pPr>
        <w:ind w:left="2640" w:hanging="4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0" w:hanging="4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0" w:hanging="4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0" w:hanging="4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4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0" w:hanging="4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0" w:hanging="465"/>
      </w:pPr>
      <w:rPr>
        <w:rFonts w:hint="default"/>
      </w:rPr>
    </w:lvl>
  </w:abstractNum>
  <w:abstractNum w:abstractNumId="10">
    <w:multiLevelType w:val="hybridMultilevel"/>
    <w:lvl w:ilvl="0">
      <w:start w:val="22"/>
      <w:numFmt w:val="decimal"/>
      <w:lvlText w:val="%1"/>
      <w:lvlJc w:val="left"/>
      <w:pPr>
        <w:ind w:left="700" w:hanging="585"/>
        <w:jc w:val="left"/>
      </w:pPr>
      <w:rPr>
        <w:rFonts w:hint="default" w:ascii="Times New Roman" w:hAnsi="Times New Roman" w:eastAsia="Times New Roman" w:cs="Times New Roman"/>
        <w:color w:val="231F20"/>
        <w:spacing w:val="-1"/>
        <w:w w:val="99"/>
        <w:position w:val="6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65"/>
        <w:jc w:val="right"/>
      </w:pPr>
      <w:rPr>
        <w:rFonts w:hint="default" w:ascii="Times New Roman" w:hAnsi="Times New Roman" w:eastAsia="Times New Roman" w:cs="Times New Roman"/>
        <w:color w:val="231F20"/>
        <w:spacing w:val="-2"/>
        <w:w w:val="86"/>
        <w:sz w:val="24"/>
        <w:szCs w:val="24"/>
      </w:rPr>
    </w:lvl>
    <w:lvl w:ilvl="2">
      <w:start w:val="0"/>
      <w:numFmt w:val="bullet"/>
      <w:lvlText w:val="•"/>
      <w:lvlJc w:val="left"/>
      <w:pPr>
        <w:ind w:left="1991" w:hanging="4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2" w:hanging="4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93" w:hanging="4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4" w:hanging="4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5" w:hanging="4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6" w:hanging="4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97" w:hanging="465"/>
      </w:pPr>
      <w:rPr>
        <w:rFonts w:hint="default"/>
      </w:rPr>
    </w:lvl>
  </w:abstractNum>
  <w:abstractNum w:abstractNumId="9">
    <w:multiLevelType w:val="hybridMultilevel"/>
    <w:lvl w:ilvl="0">
      <w:start w:val="27"/>
      <w:numFmt w:val="decimal"/>
      <w:lvlText w:val="%1"/>
      <w:lvlJc w:val="left"/>
      <w:pPr>
        <w:ind w:left="700" w:hanging="585"/>
        <w:jc w:val="left"/>
      </w:pPr>
      <w:rPr>
        <w:rFonts w:hint="default" w:ascii="Times New Roman" w:hAnsi="Times New Roman" w:eastAsia="Times New Roman" w:cs="Times New Roman"/>
        <w:color w:val="231F20"/>
        <w:spacing w:val="-2"/>
        <w:w w:val="100"/>
        <w:position w:val="18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65"/>
        <w:jc w:val="right"/>
      </w:pPr>
      <w:rPr>
        <w:rFonts w:hint="default" w:ascii="Times New Roman" w:hAnsi="Times New Roman" w:eastAsia="Times New Roman" w:cs="Times New Roman"/>
        <w:color w:val="231F20"/>
        <w:spacing w:val="-2"/>
        <w:w w:val="86"/>
        <w:sz w:val="24"/>
        <w:szCs w:val="24"/>
      </w:rPr>
    </w:lvl>
    <w:lvl w:ilvl="2">
      <w:start w:val="0"/>
      <w:numFmt w:val="bullet"/>
      <w:lvlText w:val="•"/>
      <w:lvlJc w:val="left"/>
      <w:pPr>
        <w:ind w:left="2640" w:hanging="4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0" w:hanging="4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0" w:hanging="4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0" w:hanging="4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4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0" w:hanging="4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0" w:hanging="465"/>
      </w:pPr>
      <w:rPr>
        <w:rFonts w:hint="default"/>
      </w:rPr>
    </w:lvl>
  </w:abstractNum>
  <w:abstractNum w:abstractNumId="8">
    <w:multiLevelType w:val="hybridMultilevel"/>
    <w:lvl w:ilvl="0">
      <w:start w:val="22"/>
      <w:numFmt w:val="decimal"/>
      <w:lvlText w:val="%1"/>
      <w:lvlJc w:val="left"/>
      <w:pPr>
        <w:ind w:left="700" w:hanging="585"/>
        <w:jc w:val="left"/>
      </w:pPr>
      <w:rPr>
        <w:rFonts w:hint="default" w:ascii="Times New Roman" w:hAnsi="Times New Roman" w:eastAsia="Times New Roman" w:cs="Times New Roman"/>
        <w:color w:val="231F20"/>
        <w:spacing w:val="-1"/>
        <w:w w:val="99"/>
        <w:position w:val="6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65"/>
        <w:jc w:val="left"/>
      </w:pPr>
      <w:rPr>
        <w:rFonts w:hint="default" w:ascii="Times New Roman" w:hAnsi="Times New Roman" w:eastAsia="Times New Roman" w:cs="Times New Roman"/>
        <w:color w:val="231F20"/>
        <w:spacing w:val="-2"/>
        <w:w w:val="86"/>
        <w:sz w:val="24"/>
        <w:szCs w:val="24"/>
      </w:rPr>
    </w:lvl>
    <w:lvl w:ilvl="2">
      <w:start w:val="0"/>
      <w:numFmt w:val="bullet"/>
      <w:lvlText w:val="•"/>
      <w:lvlJc w:val="left"/>
      <w:pPr>
        <w:ind w:left="860" w:hanging="4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52" w:hanging="4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45" w:hanging="4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37" w:hanging="4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30" w:hanging="4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2" w:hanging="4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15" w:hanging="465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700" w:hanging="465"/>
        <w:jc w:val="right"/>
      </w:pPr>
      <w:rPr>
        <w:rFonts w:hint="default" w:ascii="Times New Roman" w:hAnsi="Times New Roman" w:eastAsia="Times New Roman" w:cs="Times New Roman"/>
        <w:color w:val="231F20"/>
        <w:spacing w:val="-2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670" w:hanging="4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0" w:hanging="4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0" w:hanging="4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0" w:hanging="4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0" w:hanging="4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4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0" w:hanging="4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0" w:hanging="465"/>
      </w:pPr>
      <w:rPr>
        <w:rFonts w:hint="default"/>
      </w:rPr>
    </w:lvl>
  </w:abstractNum>
  <w:abstractNum w:abstractNumId="5">
    <w:multiLevelType w:val="hybridMultilevel"/>
    <w:lvl w:ilvl="0">
      <w:start w:val="20"/>
      <w:numFmt w:val="decimal"/>
      <w:lvlText w:val="%1"/>
      <w:lvlJc w:val="left"/>
      <w:pPr>
        <w:ind w:left="1060" w:hanging="945"/>
        <w:jc w:val="left"/>
      </w:pPr>
      <w:rPr>
        <w:rFonts w:hint="default" w:ascii="Times New Roman" w:hAnsi="Times New Roman" w:eastAsia="Times New Roman" w:cs="Times New Roman"/>
        <w:color w:val="231F20"/>
        <w:spacing w:val="-2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1419" w:hanging="720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spacing w:val="-1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417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5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3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11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8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6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4" w:hanging="720"/>
      </w:pPr>
      <w:rPr>
        <w:rFonts w:hint="default"/>
      </w:rPr>
    </w:lvl>
  </w:abstractNum>
  <w:abstractNum w:abstractNumId="4">
    <w:multiLevelType w:val="hybridMultilevel"/>
    <w:lvl w:ilvl="0">
      <w:start w:val="11"/>
      <w:numFmt w:val="decimal"/>
      <w:lvlText w:val="%1"/>
      <w:lvlJc w:val="left"/>
      <w:pPr>
        <w:ind w:left="2140" w:hanging="2025"/>
        <w:jc w:val="left"/>
      </w:pPr>
      <w:rPr>
        <w:rFonts w:hint="default" w:ascii="Times New Roman" w:hAnsi="Times New Roman" w:eastAsia="Times New Roman" w:cs="Times New Roman"/>
        <w:color w:val="231F20"/>
        <w:spacing w:val="-2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140" w:hanging="20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57" w:hanging="20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75" w:hanging="20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93" w:hanging="20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11" w:hanging="20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28" w:hanging="20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46" w:hanging="20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2025"/>
      </w:pPr>
      <w:rPr>
        <w:rFonts w:hint="default"/>
      </w:rPr>
    </w:lvl>
  </w:abstractNum>
  <w:abstractNum w:abstractNumId="3">
    <w:multiLevelType w:val="hybridMultilevel"/>
    <w:lvl w:ilvl="0">
      <w:start w:val="4"/>
      <w:numFmt w:val="upperRoman"/>
      <w:lvlText w:val="%1."/>
      <w:lvlJc w:val="left"/>
      <w:pPr>
        <w:ind w:left="1420" w:hanging="720"/>
        <w:jc w:val="left"/>
      </w:pPr>
      <w:rPr>
        <w:rFonts w:hint="default" w:ascii="Times New Roman" w:hAnsi="Times New Roman" w:eastAsia="Times New Roman" w:cs="Times New Roman"/>
        <w:color w:val="231F20"/>
        <w:spacing w:val="-1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2140" w:hanging="720"/>
        <w:jc w:val="left"/>
      </w:pPr>
      <w:rPr>
        <w:rFonts w:hint="default" w:ascii="Times New Roman" w:hAnsi="Times New Roman" w:eastAsia="Times New Roman" w:cs="Times New Roman"/>
        <w:color w:val="231F20"/>
        <w:spacing w:val="-1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3057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75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93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11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28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46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720"/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700" w:hanging="465"/>
        <w:jc w:val="left"/>
      </w:pPr>
      <w:rPr>
        <w:rFonts w:hint="default" w:ascii="Times New Roman" w:hAnsi="Times New Roman" w:eastAsia="Times New Roman" w:cs="Times New Roman"/>
        <w:color w:val="231F20"/>
        <w:w w:val="99"/>
        <w:sz w:val="24"/>
        <w:szCs w:val="24"/>
      </w:rPr>
    </w:lvl>
    <w:lvl w:ilvl="1">
      <w:start w:val="2"/>
      <w:numFmt w:val="upperLetter"/>
      <w:lvlText w:val="%2."/>
      <w:lvlJc w:val="left"/>
      <w:pPr>
        <w:ind w:left="2140" w:hanging="720"/>
        <w:jc w:val="left"/>
      </w:pPr>
      <w:rPr>
        <w:rFonts w:hint="default" w:ascii="Times New Roman" w:hAnsi="Times New Roman" w:eastAsia="Times New Roman" w:cs="Times New Roman"/>
        <w:color w:val="231F20"/>
        <w:spacing w:val="-1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3057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75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93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11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28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46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720"/>
      </w:pPr>
      <w:rPr>
        <w:rFonts w:hint="default"/>
      </w:rPr>
    </w:lvl>
  </w:abstractNum>
  <w:abstractNum w:abstractNumId="1">
    <w:multiLevelType w:val="hybridMultilevel"/>
    <w:lvl w:ilvl="0">
      <w:start w:val="19"/>
      <w:numFmt w:val="decimal"/>
      <w:lvlText w:val="%1"/>
      <w:lvlJc w:val="left"/>
      <w:pPr>
        <w:ind w:left="4202" w:hanging="4088"/>
        <w:jc w:val="left"/>
      </w:pPr>
      <w:rPr>
        <w:rFonts w:hint="default" w:ascii="Times New Roman" w:hAnsi="Times New Roman" w:eastAsia="Times New Roman" w:cs="Times New Roman"/>
        <w:color w:val="231F20"/>
        <w:spacing w:val="-1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200" w:hanging="40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483" w:hanging="40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66" w:hanging="40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49" w:hanging="40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32" w:hanging="40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16" w:hanging="40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99" w:hanging="40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82" w:hanging="408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700" w:hanging="465"/>
        <w:jc w:val="left"/>
      </w:pPr>
      <w:rPr>
        <w:rFonts w:hint="default" w:ascii="Times New Roman" w:hAnsi="Times New Roman" w:eastAsia="Times New Roman" w:cs="Times New Roman"/>
        <w:color w:val="231F20"/>
        <w:spacing w:val="-1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670" w:hanging="4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0" w:hanging="4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0" w:hanging="4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0" w:hanging="4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0" w:hanging="4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4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0" w:hanging="4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0" w:hanging="465"/>
      </w:pPr>
      <w:rPr>
        <w:rFonts w:hint="default"/>
      </w:rPr>
    </w:lvl>
  </w:abstractNum>
  <w:num w:numId="7">
    <w:abstractNumId w:val="6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700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90"/>
      <w:ind w:left="70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204"/>
      <w:ind w:left="700" w:hanging="58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sgasner@kvn.com" TargetMode="External"/><Relationship Id="rId7" Type="http://schemas.openxmlformats.org/officeDocument/2006/relationships/hyperlink" Target="mailto:sagnolucci@kvn.com" TargetMode="External"/><Relationship Id="rId8" Type="http://schemas.openxmlformats.org/officeDocument/2006/relationships/hyperlink" Target="mailto:klovett@kvn.com" TargetMode="Externa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hyperlink" Target="http://www.whatsabyte.com/" TargetMode="Externa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dc:title>Microsoft Word - KVNDOC1-#748925-v4-LIEW-P-Defs_Joint_Notice_and_Motion_for_Bill_of_Particulars.docx</dc:title>
  <dcterms:created xsi:type="dcterms:W3CDTF">2019-02-19T17:58:37Z</dcterms:created>
  <dcterms:modified xsi:type="dcterms:W3CDTF">2019-02-19T17:58:37Z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2019-02-19T00:00:00Z</vt:filetime>
  </property>
</Properties>
</file>