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40" w:lineRule="auto" w:before="0" w:after="0"/>
        <w:ind w:left="887" w:right="4932" w:hanging="652"/>
        <w:jc w:val="left"/>
        <w:rPr>
          <w:sz w:val="24"/>
        </w:rPr>
      </w:pPr>
      <w:r>
        <w:rPr>
          <w:sz w:val="24"/>
        </w:rPr>
        <w:t>PAMELA L. JOHNSTON CA Bar No.</w:t>
      </w:r>
      <w:r>
        <w:rPr>
          <w:spacing w:val="-14"/>
          <w:sz w:val="24"/>
        </w:rPr>
        <w:t> </w:t>
      </w:r>
      <w:r>
        <w:rPr>
          <w:sz w:val="24"/>
        </w:rPr>
        <w:t>132558</w:t>
      </w:r>
      <w:hyperlink r:id="rId6">
        <w:r>
          <w:rPr>
            <w:sz w:val="24"/>
          </w:rPr>
          <w:t> pjohnston@foley.com</w:t>
        </w:r>
      </w:hyperlink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278" w:lineRule="exact" w:before="0" w:after="0"/>
        <w:ind w:left="600" w:right="0" w:hanging="365"/>
        <w:jc w:val="left"/>
        <w:rPr>
          <w:b/>
          <w:sz w:val="24"/>
        </w:rPr>
      </w:pPr>
      <w:r>
        <w:rPr>
          <w:b/>
          <w:sz w:val="24"/>
        </w:rPr>
        <w:t>FOLEY &amp; LARDNER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LLP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</w:tabs>
        <w:spacing w:line="160" w:lineRule="auto" w:before="39" w:after="0"/>
        <w:ind w:left="600" w:right="0" w:hanging="365"/>
        <w:jc w:val="left"/>
        <w:rPr>
          <w:sz w:val="24"/>
        </w:rPr>
      </w:pPr>
      <w:r>
        <w:rPr>
          <w:sz w:val="24"/>
        </w:rPr>
        <w:t>ATTORNEYS AT</w:t>
      </w:r>
      <w:r>
        <w:rPr>
          <w:spacing w:val="2"/>
          <w:sz w:val="24"/>
        </w:rPr>
        <w:t> </w:t>
      </w:r>
      <w:r>
        <w:rPr>
          <w:sz w:val="24"/>
        </w:rPr>
        <w:t>LAW</w:t>
      </w:r>
    </w:p>
    <w:p>
      <w:pPr>
        <w:spacing w:line="226" w:lineRule="exact" w:before="0"/>
        <w:ind w:left="599" w:right="0" w:firstLine="0"/>
        <w:jc w:val="left"/>
        <w:rPr>
          <w:sz w:val="24"/>
        </w:rPr>
      </w:pPr>
      <w:r>
        <w:rPr>
          <w:sz w:val="24"/>
        </w:rPr>
        <w:t>555 SOUTH FLOWER STREET, SUITE 3500</w:t>
      </w:r>
    </w:p>
    <w:p>
      <w:pPr>
        <w:pStyle w:val="ListParagraph"/>
        <w:numPr>
          <w:ilvl w:val="0"/>
          <w:numId w:val="1"/>
        </w:numPr>
        <w:tabs>
          <w:tab w:pos="599" w:val="left" w:leader="none"/>
          <w:tab w:pos="600" w:val="left" w:leader="none"/>
          <w:tab w:pos="4079" w:val="right" w:leader="none"/>
        </w:tabs>
        <w:spacing w:line="216" w:lineRule="auto" w:before="19" w:after="0"/>
        <w:ind w:left="600" w:right="5998" w:hanging="365"/>
        <w:jc w:val="left"/>
        <w:rPr>
          <w:sz w:val="24"/>
        </w:rPr>
      </w:pPr>
      <w:r>
        <w:rPr>
          <w:sz w:val="24"/>
        </w:rPr>
        <w:t>LOS ANGELES, CA 90071-2411 TELEPHONE:</w:t>
        <w:tab/>
        <w:t>213.972.4500</w:t>
      </w:r>
    </w:p>
    <w:p>
      <w:pPr>
        <w:tabs>
          <w:tab w:pos="599" w:val="left" w:leader="none"/>
        </w:tabs>
        <w:spacing w:line="282" w:lineRule="exact" w:before="0"/>
        <w:ind w:left="235" w:right="0" w:firstLine="0"/>
        <w:jc w:val="left"/>
        <w:rPr>
          <w:sz w:val="24"/>
        </w:rPr>
      </w:pPr>
      <w:r>
        <w:rPr>
          <w:color w:val="0000FF"/>
          <w:position w:val="5"/>
          <w:sz w:val="24"/>
        </w:rPr>
        <w:t>5</w:t>
        <w:tab/>
      </w:r>
      <w:r>
        <w:rPr>
          <w:sz w:val="24"/>
        </w:rPr>
        <w:t>FACSIMILE:</w:t>
      </w:r>
      <w:r>
        <w:rPr>
          <w:spacing w:val="47"/>
          <w:sz w:val="24"/>
        </w:rPr>
        <w:t> </w:t>
      </w:r>
      <w:r>
        <w:rPr>
          <w:sz w:val="24"/>
        </w:rPr>
        <w:t>213.486.0065</w:t>
      </w:r>
    </w:p>
    <w:p>
      <w:pPr>
        <w:tabs>
          <w:tab w:pos="599" w:val="left" w:leader="none"/>
        </w:tabs>
        <w:spacing w:line="360" w:lineRule="atLeast" w:before="156"/>
        <w:ind w:left="235" w:right="6658" w:firstLine="0"/>
        <w:jc w:val="left"/>
        <w:rPr>
          <w:sz w:val="24"/>
        </w:rPr>
      </w:pPr>
      <w:r>
        <w:rPr>
          <w:color w:val="0000FF"/>
          <w:position w:val="12"/>
          <w:sz w:val="24"/>
        </w:rPr>
        <w:t>6</w:t>
        <w:tab/>
      </w:r>
      <w:r>
        <w:rPr>
          <w:sz w:val="24"/>
        </w:rPr>
        <w:t>Attorneys for Moving Parties</w:t>
      </w:r>
      <w:r>
        <w:rPr>
          <w:color w:val="0000FF"/>
          <w:sz w:val="24"/>
        </w:rPr>
        <w:t> 7</w:t>
      </w:r>
    </w:p>
    <w:p>
      <w:pPr>
        <w:spacing w:line="192" w:lineRule="exact" w:before="0"/>
        <w:ind w:left="599" w:right="0" w:firstLine="0"/>
        <w:jc w:val="left"/>
        <w:rPr>
          <w:sz w:val="24"/>
        </w:rPr>
      </w:pPr>
      <w:r>
        <w:rPr>
          <w:sz w:val="24"/>
        </w:rPr>
        <w:t>XXX</w:t>
      </w:r>
    </w:p>
    <w:p>
      <w:pPr>
        <w:tabs>
          <w:tab w:pos="599" w:val="left" w:leader="none"/>
        </w:tabs>
        <w:spacing w:line="228" w:lineRule="auto" w:before="16"/>
        <w:ind w:left="599" w:right="6113" w:hanging="365"/>
        <w:jc w:val="left"/>
        <w:rPr>
          <w:sz w:val="24"/>
        </w:rPr>
      </w:pPr>
      <w:r>
        <w:rPr>
          <w:color w:val="0000FF"/>
          <w:sz w:val="24"/>
        </w:rPr>
        <w:t>8</w:t>
        <w:tab/>
      </w:r>
      <w:r>
        <w:rPr>
          <w:position w:val="1"/>
          <w:sz w:val="24"/>
        </w:rPr>
        <w:t>Attorneys for Moving Party</w:t>
      </w:r>
      <w:r>
        <w:rPr>
          <w:sz w:val="24"/>
        </w:rPr>
        <w:t> UNITED STATES OF </w:t>
      </w:r>
      <w:r>
        <w:rPr>
          <w:spacing w:val="-3"/>
          <w:sz w:val="24"/>
        </w:rPr>
        <w:t>AMERICA</w:t>
      </w:r>
    </w:p>
    <w:p>
      <w:pPr>
        <w:spacing w:line="220" w:lineRule="exact" w:before="0"/>
        <w:ind w:left="235" w:right="0" w:firstLine="0"/>
        <w:jc w:val="left"/>
        <w:rPr>
          <w:sz w:val="24"/>
        </w:rPr>
      </w:pPr>
      <w:r>
        <w:rPr>
          <w:color w:val="0000FF"/>
          <w:w w:val="99"/>
          <w:sz w:val="24"/>
        </w:rPr>
        <w:t>9</w:t>
      </w:r>
    </w:p>
    <w:p>
      <w:pPr>
        <w:pStyle w:val="Heading1"/>
        <w:numPr>
          <w:ilvl w:val="0"/>
          <w:numId w:val="2"/>
        </w:numPr>
        <w:tabs>
          <w:tab w:pos="2908" w:val="left" w:leader="none"/>
          <w:tab w:pos="2909" w:val="left" w:leader="none"/>
        </w:tabs>
        <w:spacing w:line="240" w:lineRule="auto" w:before="188" w:after="0"/>
        <w:ind w:left="2908" w:right="0" w:hanging="2793"/>
        <w:jc w:val="left"/>
      </w:pPr>
      <w:r>
        <w:rPr/>
        <w:t>UNITED STATES DISTRICT</w:t>
      </w:r>
      <w:r>
        <w:rPr>
          <w:spacing w:val="-6"/>
        </w:rPr>
        <w:t> </w:t>
      </w:r>
      <w:r>
        <w:rPr/>
        <w:t>COURT</w:t>
      </w:r>
    </w:p>
    <w:p>
      <w:pPr>
        <w:pStyle w:val="ListParagraph"/>
        <w:numPr>
          <w:ilvl w:val="0"/>
          <w:numId w:val="2"/>
        </w:numPr>
        <w:tabs>
          <w:tab w:pos="3695" w:val="left" w:leader="none"/>
          <w:tab w:pos="3696" w:val="left" w:leader="none"/>
        </w:tabs>
        <w:spacing w:line="240" w:lineRule="auto" w:before="158" w:after="0"/>
        <w:ind w:left="3696" w:right="0" w:hanging="3581"/>
        <w:jc w:val="left"/>
        <w:rPr>
          <w:b/>
          <w:sz w:val="28"/>
        </w:rPr>
      </w:pPr>
      <w:r>
        <w:rPr>
          <w:b/>
          <w:sz w:val="28"/>
        </w:rPr>
        <w:t>XXX DISTRICT OF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XXX</w:t>
      </w:r>
    </w:p>
    <w:p>
      <w:pPr>
        <w:spacing w:before="17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12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676" w:top="0" w:bottom="860" w:left="1560" w:right="600"/>
        </w:sectPr>
      </w:pPr>
    </w:p>
    <w:p>
      <w:pPr>
        <w:pStyle w:val="ListParagraph"/>
        <w:numPr>
          <w:ilvl w:val="0"/>
          <w:numId w:val="3"/>
        </w:numPr>
        <w:tabs>
          <w:tab w:pos="599" w:val="left" w:leader="none"/>
          <w:tab w:pos="600" w:val="left" w:leader="none"/>
        </w:tabs>
        <w:spacing w:line="240" w:lineRule="auto" w:before="202" w:after="0"/>
        <w:ind w:left="600" w:right="0" w:hanging="485"/>
        <w:jc w:val="left"/>
        <w:rPr>
          <w:sz w:val="24"/>
        </w:rPr>
      </w:pPr>
      <w:r>
        <w:rPr>
          <w:sz w:val="24"/>
        </w:rPr>
        <w:t>I</w:t>
      </w:r>
      <w:r>
        <w:rPr>
          <w:sz w:val="19"/>
        </w:rPr>
        <w:t>N RE </w:t>
      </w:r>
      <w:r>
        <w:rPr>
          <w:sz w:val="24"/>
        </w:rPr>
        <w:t>GRAND JURY</w:t>
      </w:r>
      <w:r>
        <w:rPr>
          <w:spacing w:val="-37"/>
          <w:sz w:val="24"/>
        </w:rPr>
        <w:t> </w:t>
      </w:r>
      <w:r>
        <w:rPr>
          <w:sz w:val="24"/>
        </w:rPr>
        <w:t>SUBPOENA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  <w:tab w:pos="600" w:val="left" w:leader="none"/>
        </w:tabs>
        <w:spacing w:line="417" w:lineRule="auto" w:before="5" w:after="0"/>
        <w:ind w:left="115" w:right="1986" w:firstLine="0"/>
        <w:jc w:val="left"/>
        <w:rPr>
          <w:sz w:val="24"/>
        </w:rPr>
      </w:pPr>
      <w:r>
        <w:rPr>
          <w:sz w:val="24"/>
        </w:rPr>
        <w:t>D</w:t>
      </w:r>
      <w:r>
        <w:rPr>
          <w:sz w:val="19"/>
        </w:rPr>
        <w:t>ATED </w:t>
      </w:r>
      <w:r>
        <w:rPr>
          <w:spacing w:val="-4"/>
          <w:sz w:val="24"/>
        </w:rPr>
        <w:t>XXXX</w:t>
      </w:r>
      <w:r>
        <w:rPr>
          <w:color w:val="0000FF"/>
          <w:spacing w:val="-4"/>
          <w:sz w:val="24"/>
        </w:rPr>
        <w:t> </w:t>
      </w:r>
      <w:r>
        <w:rPr>
          <w:color w:val="0000FF"/>
          <w:sz w:val="24"/>
        </w:rPr>
        <w:t>15</w:t>
      </w:r>
    </w:p>
    <w:p>
      <w:pPr>
        <w:spacing w:before="1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16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17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18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19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20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21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22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23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24</w:t>
      </w:r>
    </w:p>
    <w:p>
      <w:pPr>
        <w:pStyle w:val="Heading1"/>
        <w:numPr>
          <w:ilvl w:val="0"/>
          <w:numId w:val="4"/>
        </w:numPr>
        <w:tabs>
          <w:tab w:pos="599" w:val="left" w:leader="none"/>
          <w:tab w:pos="600" w:val="left" w:leader="none"/>
          <w:tab w:pos="1319" w:val="left" w:leader="none"/>
        </w:tabs>
        <w:spacing w:line="240" w:lineRule="auto" w:before="102" w:after="0"/>
        <w:ind w:left="600" w:right="0" w:hanging="485"/>
        <w:jc w:val="left"/>
      </w:pPr>
      <w:r>
        <w:rPr/>
        <w:t>I.</w:t>
        <w:tab/>
      </w:r>
      <w:r>
        <w:rPr>
          <w:u w:val="thick"/>
        </w:rPr>
        <w:t>INTRODUCTION</w:t>
      </w:r>
    </w:p>
    <w:p>
      <w:pPr>
        <w:pStyle w:val="BodyText"/>
        <w:spacing w:before="176"/>
        <w:ind w:left="115" w:firstLine="0"/>
      </w:pPr>
      <w:r>
        <w:rPr/>
        <w:br w:type="column"/>
      </w:r>
      <w:r>
        <w:rPr/>
        <w:t>Case No:</w:t>
      </w:r>
    </w:p>
    <w:p>
      <w:pPr>
        <w:pStyle w:val="Heading1"/>
        <w:spacing w:line="180" w:lineRule="auto" w:before="224"/>
        <w:ind w:left="115" w:right="170" w:firstLine="0"/>
        <w:jc w:val="both"/>
      </w:pPr>
      <w:r>
        <w:rPr/>
        <w:t>JOINT MOTION SEEKING ORDER TO COMPLY WITH GRAND JURY SUBPOENA DATED XXX</w:t>
      </w:r>
    </w:p>
    <w:p>
      <w:pPr>
        <w:pStyle w:val="BodyText"/>
        <w:spacing w:before="232"/>
        <w:ind w:left="115" w:right="102" w:firstLine="0"/>
      </w:pPr>
      <w:r>
        <w:rPr/>
        <w:t>[Filed In Conjunction With An Application To File This Motion </w:t>
      </w:r>
      <w:r>
        <w:rPr>
          <w:b/>
          <w:u w:val="thick"/>
        </w:rPr>
        <w:t>Under</w:t>
      </w:r>
      <w:r>
        <w:rPr>
          <w:b/>
        </w:rPr>
        <w:t> </w:t>
      </w:r>
      <w:r>
        <w:rPr>
          <w:b/>
          <w:u w:val="thick"/>
        </w:rPr>
        <w:t>Seal</w:t>
      </w:r>
      <w:r>
        <w:rPr/>
        <w:t>; Declaration of Pamela L. Johnston; Proposed Order]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0"/>
        <w:ind w:left="115" w:firstLine="0"/>
      </w:pPr>
      <w:r>
        <w:rPr/>
        <w:t>[Proposed] Order filed concurrently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BodyText"/>
        <w:spacing w:before="1"/>
        <w:ind w:left="115" w:right="272" w:firstLine="0"/>
      </w:pPr>
      <w:r>
        <w:rPr/>
        <w:t>[FILED UNDER SEAL PURSUANT TO FED. R. CRIM. PROC. 6(e)(5),(6)]</w:t>
      </w:r>
    </w:p>
    <w:p>
      <w:pPr>
        <w:spacing w:after="0"/>
        <w:sectPr>
          <w:type w:val="continuous"/>
          <w:pgSz w:w="12240" w:h="15840"/>
          <w:pgMar w:top="0" w:bottom="860" w:left="1560" w:right="600"/>
          <w:cols w:num="2" w:equalWidth="0">
            <w:col w:w="4008" w:space="1231"/>
            <w:col w:w="4841"/>
          </w:cols>
        </w:sectPr>
      </w:pPr>
    </w:p>
    <w:p>
      <w:pPr>
        <w:pStyle w:val="ListParagraph"/>
        <w:numPr>
          <w:ilvl w:val="0"/>
          <w:numId w:val="4"/>
        </w:numPr>
        <w:tabs>
          <w:tab w:pos="1319" w:val="left" w:leader="none"/>
          <w:tab w:pos="1320" w:val="left" w:leader="none"/>
        </w:tabs>
        <w:spacing w:line="240" w:lineRule="auto" w:before="135" w:after="0"/>
        <w:ind w:left="1320" w:right="0" w:hanging="1205"/>
        <w:jc w:val="left"/>
        <w:rPr>
          <w:sz w:val="28"/>
        </w:rPr>
      </w:pPr>
      <w:r>
        <w:rPr/>
        <w:pict>
          <v:group style="position:absolute;margin-left:100.424995pt;margin-top:.000018pt;width:479.55pt;height:792pt;mso-position-horizontal-relative:page;mso-position-vertical-relative:page;z-index:-11272" coordorigin="2008,0" coordsize="9591,15840">
            <v:line style="position:absolute" from="2131,14964" to="11549,14964" stroked="true" strokeweight=".48pt" strokecolor="#000000">
              <v:stroke dashstyle="solid"/>
            </v:line>
            <v:shape style="position:absolute;left:16800;top:-116160;width:79800;height:132000" coordorigin="16800,-116160" coordsize="79800,132000" path="m2088,0l2088,15840m2016,0l2016,15840m11592,0l11592,15840e" filled="false" stroked="true" strokeweight=".75pt" strokecolor="#000000">
              <v:path arrowok="t"/>
              <v:stroke dashstyle="solid"/>
            </v:shape>
            <v:line style="position:absolute" from="2146,12022" to="6746,12022" stroked="true" strokeweight=".48pt" strokecolor="#000000">
              <v:stroke dashstyle="solid"/>
            </v:line>
            <v:line style="position:absolute" from="6751,7200" to="6751,12026" stroked="true" strokeweight=".48pt" strokecolor="#000000">
              <v:stroke dashstyle="solid"/>
            </v:line>
            <w10:wrap type="none"/>
          </v:group>
        </w:pict>
      </w:r>
      <w:r>
        <w:rPr>
          <w:sz w:val="28"/>
        </w:rPr>
        <w:t>On or about XXX, a federal grand jury sitting in the XXX District of</w:t>
      </w:r>
      <w:r>
        <w:rPr>
          <w:spacing w:val="-23"/>
          <w:sz w:val="28"/>
        </w:rPr>
        <w:t> </w:t>
      </w:r>
      <w:r>
        <w:rPr>
          <w:sz w:val="28"/>
        </w:rPr>
        <w:t>XXXa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  <w:tab w:pos="600" w:val="left" w:leader="none"/>
        </w:tabs>
        <w:spacing w:line="240" w:lineRule="auto" w:before="127" w:after="0"/>
        <w:ind w:left="600" w:right="0" w:hanging="485"/>
        <w:jc w:val="left"/>
        <w:rPr>
          <w:sz w:val="28"/>
        </w:rPr>
      </w:pPr>
      <w:r>
        <w:rPr>
          <w:sz w:val="28"/>
        </w:rPr>
        <w:t>issued a subpoena (“Subpoena”) to XXXX seeking documents regarding</w:t>
      </w:r>
      <w:r>
        <w:rPr>
          <w:spacing w:val="-15"/>
          <w:sz w:val="28"/>
        </w:rPr>
        <w:t> </w:t>
      </w:r>
      <w:r>
        <w:rPr>
          <w:sz w:val="28"/>
        </w:rPr>
        <w:t>XXX.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  <w:tab w:pos="600" w:val="left" w:leader="none"/>
        </w:tabs>
        <w:spacing w:line="240" w:lineRule="auto" w:before="127" w:after="0"/>
        <w:ind w:left="600" w:right="0" w:hanging="485"/>
        <w:jc w:val="left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See </w:t>
      </w:r>
      <w:r>
        <w:rPr>
          <w:sz w:val="28"/>
        </w:rPr>
        <w:t>Declaration of Pamela Johnston (“Johnston Decl.”), Ex. A). Moving</w:t>
      </w:r>
      <w:r>
        <w:rPr>
          <w:spacing w:val="-14"/>
          <w:sz w:val="28"/>
        </w:rPr>
        <w:t> </w:t>
      </w:r>
      <w:r>
        <w:rPr>
          <w:sz w:val="28"/>
        </w:rPr>
        <w:t>party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0" w:bottom="860" w:left="1560" w:right="60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048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072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89" w:after="0"/>
        <w:ind w:left="600" w:right="0" w:hanging="365"/>
        <w:jc w:val="left"/>
        <w:rPr>
          <w:sz w:val="28"/>
        </w:rPr>
      </w:pPr>
      <w:r>
        <w:rPr>
          <w:sz w:val="28"/>
        </w:rPr>
        <w:t>YYYYY is the subpoenaed party and is the parent company of YYYYY, which,</w:t>
      </w:r>
      <w:r>
        <w:rPr>
          <w:spacing w:val="-24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turn, is the parent company of Moving party YYYYY (Johnston Decl. ¶¶ 3-4,</w:t>
      </w:r>
      <w:r>
        <w:rPr>
          <w:spacing w:val="-24"/>
          <w:sz w:val="28"/>
        </w:rPr>
        <w:t> </w:t>
      </w:r>
      <w:r>
        <w:rPr>
          <w:sz w:val="28"/>
        </w:rPr>
        <w:t>Exs.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B, C). The third Moving Party is the United States of America. Because</w:t>
      </w:r>
      <w:r>
        <w:rPr>
          <w:spacing w:val="-47"/>
          <w:sz w:val="28"/>
        </w:rPr>
        <w:t> </w:t>
      </w:r>
      <w:r>
        <w:rPr>
          <w:sz w:val="28"/>
        </w:rPr>
        <w:t>this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motion concerns a grand jury subpoena and a federal investigation</w:t>
      </w:r>
      <w:r>
        <w:rPr>
          <w:spacing w:val="-11"/>
          <w:sz w:val="28"/>
        </w:rPr>
        <w:t> </w:t>
      </w:r>
      <w:r>
        <w:rPr>
          <w:sz w:val="28"/>
        </w:rPr>
        <w:t>involving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364"/>
        <w:jc w:val="left"/>
        <w:rPr>
          <w:sz w:val="28"/>
        </w:rPr>
      </w:pPr>
      <w:r>
        <w:rPr>
          <w:sz w:val="28"/>
        </w:rPr>
        <w:t>persons or entities whose reputations could be unfairly tainted and marred if</w:t>
      </w:r>
      <w:r>
        <w:rPr>
          <w:spacing w:val="-25"/>
          <w:sz w:val="28"/>
        </w:rPr>
        <w:t> </w:t>
      </w:r>
      <w:r>
        <w:rPr>
          <w:sz w:val="28"/>
        </w:rPr>
        <w:t>this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filing were to be made public at this time, the moving parties ask this Court to</w:t>
      </w:r>
      <w:r>
        <w:rPr>
          <w:spacing w:val="-29"/>
          <w:sz w:val="28"/>
        </w:rPr>
        <w:t> </w:t>
      </w:r>
      <w:r>
        <w:rPr>
          <w:sz w:val="28"/>
        </w:rPr>
        <w:t>seal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all of the papers filed in connection with this motion, to seal any order issued,</w:t>
      </w:r>
      <w:r>
        <w:rPr>
          <w:spacing w:val="-29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to hold any hearing under seal and without public access. Sealing these papers</w:t>
      </w:r>
      <w:r>
        <w:rPr>
          <w:spacing w:val="-21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i/>
          <w:sz w:val="28"/>
        </w:rPr>
      </w:pPr>
      <w:r>
        <w:rPr>
          <w:sz w:val="28"/>
        </w:rPr>
        <w:t>required by Federal Rule of Criminal Procedure 6(e)(5), (6); </w:t>
      </w:r>
      <w:r>
        <w:rPr>
          <w:i/>
          <w:sz w:val="28"/>
        </w:rPr>
        <w:t>see also Douglas</w:t>
      </w:r>
      <w:r>
        <w:rPr>
          <w:i/>
          <w:spacing w:val="-26"/>
          <w:sz w:val="28"/>
        </w:rPr>
        <w:t> </w:t>
      </w:r>
      <w:r>
        <w:rPr>
          <w:i/>
          <w:sz w:val="28"/>
        </w:rPr>
        <w:t>Oil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i/>
          <w:sz w:val="28"/>
        </w:rPr>
        <w:t>Co. of California v. Petrol Stops Northwest</w:t>
      </w:r>
      <w:r>
        <w:rPr>
          <w:sz w:val="28"/>
        </w:rPr>
        <w:t>, 441 U.S. 211, 218 n. 8 (1979)</w:t>
      </w:r>
      <w:r>
        <w:rPr>
          <w:spacing w:val="-21"/>
          <w:sz w:val="28"/>
        </w:rPr>
        <w:t> </w:t>
      </w:r>
      <w:r>
        <w:rPr>
          <w:sz w:val="28"/>
        </w:rPr>
        <w:t>(noting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that one of the several interests promoted by grand jury secrecy is the protection</w:t>
      </w:r>
      <w:r>
        <w:rPr>
          <w:spacing w:val="-26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the accused from disclosure of the accusations made against him before the</w:t>
      </w:r>
      <w:r>
        <w:rPr>
          <w:spacing w:val="-23"/>
          <w:sz w:val="28"/>
        </w:rPr>
        <w:t> </w:t>
      </w:r>
      <w:r>
        <w:rPr>
          <w:sz w:val="28"/>
        </w:rPr>
        <w:t>grand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jury). No notice has been given to the contracting parties of this motion.</w:t>
      </w:r>
      <w:r>
        <w:rPr>
          <w:spacing w:val="49"/>
          <w:sz w:val="28"/>
        </w:rPr>
        <w:t> </w:t>
      </w:r>
      <w:r>
        <w:rPr>
          <w:sz w:val="28"/>
        </w:rPr>
        <w:t>Should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the Court require notice to be given to the contracting parties, the</w:t>
      </w:r>
      <w:r>
        <w:rPr>
          <w:spacing w:val="-18"/>
          <w:sz w:val="28"/>
        </w:rPr>
        <w:t> </w:t>
      </w:r>
      <w:r>
        <w:rPr>
          <w:sz w:val="28"/>
        </w:rPr>
        <w:t>government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would want to be heard first on that</w:t>
      </w:r>
      <w:r>
        <w:rPr>
          <w:spacing w:val="-5"/>
          <w:sz w:val="28"/>
        </w:rPr>
        <w:t> </w:t>
      </w:r>
      <w:r>
        <w:rPr>
          <w:sz w:val="28"/>
        </w:rPr>
        <w:t>issue.</w:t>
      </w:r>
    </w:p>
    <w:p>
      <w:pPr>
        <w:pStyle w:val="ListParagraph"/>
        <w:numPr>
          <w:ilvl w:val="0"/>
          <w:numId w:val="5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19" w:right="0" w:hanging="1204"/>
        <w:jc w:val="left"/>
        <w:rPr>
          <w:sz w:val="28"/>
        </w:rPr>
      </w:pPr>
      <w:r>
        <w:rPr>
          <w:sz w:val="28"/>
        </w:rPr>
        <w:t>As set forth more fully below, YYYYY is bound by competing duties</w:t>
      </w:r>
      <w:r>
        <w:rPr>
          <w:spacing w:val="-21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obligations. (</w:t>
      </w:r>
      <w:r>
        <w:rPr>
          <w:i/>
          <w:sz w:val="28"/>
        </w:rPr>
        <w:t>See </w:t>
      </w:r>
      <w:r>
        <w:rPr>
          <w:sz w:val="28"/>
        </w:rPr>
        <w:t>Johnston Decl., Exs. A, B &amp; C). On one hand, YYYYY has</w:t>
      </w:r>
      <w:r>
        <w:rPr>
          <w:spacing w:val="-18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obligation to comply with a federal Grand Jury Subpoena. (</w:t>
      </w:r>
      <w:r>
        <w:rPr>
          <w:i/>
          <w:sz w:val="28"/>
        </w:rPr>
        <w:t>See </w:t>
      </w:r>
      <w:r>
        <w:rPr>
          <w:sz w:val="28"/>
        </w:rPr>
        <w:t>Johnston</w:t>
      </w:r>
      <w:r>
        <w:rPr>
          <w:spacing w:val="-17"/>
          <w:sz w:val="28"/>
        </w:rPr>
        <w:t> </w:t>
      </w:r>
      <w:r>
        <w:rPr>
          <w:sz w:val="28"/>
        </w:rPr>
        <w:t>Decl.,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Ex. A). On the other hand, YYYYY owes a duty of confidentiality to the</w:t>
      </w:r>
      <w:r>
        <w:rPr>
          <w:spacing w:val="-23"/>
          <w:sz w:val="28"/>
        </w:rPr>
        <w:t> </w:t>
      </w:r>
      <w:r>
        <w:rPr>
          <w:sz w:val="28"/>
        </w:rPr>
        <w:t>parties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with which it has contractual obligations pursuant to binding</w:t>
      </w:r>
      <w:r>
        <w:rPr>
          <w:spacing w:val="-13"/>
          <w:sz w:val="28"/>
        </w:rPr>
        <w:t> </w:t>
      </w:r>
      <w:r>
        <w:rPr>
          <w:sz w:val="28"/>
        </w:rPr>
        <w:t>confidentiality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provisions in contracts. (</w:t>
      </w:r>
      <w:r>
        <w:rPr>
          <w:i/>
          <w:sz w:val="28"/>
        </w:rPr>
        <w:t>See </w:t>
      </w:r>
      <w:r>
        <w:rPr>
          <w:sz w:val="28"/>
        </w:rPr>
        <w:t>Johnston Decl., Exs. B,</w:t>
      </w:r>
      <w:r>
        <w:rPr>
          <w:spacing w:val="-8"/>
          <w:sz w:val="28"/>
        </w:rPr>
        <w:t> </w:t>
      </w:r>
      <w:r>
        <w:rPr>
          <w:sz w:val="28"/>
        </w:rPr>
        <w:t>C).</w:t>
      </w:r>
    </w:p>
    <w:p>
      <w:pPr>
        <w:pStyle w:val="ListParagraph"/>
        <w:numPr>
          <w:ilvl w:val="0"/>
          <w:numId w:val="5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19" w:right="0" w:hanging="1204"/>
        <w:jc w:val="left"/>
        <w:rPr>
          <w:sz w:val="28"/>
        </w:rPr>
      </w:pPr>
      <w:r>
        <w:rPr>
          <w:sz w:val="28"/>
        </w:rPr>
        <w:t>As such, the moving parties request an order from this Court</w:t>
      </w:r>
      <w:r>
        <w:rPr>
          <w:spacing w:val="-19"/>
          <w:sz w:val="28"/>
        </w:rPr>
        <w:t> </w:t>
      </w:r>
      <w:r>
        <w:rPr>
          <w:sz w:val="28"/>
        </w:rPr>
        <w:t>permitting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YYYYY (1) to produce documents responsive to the Subpoena without regard</w:t>
      </w:r>
      <w:r>
        <w:rPr>
          <w:spacing w:val="-20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the confidentiality provisions, and (2) if necessary, testify before the grand</w:t>
      </w:r>
      <w:r>
        <w:rPr>
          <w:spacing w:val="-29"/>
          <w:sz w:val="28"/>
        </w:rPr>
        <w:t> </w:t>
      </w:r>
      <w:r>
        <w:rPr>
          <w:sz w:val="28"/>
        </w:rPr>
        <w:t>jury.</w:t>
      </w:r>
    </w:p>
    <w:p>
      <w:pPr>
        <w:pStyle w:val="Heading1"/>
        <w:numPr>
          <w:ilvl w:val="0"/>
          <w:numId w:val="5"/>
        </w:numPr>
        <w:tabs>
          <w:tab w:pos="599" w:val="left" w:leader="none"/>
          <w:tab w:pos="600" w:val="left" w:leader="none"/>
          <w:tab w:pos="1319" w:val="left" w:leader="none"/>
        </w:tabs>
        <w:spacing w:line="240" w:lineRule="auto" w:before="78" w:after="0"/>
        <w:ind w:left="600" w:right="0" w:hanging="485"/>
        <w:jc w:val="left"/>
      </w:pPr>
      <w:r>
        <w:rPr/>
        <w:t>II.</w:t>
        <w:tab/>
      </w:r>
      <w:r>
        <w:rPr>
          <w:u w:val="thick"/>
        </w:rPr>
        <w:t>FACTUAL</w:t>
      </w:r>
      <w:r>
        <w:rPr>
          <w:spacing w:val="-2"/>
          <w:u w:val="thick"/>
        </w:rPr>
        <w:t> </w:t>
      </w:r>
      <w:r>
        <w:rPr>
          <w:u w:val="thick"/>
        </w:rPr>
        <w:t>BACKGROUND</w:t>
      </w:r>
    </w:p>
    <w:p>
      <w:pPr>
        <w:pStyle w:val="ListParagraph"/>
        <w:numPr>
          <w:ilvl w:val="0"/>
          <w:numId w:val="5"/>
        </w:numPr>
        <w:tabs>
          <w:tab w:pos="1319" w:val="left" w:leader="none"/>
          <w:tab w:pos="1320" w:val="left" w:leader="none"/>
        </w:tabs>
        <w:spacing w:line="240" w:lineRule="auto" w:before="106" w:after="0"/>
        <w:ind w:left="1320" w:right="0" w:hanging="1205"/>
        <w:jc w:val="left"/>
        <w:rPr>
          <w:sz w:val="28"/>
        </w:rPr>
      </w:pPr>
      <w:r>
        <w:rPr>
          <w:sz w:val="28"/>
        </w:rPr>
        <w:t>On XXXX, a duly impaneled federal Grand Jury issued a subpoena</w:t>
      </w:r>
      <w:r>
        <w:rPr>
          <w:spacing w:val="-1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YYYYY. (Johnston Decl., Ex. A). The Subpoena demands that</w:t>
      </w:r>
      <w:r>
        <w:rPr>
          <w:spacing w:val="-10"/>
          <w:sz w:val="28"/>
        </w:rPr>
        <w:t> </w:t>
      </w:r>
      <w:r>
        <w:rPr>
          <w:sz w:val="28"/>
        </w:rPr>
        <w:t>specified</w:t>
      </w:r>
    </w:p>
    <w:p>
      <w:pPr>
        <w:pStyle w:val="ListParagraph"/>
        <w:numPr>
          <w:ilvl w:val="0"/>
          <w:numId w:val="5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documents be produced to the Grand Jury. (</w:t>
      </w:r>
      <w:r>
        <w:rPr>
          <w:i/>
          <w:sz w:val="28"/>
        </w:rPr>
        <w:t>Id.</w:t>
      </w:r>
      <w:r>
        <w:rPr>
          <w:sz w:val="28"/>
        </w:rPr>
        <w:t>). At least two</w:t>
      </w:r>
      <w:r>
        <w:rPr>
          <w:spacing w:val="-12"/>
          <w:sz w:val="28"/>
        </w:rPr>
        <w:t> </w:t>
      </w:r>
      <w:r>
        <w:rPr>
          <w:sz w:val="28"/>
        </w:rPr>
        <w:t>responsive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7"/>
          <w:pgSz w:w="12240" w:h="15840"/>
          <w:pgMar w:footer="878" w:header="0" w:top="0" w:bottom="1060" w:left="1560" w:right="600"/>
          <w:pgNumType w:start="2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096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20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89" w:after="0"/>
        <w:ind w:left="600" w:right="0" w:hanging="365"/>
        <w:jc w:val="left"/>
        <w:rPr>
          <w:sz w:val="28"/>
        </w:rPr>
      </w:pPr>
      <w:r>
        <w:rPr>
          <w:sz w:val="28"/>
        </w:rPr>
        <w:t>documents, contracts between YYYYY and other parties, include</w:t>
      </w:r>
      <w:r>
        <w:rPr>
          <w:spacing w:val="-16"/>
          <w:sz w:val="28"/>
        </w:rPr>
        <w:t> </w:t>
      </w:r>
      <w:r>
        <w:rPr>
          <w:sz w:val="28"/>
        </w:rPr>
        <w:t>confidentiality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364"/>
        <w:jc w:val="left"/>
        <w:rPr>
          <w:sz w:val="28"/>
        </w:rPr>
      </w:pPr>
      <w:r>
        <w:rPr>
          <w:sz w:val="28"/>
        </w:rPr>
        <w:t>provisions that forbid or limit YYYYY’s ability to disclose the</w:t>
      </w:r>
      <w:r>
        <w:rPr>
          <w:spacing w:val="-17"/>
          <w:sz w:val="28"/>
        </w:rPr>
        <w:t> </w:t>
      </w:r>
      <w:r>
        <w:rPr>
          <w:sz w:val="28"/>
        </w:rPr>
        <w:t>documents,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information contained in those documents, and/or information about</w:t>
      </w:r>
      <w:r>
        <w:rPr>
          <w:spacing w:val="-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contracting parties to third parties. (Johnston Decl. ¶¶ 3-4, Exs. B, C).</w:t>
      </w:r>
      <w:r>
        <w:rPr>
          <w:position w:val="11"/>
          <w:sz w:val="16"/>
        </w:rPr>
        <w:t>3</w:t>
      </w:r>
      <w:r>
        <w:rPr>
          <w:spacing w:val="1"/>
          <w:position w:val="11"/>
          <w:sz w:val="16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confidentiality provisions in the two contracts do not contain the usual</w:t>
      </w:r>
      <w:r>
        <w:rPr>
          <w:spacing w:val="-20"/>
          <w:sz w:val="28"/>
        </w:rPr>
        <w:t> </w:t>
      </w:r>
      <w:r>
        <w:rPr>
          <w:sz w:val="28"/>
        </w:rPr>
        <w:t>“savings”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clause often contained in confidentiality provisions; that is, these</w:t>
      </w:r>
      <w:r>
        <w:rPr>
          <w:spacing w:val="-17"/>
          <w:sz w:val="28"/>
        </w:rPr>
        <w:t> </w:t>
      </w:r>
      <w:r>
        <w:rPr>
          <w:sz w:val="28"/>
        </w:rPr>
        <w:t>particular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contract terms do not contain any carve-out or exception for disclosures</w:t>
      </w:r>
      <w:r>
        <w:rPr>
          <w:spacing w:val="-20"/>
          <w:sz w:val="28"/>
        </w:rPr>
        <w:t> </w:t>
      </w:r>
      <w:r>
        <w:rPr>
          <w:sz w:val="28"/>
        </w:rPr>
        <w:t>made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364"/>
        <w:jc w:val="left"/>
        <w:rPr>
          <w:sz w:val="28"/>
        </w:rPr>
      </w:pPr>
      <w:r>
        <w:rPr>
          <w:sz w:val="28"/>
        </w:rPr>
        <w:t>pursuant to a subpoena or as otherwise required by law. (</w:t>
      </w:r>
      <w:r>
        <w:rPr>
          <w:i/>
          <w:sz w:val="28"/>
        </w:rPr>
        <w:t>See id</w:t>
      </w:r>
      <w:r>
        <w:rPr>
          <w:sz w:val="28"/>
        </w:rPr>
        <w:t>.).</w:t>
      </w:r>
      <w:r>
        <w:rPr>
          <w:position w:val="11"/>
          <w:sz w:val="16"/>
        </w:rPr>
        <w:t>4 </w:t>
      </w:r>
      <w:r>
        <w:rPr>
          <w:sz w:val="28"/>
        </w:rPr>
        <w:t>Because of</w:t>
      </w:r>
      <w:r>
        <w:rPr>
          <w:spacing w:val="-2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wording of these provisions, they have purposefully not been quoted in this</w:t>
      </w:r>
      <w:r>
        <w:rPr>
          <w:spacing w:val="-27"/>
          <w:sz w:val="28"/>
        </w:rPr>
        <w:t> </w:t>
      </w:r>
      <w:r>
        <w:rPr>
          <w:sz w:val="28"/>
        </w:rPr>
        <w:t>motion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and have not been served on or provided to the government, but are available to</w:t>
      </w:r>
      <w:r>
        <w:rPr>
          <w:spacing w:val="-2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Court to review. </w:t>
      </w:r>
      <w:r>
        <w:rPr>
          <w:i/>
          <w:sz w:val="28"/>
        </w:rPr>
        <w:t>See </w:t>
      </w:r>
      <w:r>
        <w:rPr>
          <w:sz w:val="28"/>
        </w:rPr>
        <w:t>Exs. B and</w:t>
      </w:r>
      <w:r>
        <w:rPr>
          <w:spacing w:val="-7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6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20" w:right="0" w:hanging="1205"/>
        <w:jc w:val="left"/>
        <w:rPr>
          <w:sz w:val="28"/>
        </w:rPr>
      </w:pPr>
      <w:r>
        <w:rPr>
          <w:sz w:val="28"/>
        </w:rPr>
        <w:t>In a letter accompanying the Subpoena, the U.S. Attorney’s Office</w:t>
      </w:r>
      <w:r>
        <w:rPr>
          <w:spacing w:val="-22"/>
          <w:sz w:val="28"/>
        </w:rPr>
        <w:t> </w:t>
      </w:r>
      <w:r>
        <w:rPr>
          <w:sz w:val="28"/>
        </w:rPr>
        <w:t>requested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that YYYYY not “disclose the existence of or compliance with the subpoena for</w:t>
      </w:r>
      <w:r>
        <w:rPr>
          <w:spacing w:val="-27"/>
          <w:sz w:val="28"/>
        </w:rPr>
        <w:t> </w:t>
      </w:r>
      <w:r>
        <w:rPr>
          <w:sz w:val="28"/>
        </w:rPr>
        <w:t>an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indefinite period of time or until the [U.S. Attorney’s] Office notifies you that</w:t>
      </w:r>
      <w:r>
        <w:rPr>
          <w:spacing w:val="-2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investigation has been completed or until a court orders disclosure.”</w:t>
      </w:r>
      <w:r>
        <w:rPr>
          <w:spacing w:val="51"/>
          <w:sz w:val="28"/>
        </w:rPr>
        <w:t> </w:t>
      </w:r>
      <w:r>
        <w:rPr>
          <w:sz w:val="28"/>
        </w:rPr>
        <w:t>(Johnston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  <w:tab w:pos="2363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Decl.,</w:t>
      </w:r>
      <w:r>
        <w:rPr>
          <w:spacing w:val="-2"/>
          <w:sz w:val="28"/>
        </w:rPr>
        <w:t> </w:t>
      </w:r>
      <w:r>
        <w:rPr>
          <w:sz w:val="28"/>
        </w:rPr>
        <w:t>Ex.</w:t>
      </w:r>
      <w:r>
        <w:rPr>
          <w:spacing w:val="-1"/>
          <w:sz w:val="28"/>
        </w:rPr>
        <w:t> </w:t>
      </w:r>
      <w:r>
        <w:rPr>
          <w:sz w:val="28"/>
        </w:rPr>
        <w:t>A).</w:t>
        <w:tab/>
        <w:t>On XXXX, YYYYY requested that the U.S. Attorney’s</w:t>
      </w:r>
      <w:r>
        <w:rPr>
          <w:spacing w:val="-4"/>
          <w:sz w:val="28"/>
        </w:rPr>
        <w:t> </w:t>
      </w:r>
      <w:r>
        <w:rPr>
          <w:sz w:val="28"/>
        </w:rPr>
        <w:t>Office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withdraw its request regarding the disclosure of the existence or compliance</w:t>
      </w:r>
      <w:r>
        <w:rPr>
          <w:spacing w:val="-25"/>
          <w:sz w:val="28"/>
        </w:rPr>
        <w:t> </w:t>
      </w:r>
      <w:r>
        <w:rPr>
          <w:sz w:val="28"/>
        </w:rPr>
        <w:t>with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the Subpoena. (Johnston Decl. ¶ 5). However, while the U.S. Attorney’s</w:t>
      </w:r>
      <w:r>
        <w:rPr>
          <w:spacing w:val="-16"/>
          <w:sz w:val="28"/>
        </w:rPr>
        <w:t> </w:t>
      </w:r>
      <w:r>
        <w:rPr>
          <w:sz w:val="28"/>
        </w:rPr>
        <w:t>Office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recognizes that it cannot bind a witness to such secrecy, the government is</w:t>
      </w:r>
      <w:r>
        <w:rPr>
          <w:spacing w:val="-18"/>
          <w:sz w:val="28"/>
        </w:rPr>
        <w:t> </w:t>
      </w:r>
      <w:r>
        <w:rPr>
          <w:sz w:val="28"/>
        </w:rPr>
        <w:t>still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requesting that YYYYY not disclose the existence or contents of the Subpoena</w:t>
      </w:r>
      <w:r>
        <w:rPr>
          <w:spacing w:val="-25"/>
          <w:sz w:val="28"/>
        </w:rPr>
        <w:t> 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this time. (</w:t>
      </w:r>
      <w:r>
        <w:rPr>
          <w:i/>
          <w:sz w:val="28"/>
        </w:rPr>
        <w:t>Id.</w:t>
      </w:r>
      <w:r>
        <w:rPr>
          <w:sz w:val="28"/>
        </w:rPr>
        <w:t>).  Regardless, even if the U.S. Attorney’s Office were to withdraw</w:t>
      </w:r>
      <w:r>
        <w:rPr>
          <w:spacing w:val="-27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request, there is no guaranty that the contracting parties would waive or</w:t>
      </w:r>
      <w:r>
        <w:rPr>
          <w:spacing w:val="-17"/>
          <w:sz w:val="28"/>
        </w:rPr>
        <w:t> </w:t>
      </w:r>
      <w:r>
        <w:rPr>
          <w:sz w:val="28"/>
        </w:rPr>
        <w:t>alter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YYYYY’s duty of confidentiality owed to the contracting parties before the</w:t>
      </w:r>
      <w:r>
        <w:rPr>
          <w:spacing w:val="-24"/>
          <w:sz w:val="28"/>
        </w:rPr>
        <w:t> </w:t>
      </w:r>
      <w:r>
        <w:rPr>
          <w:sz w:val="28"/>
        </w:rPr>
        <w:t>due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date for compliance with the Subpoena. The first production of documents</w:t>
      </w:r>
      <w:r>
        <w:rPr>
          <w:spacing w:val="-17"/>
          <w:sz w:val="28"/>
        </w:rPr>
        <w:t> </w:t>
      </w:r>
      <w:r>
        <w:rPr>
          <w:sz w:val="28"/>
        </w:rPr>
        <w:t>must</w:t>
      </w:r>
    </w:p>
    <w:p>
      <w:pPr>
        <w:pStyle w:val="ListParagraph"/>
        <w:numPr>
          <w:ilvl w:val="0"/>
          <w:numId w:val="6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be provided by XXX, according to the</w:t>
      </w:r>
      <w:r>
        <w:rPr>
          <w:spacing w:val="-7"/>
          <w:sz w:val="28"/>
        </w:rPr>
        <w:t> </w:t>
      </w:r>
      <w:r>
        <w:rPr>
          <w:sz w:val="28"/>
        </w:rPr>
        <w:t>government.</w:t>
      </w:r>
    </w:p>
    <w:p>
      <w:pPr>
        <w:spacing w:before="202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26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27</w:t>
      </w:r>
    </w:p>
    <w:p>
      <w:pPr>
        <w:spacing w:before="204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28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878" w:top="0" w:bottom="1120" w:left="1560" w:right="60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144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168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Heading1"/>
        <w:numPr>
          <w:ilvl w:val="0"/>
          <w:numId w:val="7"/>
        </w:numPr>
        <w:tabs>
          <w:tab w:pos="599" w:val="left" w:leader="none"/>
          <w:tab w:pos="600" w:val="left" w:leader="none"/>
          <w:tab w:pos="1319" w:val="left" w:leader="none"/>
        </w:tabs>
        <w:spacing w:line="240" w:lineRule="auto" w:before="220" w:after="0"/>
        <w:ind w:left="600" w:right="0" w:hanging="365"/>
        <w:jc w:val="left"/>
      </w:pPr>
      <w:r>
        <w:rPr/>
        <w:t>III.</w:t>
        <w:tab/>
      </w:r>
      <w:r>
        <w:rPr>
          <w:u w:val="thick"/>
        </w:rPr>
        <w:t>THE PARTIES REQUEST THAT THE COURT ISSUE AN</w:t>
      </w:r>
      <w:r>
        <w:rPr>
          <w:spacing w:val="-13"/>
          <w:u w:val="thick"/>
        </w:rPr>
        <w:t> </w:t>
      </w:r>
      <w:r>
        <w:rPr>
          <w:u w:val="thick"/>
        </w:rPr>
        <w:t>ORDER</w:t>
      </w:r>
    </w:p>
    <w:p>
      <w:pPr>
        <w:pStyle w:val="ListParagraph"/>
        <w:numPr>
          <w:ilvl w:val="0"/>
          <w:numId w:val="7"/>
        </w:numPr>
        <w:tabs>
          <w:tab w:pos="1319" w:val="left" w:leader="none"/>
          <w:tab w:pos="1320" w:val="left" w:leader="none"/>
        </w:tabs>
        <w:spacing w:line="240" w:lineRule="auto" w:before="158" w:after="0"/>
        <w:ind w:left="1320" w:right="0" w:hanging="1085"/>
        <w:jc w:val="left"/>
        <w:rPr>
          <w:b/>
          <w:sz w:val="28"/>
        </w:rPr>
      </w:pPr>
      <w:r>
        <w:rPr>
          <w:b/>
          <w:sz w:val="28"/>
          <w:u w:val="thick"/>
        </w:rPr>
        <w:t>PERMITTING YYYYY TO COMPLY WITH THE GRAND</w:t>
      </w:r>
      <w:r>
        <w:rPr>
          <w:b/>
          <w:spacing w:val="-7"/>
          <w:sz w:val="28"/>
          <w:u w:val="thick"/>
        </w:rPr>
        <w:t> </w:t>
      </w:r>
      <w:r>
        <w:rPr>
          <w:b/>
          <w:sz w:val="28"/>
          <w:u w:val="thick"/>
        </w:rPr>
        <w:t>JURY</w:t>
      </w:r>
    </w:p>
    <w:p>
      <w:pPr>
        <w:pStyle w:val="ListParagraph"/>
        <w:numPr>
          <w:ilvl w:val="0"/>
          <w:numId w:val="7"/>
        </w:numPr>
        <w:tabs>
          <w:tab w:pos="1319" w:val="left" w:leader="none"/>
          <w:tab w:pos="1320" w:val="left" w:leader="none"/>
        </w:tabs>
        <w:spacing w:line="240" w:lineRule="auto" w:before="158" w:after="0"/>
        <w:ind w:left="1320" w:right="0" w:hanging="1085"/>
        <w:jc w:val="left"/>
        <w:rPr>
          <w:b/>
          <w:sz w:val="28"/>
        </w:rPr>
      </w:pPr>
      <w:r>
        <w:rPr>
          <w:b/>
          <w:sz w:val="28"/>
          <w:u w:val="thick"/>
        </w:rPr>
        <w:t>SUBPOENA</w:t>
      </w:r>
    </w:p>
    <w:p>
      <w:pPr>
        <w:pStyle w:val="ListParagraph"/>
        <w:numPr>
          <w:ilvl w:val="0"/>
          <w:numId w:val="7"/>
        </w:numPr>
        <w:tabs>
          <w:tab w:pos="1319" w:val="left" w:leader="none"/>
          <w:tab w:pos="1320" w:val="left" w:leader="none"/>
        </w:tabs>
        <w:spacing w:line="240" w:lineRule="auto" w:before="185" w:after="0"/>
        <w:ind w:left="1320" w:right="0" w:hanging="1085"/>
        <w:jc w:val="left"/>
        <w:rPr>
          <w:sz w:val="28"/>
        </w:rPr>
      </w:pPr>
      <w:r>
        <w:rPr>
          <w:sz w:val="28"/>
        </w:rPr>
        <w:t>A grand jury subpoena issued through normal channels, as the</w:t>
      </w:r>
      <w:r>
        <w:rPr>
          <w:spacing w:val="-19"/>
          <w:sz w:val="28"/>
        </w:rPr>
        <w:t> </w:t>
      </w:r>
      <w:r>
        <w:rPr>
          <w:sz w:val="28"/>
        </w:rPr>
        <w:t>instant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600" w:right="0" w:hanging="365"/>
        <w:jc w:val="left"/>
        <w:rPr>
          <w:i/>
          <w:sz w:val="28"/>
        </w:rPr>
      </w:pPr>
      <w:r>
        <w:rPr>
          <w:sz w:val="28"/>
        </w:rPr>
        <w:t>Subpoena appears to be, is presumed to be reasonable. </w:t>
      </w:r>
      <w:r>
        <w:rPr>
          <w:i/>
          <w:sz w:val="28"/>
        </w:rPr>
        <w:t>United States v.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R.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599" w:right="0" w:hanging="364"/>
        <w:jc w:val="left"/>
        <w:rPr>
          <w:sz w:val="28"/>
        </w:rPr>
      </w:pPr>
      <w:r>
        <w:rPr>
          <w:i/>
          <w:sz w:val="28"/>
        </w:rPr>
        <w:t>Enterprises, Inc.</w:t>
      </w:r>
      <w:r>
        <w:rPr>
          <w:sz w:val="28"/>
        </w:rPr>
        <w:t>, 498 U.S. 292, 301 (1991). Moreover, if valid, a grand</w:t>
      </w:r>
      <w:r>
        <w:rPr>
          <w:spacing w:val="-20"/>
          <w:sz w:val="28"/>
        </w:rPr>
        <w:t> </w:t>
      </w:r>
      <w:r>
        <w:rPr>
          <w:sz w:val="28"/>
        </w:rPr>
        <w:t>jury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6" w:after="0"/>
        <w:ind w:left="600" w:right="0" w:hanging="365"/>
        <w:jc w:val="left"/>
        <w:rPr>
          <w:sz w:val="28"/>
        </w:rPr>
      </w:pPr>
      <w:r>
        <w:rPr>
          <w:sz w:val="28"/>
        </w:rPr>
        <w:t>subpoena places the subpoenaed party “under a duty to make in good faith</w:t>
      </w:r>
      <w:r>
        <w:rPr>
          <w:spacing w:val="-21"/>
          <w:sz w:val="28"/>
        </w:rPr>
        <w:t> </w:t>
      </w:r>
      <w:r>
        <w:rPr>
          <w:sz w:val="28"/>
        </w:rPr>
        <w:t>all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5" w:after="0"/>
        <w:ind w:left="600" w:right="0" w:hanging="365"/>
        <w:jc w:val="left"/>
        <w:rPr>
          <w:sz w:val="28"/>
        </w:rPr>
      </w:pPr>
      <w:r>
        <w:rPr>
          <w:sz w:val="28"/>
        </w:rPr>
        <w:t>reasonable effort to comply with it.” </w:t>
      </w:r>
      <w:r>
        <w:rPr>
          <w:i/>
          <w:sz w:val="28"/>
        </w:rPr>
        <w:t>United States v. Ryan</w:t>
      </w:r>
      <w:r>
        <w:rPr>
          <w:sz w:val="28"/>
        </w:rPr>
        <w:t>, 402 U.S. 530,</w:t>
      </w:r>
      <w:r>
        <w:rPr>
          <w:spacing w:val="-14"/>
          <w:sz w:val="28"/>
        </w:rPr>
        <w:t> </w:t>
      </w:r>
      <w:r>
        <w:rPr>
          <w:sz w:val="28"/>
        </w:rPr>
        <w:t>534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5" w:after="0"/>
        <w:ind w:left="600" w:right="0" w:hanging="365"/>
        <w:jc w:val="left"/>
        <w:rPr>
          <w:sz w:val="28"/>
        </w:rPr>
      </w:pPr>
      <w:r>
        <w:rPr>
          <w:sz w:val="28"/>
        </w:rPr>
        <w:t>(1971). Through the instant motion, YYYYY is seeking to comply with</w:t>
      </w:r>
      <w:r>
        <w:rPr>
          <w:spacing w:val="-16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6" w:after="0"/>
        <w:ind w:left="600" w:right="0" w:hanging="485"/>
        <w:jc w:val="left"/>
        <w:rPr>
          <w:sz w:val="28"/>
        </w:rPr>
      </w:pPr>
      <w:r>
        <w:rPr>
          <w:sz w:val="28"/>
        </w:rPr>
        <w:t>Subpoena. However, YYYYY has contractual obligations that require</w:t>
      </w:r>
      <w:r>
        <w:rPr>
          <w:spacing w:val="-18"/>
          <w:sz w:val="28"/>
        </w:rPr>
        <w:t> </w:t>
      </w:r>
      <w:r>
        <w:rPr>
          <w:sz w:val="28"/>
        </w:rPr>
        <w:t>keeping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certain information confidential and the provisions at issue contain no</w:t>
      </w:r>
      <w:r>
        <w:rPr>
          <w:spacing w:val="-18"/>
          <w:sz w:val="28"/>
        </w:rPr>
        <w:t> </w:t>
      </w:r>
      <w:r>
        <w:rPr>
          <w:sz w:val="28"/>
        </w:rPr>
        <w:t>exception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6" w:after="0"/>
        <w:ind w:left="600" w:right="0" w:hanging="485"/>
        <w:jc w:val="left"/>
        <w:rPr>
          <w:sz w:val="28"/>
        </w:rPr>
      </w:pPr>
      <w:r>
        <w:rPr>
          <w:sz w:val="28"/>
        </w:rPr>
        <w:t>for disclosures pursuant to grand jury subpoenas. (Johnston Decl. ¶¶ 3-4, Exs.</w:t>
      </w:r>
      <w:r>
        <w:rPr>
          <w:spacing w:val="-19"/>
          <w:sz w:val="28"/>
        </w:rPr>
        <w:t> </w:t>
      </w:r>
      <w:r>
        <w:rPr>
          <w:sz w:val="28"/>
        </w:rPr>
        <w:t>B,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C). YYYYY is requesting relief from this Court in order to comply with</w:t>
      </w:r>
      <w:r>
        <w:rPr>
          <w:spacing w:val="-20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1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Subpoena.</w:t>
      </w:r>
    </w:p>
    <w:p>
      <w:pPr>
        <w:pStyle w:val="Heading1"/>
        <w:numPr>
          <w:ilvl w:val="0"/>
          <w:numId w:val="7"/>
        </w:numPr>
        <w:tabs>
          <w:tab w:pos="1319" w:val="left" w:leader="none"/>
          <w:tab w:pos="1321" w:val="left" w:leader="none"/>
          <w:tab w:pos="2039" w:val="left" w:leader="none"/>
        </w:tabs>
        <w:spacing w:line="240" w:lineRule="auto" w:before="130" w:after="0"/>
        <w:ind w:left="1320" w:right="0" w:hanging="1205"/>
        <w:jc w:val="left"/>
      </w:pPr>
      <w:r>
        <w:rPr/>
        <w:t>A.</w:t>
        <w:tab/>
        <w:t>The Subpoena “Trumps” Contractual Confidentiality</w:t>
      </w:r>
      <w:r>
        <w:rPr>
          <w:spacing w:val="-10"/>
        </w:rPr>
        <w:t> </w:t>
      </w:r>
      <w:r>
        <w:rPr/>
        <w:t>Provisions</w:t>
      </w:r>
    </w:p>
    <w:p>
      <w:pPr>
        <w:pStyle w:val="ListParagraph"/>
        <w:numPr>
          <w:ilvl w:val="0"/>
          <w:numId w:val="7"/>
        </w:numPr>
        <w:tabs>
          <w:tab w:pos="1319" w:val="left" w:leader="none"/>
          <w:tab w:pos="1321" w:val="left" w:leader="none"/>
        </w:tabs>
        <w:spacing w:line="240" w:lineRule="auto" w:before="184" w:after="0"/>
        <w:ind w:left="1320" w:right="0" w:hanging="1205"/>
        <w:jc w:val="left"/>
        <w:rPr>
          <w:sz w:val="28"/>
        </w:rPr>
      </w:pPr>
      <w:r>
        <w:rPr>
          <w:sz w:val="28"/>
        </w:rPr>
        <w:t>The All Writs Act</w:t>
      </w:r>
      <w:r>
        <w:rPr>
          <w:spacing w:val="-3"/>
          <w:sz w:val="28"/>
        </w:rPr>
        <w:t> </w:t>
      </w:r>
      <w:r>
        <w:rPr>
          <w:sz w:val="28"/>
        </w:rPr>
        <w:t>provides:</w:t>
      </w:r>
    </w:p>
    <w:p>
      <w:pPr>
        <w:pStyle w:val="ListParagraph"/>
        <w:numPr>
          <w:ilvl w:val="0"/>
          <w:numId w:val="7"/>
        </w:numPr>
        <w:tabs>
          <w:tab w:pos="2039" w:val="left" w:leader="none"/>
          <w:tab w:pos="2041" w:val="left" w:leader="none"/>
        </w:tabs>
        <w:spacing w:line="240" w:lineRule="auto" w:before="155" w:after="0"/>
        <w:ind w:left="2040" w:right="0" w:hanging="1925"/>
        <w:jc w:val="left"/>
        <w:rPr>
          <w:sz w:val="28"/>
        </w:rPr>
      </w:pPr>
      <w:r>
        <w:rPr>
          <w:sz w:val="28"/>
        </w:rPr>
        <w:t>“The Supreme Court and all courts established by Act</w:t>
      </w:r>
      <w:r>
        <w:rPr>
          <w:spacing w:val="-9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7"/>
        </w:numPr>
        <w:tabs>
          <w:tab w:pos="2039" w:val="left" w:leader="none"/>
          <w:tab w:pos="2041" w:val="left" w:leader="none"/>
        </w:tabs>
        <w:spacing w:line="240" w:lineRule="auto" w:before="155" w:after="0"/>
        <w:ind w:left="2040" w:right="0" w:hanging="1925"/>
        <w:jc w:val="left"/>
        <w:rPr>
          <w:sz w:val="28"/>
        </w:rPr>
      </w:pPr>
      <w:r>
        <w:rPr>
          <w:sz w:val="28"/>
        </w:rPr>
        <w:t>Congress may issue all writs necessary or appropriate</w:t>
      </w:r>
      <w:r>
        <w:rPr>
          <w:spacing w:val="-12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7"/>
        </w:numPr>
        <w:tabs>
          <w:tab w:pos="2039" w:val="left" w:leader="none"/>
          <w:tab w:pos="2041" w:val="left" w:leader="none"/>
        </w:tabs>
        <w:spacing w:line="240" w:lineRule="auto" w:before="156" w:after="0"/>
        <w:ind w:left="2040" w:right="0" w:hanging="1925"/>
        <w:jc w:val="left"/>
        <w:rPr>
          <w:sz w:val="28"/>
        </w:rPr>
      </w:pPr>
      <w:r>
        <w:rPr>
          <w:sz w:val="28"/>
        </w:rPr>
        <w:t>aid of their respective jurisdictions and agreeable to</w:t>
      </w:r>
      <w:r>
        <w:rPr>
          <w:spacing w:val="-1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7"/>
        </w:numPr>
        <w:tabs>
          <w:tab w:pos="2039" w:val="left" w:leader="none"/>
          <w:tab w:pos="2041" w:val="left" w:leader="none"/>
        </w:tabs>
        <w:spacing w:line="240" w:lineRule="auto" w:before="155" w:after="0"/>
        <w:ind w:left="2040" w:right="0" w:hanging="1925"/>
        <w:jc w:val="left"/>
        <w:rPr>
          <w:sz w:val="28"/>
        </w:rPr>
      </w:pPr>
      <w:r>
        <w:rPr>
          <w:sz w:val="28"/>
        </w:rPr>
        <w:t>usages and principles of law.” 28 U.S.C. §</w:t>
      </w:r>
      <w:r>
        <w:rPr>
          <w:spacing w:val="-11"/>
          <w:sz w:val="28"/>
        </w:rPr>
        <w:t> </w:t>
      </w:r>
      <w:r>
        <w:rPr>
          <w:sz w:val="28"/>
        </w:rPr>
        <w:t>1651(a).</w:t>
      </w:r>
    </w:p>
    <w:p>
      <w:pPr>
        <w:pStyle w:val="ListParagraph"/>
        <w:numPr>
          <w:ilvl w:val="0"/>
          <w:numId w:val="7"/>
        </w:numPr>
        <w:tabs>
          <w:tab w:pos="1319" w:val="left" w:leader="none"/>
          <w:tab w:pos="1320" w:val="left" w:leader="none"/>
        </w:tabs>
        <w:spacing w:line="240" w:lineRule="auto" w:before="156" w:after="0"/>
        <w:ind w:left="1320" w:right="0" w:hanging="1205"/>
        <w:jc w:val="left"/>
        <w:rPr>
          <w:sz w:val="28"/>
        </w:rPr>
      </w:pPr>
      <w:r>
        <w:rPr>
          <w:sz w:val="28"/>
        </w:rPr>
        <w:t>The Supreme Court has “repeatedly recognized the power of a federal</w:t>
      </w:r>
      <w:r>
        <w:rPr>
          <w:spacing w:val="-18"/>
          <w:sz w:val="28"/>
        </w:rPr>
        <w:t> </w:t>
      </w:r>
      <w:r>
        <w:rPr>
          <w:sz w:val="28"/>
        </w:rPr>
        <w:t>court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to issue orders under the All Writs Act as may be necessary or appropriate</w:t>
      </w:r>
      <w:r>
        <w:rPr>
          <w:spacing w:val="-23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effectuate and prevent the frustration of orders it has previously issued in</w:t>
      </w:r>
      <w:r>
        <w:rPr>
          <w:spacing w:val="-18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6" w:after="0"/>
        <w:ind w:left="600" w:right="0" w:hanging="485"/>
        <w:jc w:val="left"/>
        <w:rPr>
          <w:sz w:val="28"/>
        </w:rPr>
      </w:pPr>
      <w:r>
        <w:rPr>
          <w:sz w:val="28"/>
        </w:rPr>
        <w:t>exercise of jurisdiction otherwise obtained: This statute has served since</w:t>
      </w:r>
      <w:r>
        <w:rPr>
          <w:spacing w:val="-14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inclusion, in substance, in the original Judiciary Act as a legislatively</w:t>
      </w:r>
      <w:r>
        <w:rPr>
          <w:spacing w:val="-27"/>
          <w:sz w:val="28"/>
        </w:rPr>
        <w:t> </w:t>
      </w:r>
      <w:r>
        <w:rPr>
          <w:sz w:val="28"/>
        </w:rPr>
        <w:t>approved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600" w:right="0" w:hanging="485"/>
        <w:jc w:val="left"/>
        <w:rPr>
          <w:sz w:val="28"/>
        </w:rPr>
      </w:pPr>
      <w:r>
        <w:rPr>
          <w:sz w:val="28"/>
        </w:rPr>
        <w:t>source of procedural instruments designed to achieve the rational ends</w:t>
      </w:r>
      <w:r>
        <w:rPr>
          <w:spacing w:val="-16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6" w:after="0"/>
        <w:ind w:left="600" w:right="0" w:hanging="485"/>
        <w:jc w:val="left"/>
        <w:rPr>
          <w:sz w:val="28"/>
        </w:rPr>
      </w:pPr>
      <w:r>
        <w:rPr>
          <w:sz w:val="28"/>
        </w:rPr>
        <w:t>law.” </w:t>
      </w:r>
      <w:r>
        <w:rPr>
          <w:i/>
          <w:sz w:val="28"/>
        </w:rPr>
        <w:t>United States v. New York Tel. Co.</w:t>
      </w:r>
      <w:r>
        <w:rPr>
          <w:sz w:val="28"/>
        </w:rPr>
        <w:t>, 434 U.S. 159, 172</w:t>
      </w:r>
      <w:r>
        <w:rPr>
          <w:spacing w:val="-11"/>
          <w:sz w:val="28"/>
        </w:rPr>
        <w:t> </w:t>
      </w:r>
      <w:r>
        <w:rPr>
          <w:sz w:val="28"/>
        </w:rPr>
        <w:t>(1977)</w:t>
      </w:r>
    </w:p>
    <w:p>
      <w:pPr>
        <w:pStyle w:val="ListParagraph"/>
        <w:numPr>
          <w:ilvl w:val="0"/>
          <w:numId w:val="7"/>
        </w:numPr>
        <w:tabs>
          <w:tab w:pos="599" w:val="left" w:leader="none"/>
          <w:tab w:pos="600" w:val="left" w:leader="none"/>
        </w:tabs>
        <w:spacing w:line="240" w:lineRule="auto" w:before="155" w:after="0"/>
        <w:ind w:left="600" w:right="0" w:hanging="485"/>
        <w:jc w:val="left"/>
        <w:rPr>
          <w:i/>
          <w:sz w:val="28"/>
        </w:rPr>
      </w:pPr>
      <w:r>
        <w:rPr>
          <w:sz w:val="28"/>
        </w:rPr>
        <w:t>(quoting </w:t>
      </w:r>
      <w:r>
        <w:rPr>
          <w:i/>
          <w:sz w:val="28"/>
        </w:rPr>
        <w:t>Harris v. Nelson</w:t>
      </w:r>
      <w:r>
        <w:rPr>
          <w:sz w:val="28"/>
        </w:rPr>
        <w:t>, 394 U.S. 286, 299 (1969) and quoting </w:t>
      </w:r>
      <w:r>
        <w:rPr>
          <w:i/>
          <w:sz w:val="28"/>
        </w:rPr>
        <w:t>Price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v.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78" w:top="0" w:bottom="1060" w:left="1560" w:right="600"/>
        </w:sectPr>
      </w:pPr>
    </w:p>
    <w:p>
      <w:pPr>
        <w:pStyle w:val="BodyText"/>
        <w:spacing w:before="0"/>
        <w:ind w:left="0" w:firstLine="0"/>
        <w:rPr>
          <w:i/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192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16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0"/>
        <w:ind w:left="0" w:firstLine="0"/>
        <w:rPr>
          <w:i/>
          <w:sz w:val="20"/>
        </w:rPr>
      </w:pPr>
    </w:p>
    <w:p>
      <w:pPr>
        <w:pStyle w:val="BodyText"/>
        <w:spacing w:before="7"/>
        <w:ind w:left="0" w:firstLine="0"/>
        <w:rPr>
          <w:i/>
          <w:sz w:val="25"/>
        </w:rPr>
      </w:pPr>
    </w:p>
    <w:p>
      <w:pPr>
        <w:pStyle w:val="ListParagraph"/>
        <w:numPr>
          <w:ilvl w:val="0"/>
          <w:numId w:val="8"/>
        </w:numPr>
        <w:tabs>
          <w:tab w:pos="599" w:val="left" w:leader="none"/>
          <w:tab w:pos="600" w:val="left" w:leader="none"/>
        </w:tabs>
        <w:spacing w:line="240" w:lineRule="auto" w:before="89" w:after="0"/>
        <w:ind w:left="599" w:right="0" w:hanging="364"/>
        <w:jc w:val="left"/>
        <w:rPr>
          <w:sz w:val="28"/>
        </w:rPr>
      </w:pPr>
      <w:r>
        <w:rPr>
          <w:i/>
          <w:sz w:val="28"/>
        </w:rPr>
        <w:t>Johnston</w:t>
      </w:r>
      <w:r>
        <w:rPr>
          <w:sz w:val="28"/>
        </w:rPr>
        <w:t>, 334 U.S. 266, 282 (1948)) (internal quotation marks omitted).</w:t>
      </w:r>
      <w:r>
        <w:rPr>
          <w:spacing w:val="45"/>
          <w:sz w:val="28"/>
        </w:rPr>
        <w:t> </w:t>
      </w:r>
      <w:r>
        <w:rPr>
          <w:sz w:val="28"/>
        </w:rPr>
        <w:t>“‘Unless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appropriately confined by Congress, a federal court may avail itself of all</w:t>
      </w:r>
      <w:r>
        <w:rPr>
          <w:spacing w:val="-28"/>
          <w:sz w:val="28"/>
        </w:rPr>
        <w:t> </w:t>
      </w:r>
      <w:r>
        <w:rPr>
          <w:sz w:val="28"/>
        </w:rPr>
        <w:t>auxiliary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writs as aids in the performance of its duties, when the use of such historic aids</w:t>
      </w:r>
      <w:r>
        <w:rPr>
          <w:spacing w:val="-24"/>
          <w:sz w:val="28"/>
        </w:rPr>
        <w:t> </w:t>
      </w:r>
      <w:r>
        <w:rPr>
          <w:sz w:val="28"/>
        </w:rPr>
        <w:t>is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calculated in its sound judgment to achieve the ends of justice entrusted</w:t>
      </w:r>
      <w:r>
        <w:rPr>
          <w:spacing w:val="-1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8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365"/>
        <w:jc w:val="left"/>
        <w:rPr>
          <w:i/>
          <w:sz w:val="28"/>
        </w:rPr>
      </w:pPr>
      <w:r>
        <w:rPr>
          <w:sz w:val="28"/>
        </w:rPr>
        <w:t>it.’” </w:t>
      </w:r>
      <w:r>
        <w:rPr>
          <w:i/>
          <w:sz w:val="28"/>
        </w:rPr>
        <w:t>New York Tel. Co.</w:t>
      </w:r>
      <w:r>
        <w:rPr>
          <w:sz w:val="28"/>
        </w:rPr>
        <w:t>, 434 U.S. at 173 (quoting </w:t>
      </w:r>
      <w:r>
        <w:rPr>
          <w:i/>
          <w:sz w:val="28"/>
        </w:rPr>
        <w:t>Adams v. United States ex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rel.</w:t>
      </w:r>
    </w:p>
    <w:p>
      <w:pPr>
        <w:tabs>
          <w:tab w:pos="599" w:val="left" w:leader="none"/>
        </w:tabs>
        <w:spacing w:before="107"/>
        <w:ind w:left="235" w:right="0" w:firstLine="0"/>
        <w:jc w:val="left"/>
        <w:rPr>
          <w:sz w:val="28"/>
        </w:rPr>
      </w:pPr>
      <w:r>
        <w:rPr>
          <w:color w:val="0000FF"/>
          <w:position w:val="-5"/>
          <w:sz w:val="24"/>
        </w:rPr>
        <w:t>6</w:t>
        <w:tab/>
      </w:r>
      <w:r>
        <w:rPr>
          <w:i/>
          <w:sz w:val="28"/>
        </w:rPr>
        <w:t>McCann</w:t>
      </w:r>
      <w:r>
        <w:rPr>
          <w:sz w:val="28"/>
        </w:rPr>
        <w:t>, 317 U.S. 269, 273</w:t>
      </w:r>
      <w:r>
        <w:rPr>
          <w:spacing w:val="-5"/>
          <w:sz w:val="28"/>
        </w:rPr>
        <w:t> </w:t>
      </w:r>
      <w:r>
        <w:rPr>
          <w:sz w:val="28"/>
        </w:rPr>
        <w:t>(1942)).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  <w:tab w:pos="1321" w:val="left" w:leader="none"/>
        </w:tabs>
        <w:spacing w:line="240" w:lineRule="auto" w:before="107" w:after="0"/>
        <w:ind w:left="1320" w:right="0" w:hanging="1085"/>
        <w:jc w:val="left"/>
        <w:rPr>
          <w:sz w:val="28"/>
        </w:rPr>
      </w:pPr>
      <w:r>
        <w:rPr>
          <w:sz w:val="28"/>
        </w:rPr>
        <w:t>Here, as the face of the Subpoena establishes, it was “issued” by</w:t>
      </w:r>
      <w:r>
        <w:rPr>
          <w:spacing w:val="-18"/>
          <w:sz w:val="28"/>
        </w:rPr>
        <w:t> </w:t>
      </w:r>
      <w:r>
        <w:rPr>
          <w:sz w:val="28"/>
        </w:rPr>
        <w:t>Deputy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Clerk XXX, Clerk of the Court, on “application of the United States of</w:t>
      </w:r>
      <w:r>
        <w:rPr>
          <w:spacing w:val="-18"/>
          <w:sz w:val="28"/>
        </w:rPr>
        <w:t> </w:t>
      </w:r>
      <w:r>
        <w:rPr>
          <w:sz w:val="28"/>
        </w:rPr>
        <w:t>America.”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(Johnston Decl., Ex. A). The Subpoena, which operates like an order from</w:t>
      </w:r>
      <w:r>
        <w:rPr>
          <w:spacing w:val="-17"/>
          <w:sz w:val="28"/>
        </w:rPr>
        <w:t> </w:t>
      </w:r>
      <w:r>
        <w:rPr>
          <w:sz w:val="28"/>
        </w:rPr>
        <w:t>this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Court, commands the Custodian of Records of YYYYY to produce</w:t>
      </w:r>
      <w:r>
        <w:rPr>
          <w:spacing w:val="-14"/>
          <w:sz w:val="28"/>
        </w:rPr>
        <w:t> </w:t>
      </w:r>
      <w:r>
        <w:rPr>
          <w:sz w:val="28"/>
        </w:rPr>
        <w:t>certain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documents. (</w:t>
      </w:r>
      <w:r>
        <w:rPr>
          <w:i/>
          <w:sz w:val="28"/>
        </w:rPr>
        <w:t>Id.</w:t>
      </w:r>
      <w:r>
        <w:rPr>
          <w:sz w:val="28"/>
        </w:rPr>
        <w:t>). Accordingly, this Court may avail itself of the All Writs Act,</w:t>
      </w:r>
      <w:r>
        <w:rPr>
          <w:spacing w:val="-29"/>
          <w:sz w:val="28"/>
        </w:rPr>
        <w:t> </w:t>
      </w:r>
      <w:r>
        <w:rPr>
          <w:sz w:val="28"/>
        </w:rPr>
        <w:t>its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inherent authority, and case law applying such powers in order to grant the</w:t>
      </w:r>
      <w:r>
        <w:rPr>
          <w:spacing w:val="-22"/>
          <w:sz w:val="28"/>
        </w:rPr>
        <w:t> </w:t>
      </w:r>
      <w:r>
        <w:rPr>
          <w:sz w:val="28"/>
        </w:rPr>
        <w:t>relief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that the parties are</w:t>
      </w:r>
      <w:r>
        <w:rPr>
          <w:spacing w:val="-4"/>
          <w:sz w:val="28"/>
        </w:rPr>
        <w:t> </w:t>
      </w:r>
      <w:r>
        <w:rPr>
          <w:sz w:val="28"/>
        </w:rPr>
        <w:t>requesting.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  <w:tab w:pos="1321" w:val="left" w:leader="none"/>
        </w:tabs>
        <w:spacing w:line="240" w:lineRule="auto" w:before="107" w:after="0"/>
        <w:ind w:left="1320" w:right="0" w:hanging="1205"/>
        <w:jc w:val="left"/>
        <w:rPr>
          <w:sz w:val="28"/>
        </w:rPr>
      </w:pPr>
      <w:r>
        <w:rPr>
          <w:sz w:val="28"/>
        </w:rPr>
        <w:t>Here, the moving parties seek an order permitting YYYYY to produce</w:t>
      </w:r>
      <w:r>
        <w:rPr>
          <w:spacing w:val="-1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attached documents and those documents encompassed by the</w:t>
      </w:r>
      <w:r>
        <w:rPr>
          <w:spacing w:val="-15"/>
          <w:sz w:val="28"/>
        </w:rPr>
        <w:t> </w:t>
      </w:r>
      <w:r>
        <w:rPr>
          <w:sz w:val="28"/>
        </w:rPr>
        <w:t>confidentiality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provision in response to a grand jury subpoena despite YYYYY’s</w:t>
      </w:r>
      <w:r>
        <w:rPr>
          <w:spacing w:val="-19"/>
          <w:sz w:val="28"/>
        </w:rPr>
        <w:t> </w:t>
      </w:r>
      <w:r>
        <w:rPr>
          <w:sz w:val="28"/>
        </w:rPr>
        <w:t>representation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that those documents contain confidentiality provisions that prohibit</w:t>
      </w:r>
      <w:r>
        <w:rPr>
          <w:spacing w:val="-14"/>
          <w:sz w:val="28"/>
        </w:rPr>
        <w:t> </w:t>
      </w:r>
      <w:r>
        <w:rPr>
          <w:sz w:val="28"/>
        </w:rPr>
        <w:t>such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disclosure. When a duty of confidentiality and a grand jury subpoena are at</w:t>
      </w:r>
      <w:r>
        <w:rPr>
          <w:spacing w:val="-20"/>
          <w:sz w:val="28"/>
        </w:rPr>
        <w:t> </w:t>
      </w:r>
      <w:r>
        <w:rPr>
          <w:sz w:val="28"/>
        </w:rPr>
        <w:t>odds,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the grand jury subpoena should be found to control. There have been</w:t>
      </w:r>
      <w:r>
        <w:rPr>
          <w:spacing w:val="-16"/>
          <w:sz w:val="28"/>
        </w:rPr>
        <w:t> </w:t>
      </w:r>
      <w:r>
        <w:rPr>
          <w:sz w:val="28"/>
        </w:rPr>
        <w:t>many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contexts under which a grand jury subpoena has been found to have</w:t>
      </w:r>
      <w:r>
        <w:rPr>
          <w:spacing w:val="-18"/>
          <w:sz w:val="28"/>
        </w:rPr>
        <w:t> </w:t>
      </w:r>
      <w:r>
        <w:rPr>
          <w:sz w:val="28"/>
        </w:rPr>
        <w:t>supremacy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over other similar obligations, orders, and statutes. As such, the relief</w:t>
      </w:r>
      <w:r>
        <w:rPr>
          <w:spacing w:val="-22"/>
          <w:sz w:val="28"/>
        </w:rPr>
        <w:t> </w:t>
      </w:r>
      <w:r>
        <w:rPr>
          <w:sz w:val="28"/>
        </w:rPr>
        <w:t>YYYYY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seeks is reasonable, appropriate, and permitted by</w:t>
      </w:r>
      <w:r>
        <w:rPr>
          <w:spacing w:val="-13"/>
          <w:sz w:val="28"/>
        </w:rPr>
        <w:t> </w:t>
      </w:r>
      <w:r>
        <w:rPr>
          <w:sz w:val="28"/>
        </w:rPr>
        <w:t>law.</w:t>
      </w:r>
    </w:p>
    <w:p>
      <w:pPr>
        <w:pStyle w:val="ListParagraph"/>
        <w:numPr>
          <w:ilvl w:val="0"/>
          <w:numId w:val="9"/>
        </w:numPr>
        <w:tabs>
          <w:tab w:pos="1319" w:val="left" w:leader="none"/>
          <w:tab w:pos="1321" w:val="left" w:leader="none"/>
        </w:tabs>
        <w:spacing w:line="240" w:lineRule="auto" w:before="107" w:after="0"/>
        <w:ind w:left="1320" w:right="0" w:hanging="1205"/>
        <w:jc w:val="left"/>
        <w:rPr>
          <w:i/>
          <w:sz w:val="28"/>
        </w:rPr>
      </w:pPr>
      <w:r>
        <w:rPr>
          <w:sz w:val="28"/>
        </w:rPr>
        <w:t>For example, in </w:t>
      </w:r>
      <w:r>
        <w:rPr>
          <w:i/>
          <w:sz w:val="28"/>
        </w:rPr>
        <w:t>In re Grand Jury Subpoena Served On Meserve, Mumper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&amp;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i/>
          <w:sz w:val="28"/>
        </w:rPr>
        <w:t>Hughes</w:t>
      </w:r>
      <w:r>
        <w:rPr>
          <w:sz w:val="28"/>
        </w:rPr>
        <w:t>, 62 F.3d 1222 (9th Cir. 1995), the Ninth Circuit adopted a </w:t>
      </w:r>
      <w:r>
        <w:rPr>
          <w:i/>
          <w:sz w:val="28"/>
        </w:rPr>
        <w:t>per se</w:t>
      </w:r>
      <w:r>
        <w:rPr>
          <w:i/>
          <w:spacing w:val="-16"/>
          <w:sz w:val="28"/>
        </w:rPr>
        <w:t> </w:t>
      </w:r>
      <w:r>
        <w:rPr>
          <w:sz w:val="28"/>
        </w:rPr>
        <w:t>rule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favoring grand jury subpoenas over </w:t>
      </w:r>
      <w:r>
        <w:rPr>
          <w:b/>
          <w:sz w:val="28"/>
          <w:u w:val="thick"/>
        </w:rPr>
        <w:t>court orders</w:t>
      </w:r>
      <w:r>
        <w:rPr>
          <w:sz w:val="28"/>
        </w:rPr>
        <w:t>(protective orders) issued</w:t>
      </w:r>
      <w:r>
        <w:rPr>
          <w:spacing w:val="-18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district courts in civil cases pursuant to Federal Rule of Civil Procedure 26.</w:t>
      </w:r>
      <w:r>
        <w:rPr>
          <w:spacing w:val="49"/>
          <w:sz w:val="28"/>
        </w:rPr>
        <w:t> </w:t>
      </w:r>
      <w:r>
        <w:rPr>
          <w:i/>
          <w:sz w:val="28"/>
        </w:rPr>
        <w:t>Id.</w:t>
      </w:r>
      <w:r>
        <w:rPr>
          <w:sz w:val="28"/>
        </w:rPr>
        <w:t>at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1226; </w:t>
      </w:r>
      <w:r>
        <w:rPr>
          <w:i/>
          <w:sz w:val="28"/>
        </w:rPr>
        <w:t>see also In re Grand Jury Proceedings (Williams)</w:t>
      </w:r>
      <w:r>
        <w:rPr>
          <w:sz w:val="28"/>
        </w:rPr>
        <w:t>, 995 F.2d 1013,</w:t>
      </w:r>
      <w:r>
        <w:rPr>
          <w:spacing w:val="-20"/>
          <w:sz w:val="28"/>
        </w:rPr>
        <w:t> </w:t>
      </w:r>
      <w:r>
        <w:rPr>
          <w:sz w:val="28"/>
        </w:rPr>
        <w:t>1020</w:t>
      </w:r>
    </w:p>
    <w:p>
      <w:pPr>
        <w:pStyle w:val="ListParagraph"/>
        <w:numPr>
          <w:ilvl w:val="0"/>
          <w:numId w:val="9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(11th Cir. 1993) (adopting </w:t>
      </w:r>
      <w:r>
        <w:rPr>
          <w:i/>
          <w:sz w:val="28"/>
        </w:rPr>
        <w:t>per se </w:t>
      </w:r>
      <w:r>
        <w:rPr>
          <w:sz w:val="28"/>
        </w:rPr>
        <w:t>rule that grand jury subpoenas trump</w:t>
      </w:r>
      <w:r>
        <w:rPr>
          <w:spacing w:val="-20"/>
          <w:sz w:val="28"/>
        </w:rPr>
        <w:t> </w:t>
      </w:r>
      <w:r>
        <w:rPr>
          <w:sz w:val="28"/>
        </w:rPr>
        <w:t>protective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78" w:top="0" w:bottom="1120" w:left="1560" w:right="60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240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264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89" w:after="0"/>
        <w:ind w:left="600" w:right="0" w:hanging="365"/>
        <w:jc w:val="left"/>
        <w:rPr>
          <w:sz w:val="28"/>
        </w:rPr>
      </w:pPr>
      <w:r>
        <w:rPr>
          <w:sz w:val="28"/>
        </w:rPr>
        <w:t>orders); </w:t>
      </w:r>
      <w:r>
        <w:rPr>
          <w:i/>
          <w:sz w:val="28"/>
        </w:rPr>
        <w:t>cf. In re Grand Jury</w:t>
      </w:r>
      <w:r>
        <w:rPr>
          <w:sz w:val="28"/>
        </w:rPr>
        <w:t>, 286 F.3d 153, 163 (3rd Cir. 2002)</w:t>
      </w:r>
      <w:r>
        <w:rPr>
          <w:spacing w:val="-13"/>
          <w:sz w:val="28"/>
        </w:rPr>
        <w:t> </w:t>
      </w:r>
      <w:r>
        <w:rPr>
          <w:sz w:val="28"/>
        </w:rPr>
        <w:t>(creating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rebuttable presumption that grand jury subpoenas trump protective orders).</w:t>
      </w:r>
      <w:r>
        <w:rPr>
          <w:spacing w:val="54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order words, the Ninth Circuit permitted district courts to reconcile the</w:t>
      </w:r>
      <w:r>
        <w:rPr>
          <w:spacing w:val="-25"/>
          <w:sz w:val="28"/>
        </w:rPr>
        <w:t> </w:t>
      </w:r>
      <w:r>
        <w:rPr>
          <w:sz w:val="28"/>
        </w:rPr>
        <w:t>conflicting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obligations for a party between a protective order issued by a court requiring</w:t>
      </w:r>
      <w:r>
        <w:rPr>
          <w:spacing w:val="-2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364"/>
        <w:jc w:val="left"/>
        <w:rPr>
          <w:sz w:val="28"/>
        </w:rPr>
      </w:pPr>
      <w:r>
        <w:rPr>
          <w:sz w:val="28"/>
        </w:rPr>
        <w:t>party to maintain the confidentiality of certain records and a grand jury</w:t>
      </w:r>
      <w:r>
        <w:rPr>
          <w:spacing w:val="-22"/>
          <w:sz w:val="28"/>
        </w:rPr>
        <w:t> </w:t>
      </w:r>
      <w:r>
        <w:rPr>
          <w:sz w:val="28"/>
        </w:rPr>
        <w:t>subpoena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requiring the production of the confidential documents. The Ninth Circuit</w:t>
      </w:r>
      <w:r>
        <w:rPr>
          <w:spacing w:val="-28"/>
          <w:sz w:val="28"/>
        </w:rPr>
        <w:t> </w:t>
      </w:r>
      <w:r>
        <w:rPr>
          <w:sz w:val="28"/>
        </w:rPr>
        <w:t>reasoned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that such a </w:t>
      </w:r>
      <w:r>
        <w:rPr>
          <w:i/>
          <w:sz w:val="28"/>
        </w:rPr>
        <w:t>per se </w:t>
      </w:r>
      <w:r>
        <w:rPr>
          <w:sz w:val="28"/>
        </w:rPr>
        <w:t>rule gives “deference to the grand jury’s independent</w:t>
      </w:r>
      <w:r>
        <w:rPr>
          <w:spacing w:val="-19"/>
          <w:sz w:val="28"/>
        </w:rPr>
        <w:t> </w:t>
      </w:r>
      <w:r>
        <w:rPr>
          <w:sz w:val="28"/>
        </w:rPr>
        <w:t>role”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364"/>
        <w:jc w:val="left"/>
        <w:rPr>
          <w:sz w:val="28"/>
        </w:rPr>
      </w:pPr>
      <w:r>
        <w:rPr>
          <w:sz w:val="28"/>
        </w:rPr>
        <w:t>without “allowing protective orders to be enforced at the expense of grand</w:t>
      </w:r>
      <w:r>
        <w:rPr>
          <w:spacing w:val="-21"/>
          <w:sz w:val="28"/>
        </w:rPr>
        <w:t> </w:t>
      </w:r>
      <w:r>
        <w:rPr>
          <w:sz w:val="28"/>
        </w:rPr>
        <w:t>jury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364"/>
        <w:jc w:val="left"/>
        <w:rPr>
          <w:sz w:val="28"/>
        </w:rPr>
      </w:pPr>
      <w:r>
        <w:rPr>
          <w:sz w:val="28"/>
        </w:rPr>
        <w:t>subpoenas” because that “would yield little benefit, at great cost.” </w:t>
      </w:r>
      <w:r>
        <w:rPr>
          <w:i/>
          <w:sz w:val="28"/>
        </w:rPr>
        <w:t>Id. </w:t>
      </w:r>
      <w:r>
        <w:rPr>
          <w:sz w:val="28"/>
        </w:rPr>
        <w:t>Further,</w:t>
      </w:r>
      <w:r>
        <w:rPr>
          <w:spacing w:val="-2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Ninth Circuit noted that allowing protective orders in civil cases to thwart</w:t>
      </w:r>
      <w:r>
        <w:rPr>
          <w:spacing w:val="-15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historical investigative powers of the grand jury and, in effect, grant</w:t>
      </w:r>
      <w:r>
        <w:rPr>
          <w:spacing w:val="-28"/>
          <w:sz w:val="28"/>
        </w:rPr>
        <w:t> </w:t>
      </w:r>
      <w:r>
        <w:rPr>
          <w:sz w:val="28"/>
        </w:rPr>
        <w:t>immunity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from the grand jury’s reach was not a desired result nor one that Congress</w:t>
      </w:r>
      <w:r>
        <w:rPr>
          <w:spacing w:val="-22"/>
          <w:sz w:val="28"/>
        </w:rPr>
        <w:t> </w:t>
      </w:r>
      <w:r>
        <w:rPr>
          <w:sz w:val="28"/>
        </w:rPr>
        <w:t>had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considered in enacting the Federal Rules of Civil Procedure. </w:t>
      </w:r>
      <w:r>
        <w:rPr>
          <w:i/>
          <w:sz w:val="28"/>
        </w:rPr>
        <w:t>See id. </w:t>
      </w:r>
      <w:r>
        <w:rPr>
          <w:sz w:val="28"/>
        </w:rPr>
        <w:t>at</w:t>
      </w:r>
      <w:r>
        <w:rPr>
          <w:spacing w:val="-16"/>
          <w:sz w:val="28"/>
        </w:rPr>
        <w:t> </w:t>
      </w:r>
      <w:r>
        <w:rPr>
          <w:sz w:val="28"/>
        </w:rPr>
        <w:t>1226-27.</w:t>
      </w:r>
    </w:p>
    <w:p>
      <w:pPr>
        <w:pStyle w:val="ListParagraph"/>
        <w:numPr>
          <w:ilvl w:val="0"/>
          <w:numId w:val="10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19" w:right="0" w:hanging="1204"/>
        <w:jc w:val="left"/>
        <w:rPr>
          <w:sz w:val="28"/>
        </w:rPr>
      </w:pPr>
      <w:r>
        <w:rPr>
          <w:sz w:val="28"/>
        </w:rPr>
        <w:t>Also, in </w:t>
      </w:r>
      <w:r>
        <w:rPr>
          <w:i/>
          <w:sz w:val="28"/>
        </w:rPr>
        <w:t>In re Grand Jury Subpoena</w:t>
      </w:r>
      <w:r>
        <w:rPr>
          <w:sz w:val="28"/>
        </w:rPr>
        <w:t>, 198 F. Supp. 2d 1113 (D. Ak.</w:t>
      </w:r>
      <w:r>
        <w:rPr>
          <w:spacing w:val="-17"/>
          <w:sz w:val="28"/>
        </w:rPr>
        <w:t> </w:t>
      </w:r>
      <w:r>
        <w:rPr>
          <w:sz w:val="28"/>
        </w:rPr>
        <w:t>2002),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the district court found that an Alaska </w:t>
      </w:r>
      <w:r>
        <w:rPr>
          <w:b/>
          <w:sz w:val="28"/>
          <w:u w:val="thick"/>
        </w:rPr>
        <w:t>statute</w:t>
      </w:r>
      <w:r>
        <w:rPr>
          <w:b/>
          <w:sz w:val="28"/>
        </w:rPr>
        <w:t> </w:t>
      </w:r>
      <w:r>
        <w:rPr>
          <w:sz w:val="28"/>
        </w:rPr>
        <w:t>requiring that documents</w:t>
      </w:r>
      <w:r>
        <w:rPr>
          <w:spacing w:val="-22"/>
          <w:sz w:val="28"/>
        </w:rPr>
        <w:t> </w:t>
      </w:r>
      <w:r>
        <w:rPr>
          <w:sz w:val="28"/>
        </w:rPr>
        <w:t>maintained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by the state labor department be kept confidential could not prevent the state</w:t>
      </w:r>
      <w:r>
        <w:rPr>
          <w:spacing w:val="-26"/>
          <w:sz w:val="28"/>
        </w:rPr>
        <w:t> </w:t>
      </w:r>
      <w:r>
        <w:rPr>
          <w:sz w:val="28"/>
        </w:rPr>
        <w:t>labor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department from complying with a grand jury subpoena. </w:t>
      </w:r>
      <w:r>
        <w:rPr>
          <w:i/>
          <w:sz w:val="28"/>
        </w:rPr>
        <w:t>Id. </w:t>
      </w:r>
      <w:r>
        <w:rPr>
          <w:sz w:val="28"/>
        </w:rPr>
        <w:t>at 1117. It held</w:t>
      </w:r>
      <w:r>
        <w:rPr>
          <w:spacing w:val="-25"/>
          <w:sz w:val="28"/>
        </w:rPr>
        <w:t> </w:t>
      </w:r>
      <w:r>
        <w:rPr>
          <w:sz w:val="28"/>
        </w:rPr>
        <w:t>that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the portions of the state statute that criminalized disclosure of</w:t>
      </w:r>
      <w:r>
        <w:rPr>
          <w:spacing w:val="-16"/>
          <w:sz w:val="28"/>
        </w:rPr>
        <w:t> </w:t>
      </w:r>
      <w:r>
        <w:rPr>
          <w:sz w:val="28"/>
        </w:rPr>
        <w:t>confidential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information must “give way” when the disclosure was pursuant to a federal</w:t>
      </w:r>
      <w:r>
        <w:rPr>
          <w:spacing w:val="-17"/>
          <w:sz w:val="28"/>
        </w:rPr>
        <w:t> </w:t>
      </w:r>
      <w:r>
        <w:rPr>
          <w:sz w:val="28"/>
        </w:rPr>
        <w:t>grand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jury subpoena. </w:t>
      </w:r>
      <w:r>
        <w:rPr>
          <w:i/>
          <w:sz w:val="28"/>
        </w:rPr>
        <w:t>Id. </w:t>
      </w:r>
      <w:r>
        <w:rPr>
          <w:sz w:val="28"/>
        </w:rPr>
        <w:t>In this circumstance, the district court reconciled</w:t>
      </w:r>
      <w:r>
        <w:rPr>
          <w:spacing w:val="-14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subpoenaed party’s state statutory obligation with the subpoenaed party’s</w:t>
      </w:r>
      <w:r>
        <w:rPr>
          <w:spacing w:val="-24"/>
          <w:sz w:val="28"/>
        </w:rPr>
        <w:t> </w:t>
      </w:r>
      <w:r>
        <w:rPr>
          <w:sz w:val="28"/>
        </w:rPr>
        <w:t>federal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grand jury obligation by permitting it to produce documents to a federal</w:t>
      </w:r>
      <w:r>
        <w:rPr>
          <w:spacing w:val="-24"/>
          <w:sz w:val="28"/>
        </w:rPr>
        <w:t> </w:t>
      </w:r>
      <w:r>
        <w:rPr>
          <w:sz w:val="28"/>
        </w:rPr>
        <w:t>grand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jury. The grand jury subpoena was held to trump the state</w:t>
      </w:r>
      <w:r>
        <w:rPr>
          <w:spacing w:val="-12"/>
          <w:sz w:val="28"/>
        </w:rPr>
        <w:t> </w:t>
      </w:r>
      <w:r>
        <w:rPr>
          <w:sz w:val="28"/>
        </w:rPr>
        <w:t>confidentiality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obligation.</w:t>
      </w:r>
    </w:p>
    <w:p>
      <w:pPr>
        <w:pStyle w:val="ListParagraph"/>
        <w:numPr>
          <w:ilvl w:val="0"/>
          <w:numId w:val="10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20" w:right="0" w:hanging="1205"/>
        <w:jc w:val="left"/>
        <w:rPr>
          <w:sz w:val="28"/>
        </w:rPr>
      </w:pPr>
      <w:r>
        <w:rPr>
          <w:sz w:val="28"/>
        </w:rPr>
        <w:t>Similarly, confidentiality agreements between two private parties are</w:t>
      </w:r>
      <w:r>
        <w:rPr>
          <w:spacing w:val="-16"/>
          <w:sz w:val="28"/>
        </w:rPr>
        <w:t> </w:t>
      </w:r>
      <w:r>
        <w:rPr>
          <w:sz w:val="28"/>
        </w:rPr>
        <w:t>no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more favored, nor are they owed more deference, than a protective order issued</w:t>
      </w:r>
      <w:r>
        <w:rPr>
          <w:spacing w:val="-22"/>
          <w:sz w:val="28"/>
        </w:rPr>
        <w:t> </w:t>
      </w:r>
      <w:r>
        <w:rPr>
          <w:sz w:val="28"/>
        </w:rPr>
        <w:t>by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a district court or a statute enacted by a state legislature. Moreover, here, as in</w:t>
      </w:r>
      <w:r>
        <w:rPr>
          <w:spacing w:val="-23"/>
          <w:sz w:val="28"/>
        </w:rPr>
        <w:t> </w:t>
      </w:r>
      <w:r>
        <w:rPr>
          <w:sz w:val="28"/>
        </w:rPr>
        <w:t>the</w:t>
      </w:r>
    </w:p>
    <w:p>
      <w:pPr>
        <w:spacing w:before="202"/>
        <w:ind w:left="115" w:right="0" w:firstLine="0"/>
        <w:jc w:val="left"/>
        <w:rPr>
          <w:sz w:val="24"/>
        </w:rPr>
      </w:pPr>
      <w:r>
        <w:rPr>
          <w:color w:val="0000FF"/>
          <w:sz w:val="24"/>
        </w:rPr>
        <w:t>28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878" w:top="0" w:bottom="1120" w:left="1560" w:right="60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288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12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89" w:after="0"/>
        <w:ind w:left="600" w:right="0" w:hanging="365"/>
        <w:jc w:val="left"/>
        <w:rPr>
          <w:sz w:val="28"/>
        </w:rPr>
      </w:pPr>
      <w:r>
        <w:rPr>
          <w:sz w:val="28"/>
        </w:rPr>
        <w:t>cases discussed above, the confidentiality provisions are interfering with the</w:t>
      </w:r>
      <w:r>
        <w:rPr>
          <w:spacing w:val="-22"/>
          <w:sz w:val="28"/>
        </w:rPr>
        <w:t> </w:t>
      </w:r>
      <w:r>
        <w:rPr>
          <w:sz w:val="28"/>
        </w:rPr>
        <w:t>work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of a grand jury, which is supposed to be given great deference by the</w:t>
      </w:r>
      <w:r>
        <w:rPr>
          <w:spacing w:val="-17"/>
          <w:sz w:val="28"/>
        </w:rPr>
        <w:t> </w:t>
      </w:r>
      <w:r>
        <w:rPr>
          <w:sz w:val="28"/>
        </w:rPr>
        <w:t>courts.</w:t>
      </w:r>
    </w:p>
    <w:p>
      <w:pPr>
        <w:pStyle w:val="Heading1"/>
        <w:numPr>
          <w:ilvl w:val="0"/>
          <w:numId w:val="11"/>
        </w:numPr>
        <w:tabs>
          <w:tab w:pos="1319" w:val="left" w:leader="none"/>
          <w:tab w:pos="1320" w:val="left" w:leader="none"/>
          <w:tab w:pos="2039" w:val="left" w:leader="none"/>
        </w:tabs>
        <w:spacing w:line="240" w:lineRule="auto" w:before="78" w:after="0"/>
        <w:ind w:left="1320" w:right="0" w:hanging="1085"/>
        <w:jc w:val="left"/>
      </w:pPr>
      <w:r>
        <w:rPr/>
        <w:t>B.</w:t>
        <w:tab/>
        <w:t>Confidentiality Provisions That Fail To Allow For Production</w:t>
      </w:r>
      <w:r>
        <w:rPr>
          <w:spacing w:val="-14"/>
        </w:rPr>
        <w:t> </w:t>
      </w:r>
      <w:r>
        <w:rPr/>
        <w:t>To</w:t>
      </w:r>
    </w:p>
    <w:p>
      <w:pPr>
        <w:pStyle w:val="ListParagraph"/>
        <w:numPr>
          <w:ilvl w:val="0"/>
          <w:numId w:val="11"/>
        </w:numPr>
        <w:tabs>
          <w:tab w:pos="2039" w:val="left" w:leader="none"/>
          <w:tab w:pos="2040" w:val="left" w:leader="none"/>
        </w:tabs>
        <w:spacing w:line="240" w:lineRule="auto" w:before="77" w:after="0"/>
        <w:ind w:left="2040" w:right="0" w:hanging="1805"/>
        <w:jc w:val="left"/>
        <w:rPr>
          <w:b/>
          <w:sz w:val="28"/>
        </w:rPr>
      </w:pPr>
      <w:r>
        <w:rPr>
          <w:b/>
          <w:sz w:val="28"/>
        </w:rPr>
        <w:t>A Federal Grand Jury Are Voidable As Against Public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Policy</w:t>
      </w:r>
    </w:p>
    <w:p>
      <w:pPr>
        <w:pStyle w:val="ListParagraph"/>
        <w:numPr>
          <w:ilvl w:val="0"/>
          <w:numId w:val="11"/>
        </w:numPr>
        <w:tabs>
          <w:tab w:pos="1319" w:val="left" w:leader="none"/>
          <w:tab w:pos="1321" w:val="left" w:leader="none"/>
        </w:tabs>
        <w:spacing w:line="240" w:lineRule="auto" w:before="105" w:after="0"/>
        <w:ind w:left="1320" w:right="0" w:hanging="1085"/>
        <w:jc w:val="left"/>
        <w:rPr>
          <w:i/>
          <w:sz w:val="28"/>
        </w:rPr>
      </w:pPr>
      <w:r>
        <w:rPr>
          <w:sz w:val="28"/>
        </w:rPr>
        <w:t>Typically, Courts are loathe to interfere with contractual agreements.</w:t>
      </w:r>
      <w:r>
        <w:rPr>
          <w:spacing w:val="-14"/>
          <w:sz w:val="28"/>
        </w:rPr>
        <w:t> </w:t>
      </w:r>
      <w:r>
        <w:rPr>
          <w:i/>
          <w:sz w:val="28"/>
        </w:rPr>
        <w:t>See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i/>
          <w:sz w:val="28"/>
        </w:rPr>
        <w:t>e.g., Morta v. Korea Ins. Corp., </w:t>
      </w:r>
      <w:r>
        <w:rPr>
          <w:sz w:val="28"/>
        </w:rPr>
        <w:t>840 F.2d 1452, 1460 (9th Cir. 1988)</w:t>
      </w:r>
      <w:r>
        <w:rPr>
          <w:spacing w:val="-14"/>
          <w:sz w:val="28"/>
        </w:rPr>
        <w:t> </w:t>
      </w:r>
      <w:r>
        <w:rPr>
          <w:sz w:val="28"/>
        </w:rPr>
        <w:t>(“[C]ourts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will respect the agreements people reach and resolve disputes thereunder</w:t>
      </w:r>
      <w:r>
        <w:rPr>
          <w:spacing w:val="-25"/>
          <w:sz w:val="28"/>
        </w:rPr>
        <w:t> </w:t>
      </w:r>
      <w:r>
        <w:rPr>
          <w:sz w:val="28"/>
        </w:rPr>
        <w:t>according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to objective principles that do not favor one class of litigant over</w:t>
      </w:r>
      <w:r>
        <w:rPr>
          <w:spacing w:val="-22"/>
          <w:sz w:val="28"/>
        </w:rPr>
        <w:t> </w:t>
      </w:r>
      <w:r>
        <w:rPr>
          <w:sz w:val="28"/>
        </w:rPr>
        <w:t>another”).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However, many types of contracts and/or contract provisions have been</w:t>
      </w:r>
      <w:r>
        <w:rPr>
          <w:spacing w:val="-19"/>
          <w:sz w:val="28"/>
        </w:rPr>
        <w:t> </w:t>
      </w:r>
      <w:r>
        <w:rPr>
          <w:sz w:val="28"/>
        </w:rPr>
        <w:t>declared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void or unenforceable when honoring the contract and/or contract</w:t>
      </w:r>
      <w:r>
        <w:rPr>
          <w:spacing w:val="-16"/>
          <w:sz w:val="28"/>
        </w:rPr>
        <w:t> </w:t>
      </w:r>
      <w:r>
        <w:rPr>
          <w:sz w:val="28"/>
        </w:rPr>
        <w:t>provisions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would be against public policy. </w:t>
      </w:r>
      <w:r>
        <w:rPr>
          <w:i/>
          <w:sz w:val="28"/>
        </w:rPr>
        <w:t>See e.g., Coyote Pub., Inc. v. Miller</w:t>
      </w:r>
      <w:r>
        <w:rPr>
          <w:sz w:val="28"/>
        </w:rPr>
        <w:t>, 598 F.3d</w:t>
      </w:r>
      <w:r>
        <w:rPr>
          <w:spacing w:val="-20"/>
          <w:sz w:val="28"/>
        </w:rPr>
        <w:t> </w:t>
      </w:r>
      <w:r>
        <w:rPr>
          <w:sz w:val="28"/>
        </w:rPr>
        <w:t>592,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603 (9th Cir. 2010) (acknowledging that surrogacy contracts and contracts for</w:t>
      </w:r>
      <w:r>
        <w:rPr>
          <w:spacing w:val="-20"/>
          <w:sz w:val="28"/>
        </w:rPr>
        <w:t> </w:t>
      </w:r>
      <w:r>
        <w:rPr>
          <w:sz w:val="28"/>
        </w:rPr>
        <w:t>sale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i/>
          <w:sz w:val="28"/>
        </w:rPr>
      </w:pPr>
      <w:r>
        <w:rPr>
          <w:sz w:val="28"/>
        </w:rPr>
        <w:t>of organs or children are unenforceable and contrary to public policy);</w:t>
      </w:r>
      <w:r>
        <w:rPr>
          <w:spacing w:val="-18"/>
          <w:sz w:val="28"/>
        </w:rPr>
        <w:t> </w:t>
      </w:r>
      <w:r>
        <w:rPr>
          <w:i/>
          <w:sz w:val="28"/>
        </w:rPr>
        <w:t>Jewel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i/>
          <w:sz w:val="28"/>
        </w:rPr>
        <w:t>Companies, Inc. v. Pay Less Drug Stores Northwest, Inc.</w:t>
      </w:r>
      <w:r>
        <w:rPr>
          <w:sz w:val="28"/>
        </w:rPr>
        <w:t>, 741 F.2d 1555,</w:t>
      </w:r>
      <w:r>
        <w:rPr>
          <w:spacing w:val="-18"/>
          <w:sz w:val="28"/>
        </w:rPr>
        <w:t> </w:t>
      </w:r>
      <w:r>
        <w:rPr>
          <w:sz w:val="28"/>
        </w:rPr>
        <w:t>1563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(9th Cir. 1984) (acknowledging that contract in which a corporate director</w:t>
      </w:r>
      <w:r>
        <w:rPr>
          <w:spacing w:val="-25"/>
          <w:sz w:val="28"/>
        </w:rPr>
        <w:t> </w:t>
      </w:r>
      <w:r>
        <w:rPr>
          <w:sz w:val="28"/>
        </w:rPr>
        <w:t>attempts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i/>
          <w:sz w:val="28"/>
        </w:rPr>
      </w:pPr>
      <w:r>
        <w:rPr>
          <w:sz w:val="28"/>
        </w:rPr>
        <w:t>to bind his discretionary vote violates public policy and is void); </w:t>
      </w:r>
      <w:r>
        <w:rPr>
          <w:i/>
          <w:sz w:val="28"/>
        </w:rPr>
        <w:t>Singhal v.</w:t>
      </w:r>
      <w:r>
        <w:rPr>
          <w:i/>
          <w:spacing w:val="-30"/>
          <w:sz w:val="28"/>
        </w:rPr>
        <w:t> </w:t>
      </w:r>
      <w:r>
        <w:rPr>
          <w:i/>
          <w:sz w:val="28"/>
        </w:rPr>
        <w:t>Mentor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i/>
          <w:sz w:val="28"/>
        </w:rPr>
        <w:t>Graphics Corp.</w:t>
      </w:r>
      <w:r>
        <w:rPr>
          <w:sz w:val="28"/>
        </w:rPr>
        <w:t>, 2007 WL 7143978, *3 (N.D. Cal. 2007) (acknowledging that</w:t>
      </w:r>
      <w:r>
        <w:rPr>
          <w:spacing w:val="-14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contract obligating an employee to violate antitrust laws would be void as</w:t>
      </w:r>
      <w:r>
        <w:rPr>
          <w:spacing w:val="-25"/>
          <w:sz w:val="28"/>
        </w:rPr>
        <w:t> </w:t>
      </w:r>
      <w:r>
        <w:rPr>
          <w:sz w:val="28"/>
        </w:rPr>
        <w:t>against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public policy). Rights of parties to make and enforce agreements</w:t>
      </w:r>
      <w:r>
        <w:rPr>
          <w:spacing w:val="-13"/>
          <w:sz w:val="28"/>
        </w:rPr>
        <w:t> </w:t>
      </w:r>
      <w:r>
        <w:rPr>
          <w:sz w:val="28"/>
        </w:rPr>
        <w:t>between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themselves, therefore, are restricted by the “transcendent rule that</w:t>
      </w:r>
      <w:r>
        <w:rPr>
          <w:spacing w:val="-13"/>
          <w:sz w:val="28"/>
        </w:rPr>
        <w:t> </w:t>
      </w:r>
      <w:r>
        <w:rPr>
          <w:sz w:val="28"/>
        </w:rPr>
        <w:t>denies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enforceability to a private contractual provision which would . . . gravely</w:t>
      </w:r>
      <w:r>
        <w:rPr>
          <w:spacing w:val="-24"/>
          <w:sz w:val="28"/>
        </w:rPr>
        <w:t> </w:t>
      </w:r>
      <w:r>
        <w:rPr>
          <w:sz w:val="28"/>
        </w:rPr>
        <w:t>violate</w:t>
      </w:r>
    </w:p>
    <w:p>
      <w:pPr>
        <w:pStyle w:val="ListParagraph"/>
        <w:numPr>
          <w:ilvl w:val="0"/>
          <w:numId w:val="11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i/>
          <w:sz w:val="28"/>
        </w:rPr>
      </w:pPr>
      <w:r>
        <w:rPr>
          <w:sz w:val="28"/>
        </w:rPr>
        <w:t>paramount requirements of public interests.”  </w:t>
      </w:r>
      <w:r>
        <w:rPr>
          <w:i/>
          <w:sz w:val="28"/>
        </w:rPr>
        <w:t>Northwest Airlines, Inc. v.</w:t>
      </w:r>
      <w:r>
        <w:rPr>
          <w:i/>
          <w:spacing w:val="-33"/>
          <w:sz w:val="28"/>
        </w:rPr>
        <w:t> </w:t>
      </w:r>
      <w:r>
        <w:rPr>
          <w:i/>
          <w:sz w:val="28"/>
        </w:rPr>
        <w:t>Alaska</w:t>
      </w:r>
    </w:p>
    <w:p>
      <w:pPr>
        <w:tabs>
          <w:tab w:pos="599" w:val="left" w:leader="none"/>
        </w:tabs>
        <w:spacing w:before="107"/>
        <w:ind w:left="115" w:right="0" w:firstLine="0"/>
        <w:jc w:val="left"/>
        <w:rPr>
          <w:sz w:val="28"/>
        </w:rPr>
      </w:pPr>
      <w:r>
        <w:rPr>
          <w:color w:val="0000FF"/>
          <w:position w:val="-5"/>
          <w:sz w:val="24"/>
        </w:rPr>
        <w:t>23</w:t>
        <w:tab/>
      </w:r>
      <w:r>
        <w:rPr>
          <w:i/>
          <w:sz w:val="28"/>
        </w:rPr>
        <w:t>Airlines, Inc.</w:t>
      </w:r>
      <w:r>
        <w:rPr>
          <w:sz w:val="28"/>
        </w:rPr>
        <w:t>, 351 F.2d 253, 256 (9th Cir.</w:t>
      </w:r>
      <w:r>
        <w:rPr>
          <w:spacing w:val="-5"/>
          <w:sz w:val="28"/>
        </w:rPr>
        <w:t> </w:t>
      </w:r>
      <w:r>
        <w:rPr>
          <w:sz w:val="28"/>
        </w:rPr>
        <w:t>1965).</w:t>
      </w:r>
    </w:p>
    <w:p>
      <w:pPr>
        <w:pStyle w:val="ListParagraph"/>
        <w:numPr>
          <w:ilvl w:val="0"/>
          <w:numId w:val="12"/>
        </w:numPr>
        <w:tabs>
          <w:tab w:pos="1319" w:val="left" w:leader="none"/>
          <w:tab w:pos="1321" w:val="left" w:leader="none"/>
        </w:tabs>
        <w:spacing w:line="240" w:lineRule="auto" w:before="106" w:after="0"/>
        <w:ind w:left="1320" w:right="0" w:hanging="1205"/>
        <w:jc w:val="left"/>
        <w:rPr>
          <w:sz w:val="28"/>
        </w:rPr>
      </w:pPr>
      <w:r>
        <w:rPr>
          <w:sz w:val="28"/>
        </w:rPr>
        <w:t>The confidentiality provisions in the contracts at issue are not </w:t>
      </w:r>
      <w:r>
        <w:rPr>
          <w:i/>
          <w:sz w:val="28"/>
        </w:rPr>
        <w:t>per se</w:t>
      </w:r>
      <w:r>
        <w:rPr>
          <w:i/>
          <w:spacing w:val="-23"/>
          <w:sz w:val="28"/>
        </w:rPr>
        <w:t> </w:t>
      </w:r>
      <w:r>
        <w:rPr>
          <w:sz w:val="28"/>
        </w:rPr>
        <w:t>against</w:t>
      </w:r>
    </w:p>
    <w:p>
      <w:pPr>
        <w:pStyle w:val="ListParagraph"/>
        <w:numPr>
          <w:ilvl w:val="0"/>
          <w:numId w:val="12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public policy. There is nothing untoward or against public policy about</w:t>
      </w:r>
      <w:r>
        <w:rPr>
          <w:spacing w:val="-23"/>
          <w:sz w:val="28"/>
        </w:rPr>
        <w:t> </w:t>
      </w:r>
      <w:r>
        <w:rPr>
          <w:sz w:val="28"/>
        </w:rPr>
        <w:t>parties</w:t>
      </w:r>
    </w:p>
    <w:p>
      <w:pPr>
        <w:pStyle w:val="ListParagraph"/>
        <w:numPr>
          <w:ilvl w:val="0"/>
          <w:numId w:val="12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electing to keep the terms of their contractual relationship private. However,</w:t>
      </w:r>
      <w:r>
        <w:rPr>
          <w:spacing w:val="-25"/>
          <w:sz w:val="28"/>
        </w:rPr>
        <w:t> </w:t>
      </w:r>
      <w:r>
        <w:rPr>
          <w:sz w:val="28"/>
        </w:rPr>
        <w:t>these</w:t>
      </w:r>
    </w:p>
    <w:p>
      <w:pPr>
        <w:pStyle w:val="ListParagraph"/>
        <w:numPr>
          <w:ilvl w:val="0"/>
          <w:numId w:val="12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particular confidentiality provisions do not have any “saving language,” that</w:t>
      </w:r>
      <w:r>
        <w:rPr>
          <w:spacing w:val="-24"/>
          <w:sz w:val="28"/>
        </w:rPr>
        <w:t> </w:t>
      </w:r>
      <w:r>
        <w:rPr>
          <w:sz w:val="28"/>
        </w:rPr>
        <w:t>is,</w:t>
      </w:r>
    </w:p>
    <w:p>
      <w:pPr>
        <w:pStyle w:val="ListParagraph"/>
        <w:numPr>
          <w:ilvl w:val="0"/>
          <w:numId w:val="12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they have no language that automatically allows either party to disclose</w:t>
      </w:r>
      <w:r>
        <w:rPr>
          <w:spacing w:val="-18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78" w:top="0" w:bottom="1120" w:left="1560" w:right="60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336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360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89" w:after="0"/>
        <w:ind w:left="600" w:right="0" w:hanging="365"/>
        <w:jc w:val="left"/>
        <w:rPr>
          <w:sz w:val="28"/>
        </w:rPr>
      </w:pPr>
      <w:r>
        <w:rPr>
          <w:sz w:val="28"/>
        </w:rPr>
        <w:t>contracts or information encompassed by the contracts if required by law or</w:t>
      </w:r>
      <w:r>
        <w:rPr>
          <w:spacing w:val="-20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grand jury subpoena. (Johnston Decl. ¶¶ 3-4, Exs. B, C). In so far as</w:t>
      </w:r>
      <w:r>
        <w:rPr>
          <w:spacing w:val="-18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confidentiality provisions bar YYYYY from complying with the Subpoena,</w:t>
      </w:r>
      <w:r>
        <w:rPr>
          <w:spacing w:val="-19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364"/>
        <w:jc w:val="left"/>
        <w:rPr>
          <w:sz w:val="28"/>
        </w:rPr>
      </w:pPr>
      <w:r>
        <w:rPr>
          <w:sz w:val="28"/>
        </w:rPr>
        <w:t>provisions should be deemed unenforceable as against public policy to the</w:t>
      </w:r>
      <w:r>
        <w:rPr>
          <w:spacing w:val="-26"/>
          <w:sz w:val="28"/>
        </w:rPr>
        <w:t> </w:t>
      </w:r>
      <w:r>
        <w:rPr>
          <w:sz w:val="28"/>
        </w:rPr>
        <w:t>limited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extent of responding to the Subpoena.</w:t>
      </w:r>
    </w:p>
    <w:p>
      <w:pPr>
        <w:pStyle w:val="ListParagraph"/>
        <w:numPr>
          <w:ilvl w:val="0"/>
          <w:numId w:val="13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20" w:right="0" w:hanging="1085"/>
        <w:jc w:val="left"/>
        <w:rPr>
          <w:sz w:val="28"/>
        </w:rPr>
      </w:pPr>
      <w:r>
        <w:rPr>
          <w:sz w:val="28"/>
        </w:rPr>
        <w:t>Grand juries and grand jury subpoenas are of paramount importance to</w:t>
      </w:r>
      <w:r>
        <w:rPr>
          <w:spacing w:val="-21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364"/>
        <w:jc w:val="left"/>
        <w:rPr>
          <w:sz w:val="28"/>
        </w:rPr>
      </w:pPr>
      <w:r>
        <w:rPr>
          <w:sz w:val="28"/>
        </w:rPr>
        <w:t>public interest. “The investigation of crime by the grand jury implements</w:t>
      </w:r>
      <w:r>
        <w:rPr>
          <w:spacing w:val="-21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fundamental governmental role of securing the safety of the person and property</w:t>
      </w:r>
      <w:r>
        <w:rPr>
          <w:spacing w:val="-23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365"/>
        <w:jc w:val="left"/>
        <w:rPr>
          <w:sz w:val="28"/>
        </w:rPr>
      </w:pPr>
      <w:r>
        <w:rPr>
          <w:sz w:val="28"/>
        </w:rPr>
        <w:t>the citizen. The role of the grand jury as an important instrument of effective</w:t>
      </w:r>
      <w:r>
        <w:rPr>
          <w:spacing w:val="-25"/>
          <w:sz w:val="28"/>
        </w:rPr>
        <w:t> </w:t>
      </w:r>
      <w:r>
        <w:rPr>
          <w:sz w:val="28"/>
        </w:rPr>
        <w:t>law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enforcement necessarily includes an investigatory function with respect</w:t>
      </w:r>
      <w:r>
        <w:rPr>
          <w:spacing w:val="-14"/>
          <w:sz w:val="28"/>
        </w:rPr>
        <w:t> </w:t>
      </w:r>
      <w:r>
        <w:rPr>
          <w:sz w:val="28"/>
        </w:rPr>
        <w:t>to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determining whether a crime has been committed and who committed it. When</w:t>
      </w:r>
      <w:r>
        <w:rPr>
          <w:spacing w:val="-14"/>
          <w:sz w:val="28"/>
        </w:rPr>
        <w:t> </w:t>
      </w:r>
      <w:r>
        <w:rPr>
          <w:sz w:val="28"/>
        </w:rPr>
        <w:t>a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the grand jury is performing its investigatory function into a general problem</w:t>
      </w:r>
      <w:r>
        <w:rPr>
          <w:spacing w:val="-29"/>
          <w:sz w:val="28"/>
        </w:rPr>
        <w:t> </w:t>
      </w:r>
      <w:r>
        <w:rPr>
          <w:sz w:val="28"/>
        </w:rPr>
        <w:t>area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i/>
          <w:sz w:val="28"/>
        </w:rPr>
      </w:pPr>
      <w:r>
        <w:rPr>
          <w:sz w:val="28"/>
        </w:rPr>
        <w:t>society’s interest is best served by a thorough and extensive investigation.”</w:t>
      </w:r>
      <w:r>
        <w:rPr>
          <w:spacing w:val="-23"/>
          <w:sz w:val="28"/>
        </w:rPr>
        <w:t> </w:t>
      </w:r>
      <w:r>
        <w:rPr>
          <w:i/>
          <w:sz w:val="28"/>
        </w:rPr>
        <w:t>United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i/>
          <w:sz w:val="28"/>
        </w:rPr>
        <w:t>States v. Calandra</w:t>
      </w:r>
      <w:r>
        <w:rPr>
          <w:sz w:val="28"/>
        </w:rPr>
        <w:t>, 414 U.S. 338, 344 (1974) (internal citations, alterations,</w:t>
      </w:r>
      <w:r>
        <w:rPr>
          <w:spacing w:val="-20"/>
          <w:sz w:val="28"/>
        </w:rPr>
        <w:t> </w:t>
      </w:r>
      <w:r>
        <w:rPr>
          <w:sz w:val="28"/>
        </w:rPr>
        <w:t>and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quotation marks omitted). As such, there is a strong public policy in favor</w:t>
      </w:r>
      <w:r>
        <w:rPr>
          <w:spacing w:val="-19"/>
          <w:sz w:val="28"/>
        </w:rPr>
        <w:t> </w:t>
      </w:r>
      <w:r>
        <w:rPr>
          <w:sz w:val="28"/>
        </w:rPr>
        <w:t>of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allowing a grand jury to conduct a comprehensive investigation and in</w:t>
      </w:r>
      <w:r>
        <w:rPr>
          <w:spacing w:val="-22"/>
          <w:sz w:val="28"/>
        </w:rPr>
        <w:t> </w:t>
      </w:r>
      <w:r>
        <w:rPr>
          <w:sz w:val="28"/>
        </w:rPr>
        <w:t>subpoenaed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parties complying with grand jury requests whenever possible. Given</w:t>
      </w:r>
      <w:r>
        <w:rPr>
          <w:spacing w:val="-12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important public interest served by grand jury subpoenas and grand juries</w:t>
      </w:r>
      <w:r>
        <w:rPr>
          <w:spacing w:val="-25"/>
          <w:sz w:val="28"/>
        </w:rPr>
        <w:t> </w:t>
      </w:r>
      <w:r>
        <w:rPr>
          <w:sz w:val="28"/>
        </w:rPr>
        <w:t>in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general, a contract provision barring or prohibiting a subpoenaed party</w:t>
      </w:r>
      <w:r>
        <w:rPr>
          <w:spacing w:val="-24"/>
          <w:sz w:val="28"/>
        </w:rPr>
        <w:t> </w:t>
      </w:r>
      <w:r>
        <w:rPr>
          <w:sz w:val="28"/>
        </w:rPr>
        <w:t>from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complying or cooperating with an investigation presents a significant public</w:t>
      </w:r>
      <w:r>
        <w:rPr>
          <w:spacing w:val="-24"/>
          <w:sz w:val="28"/>
        </w:rPr>
        <w:t> </w:t>
      </w:r>
      <w:r>
        <w:rPr>
          <w:sz w:val="28"/>
        </w:rPr>
        <w:t>policy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599" w:right="0" w:hanging="484"/>
        <w:jc w:val="left"/>
        <w:rPr>
          <w:sz w:val="28"/>
        </w:rPr>
      </w:pPr>
      <w:r>
        <w:rPr>
          <w:sz w:val="28"/>
        </w:rPr>
        <w:t>problem.</w:t>
      </w:r>
    </w:p>
    <w:p>
      <w:pPr>
        <w:pStyle w:val="ListParagraph"/>
        <w:numPr>
          <w:ilvl w:val="0"/>
          <w:numId w:val="13"/>
        </w:numPr>
        <w:tabs>
          <w:tab w:pos="1319" w:val="left" w:leader="none"/>
          <w:tab w:pos="1320" w:val="left" w:leader="none"/>
        </w:tabs>
        <w:spacing w:line="240" w:lineRule="auto" w:before="107" w:after="0"/>
        <w:ind w:left="1320" w:right="0" w:hanging="1205"/>
        <w:jc w:val="left"/>
        <w:rPr>
          <w:sz w:val="28"/>
        </w:rPr>
      </w:pPr>
      <w:r>
        <w:rPr>
          <w:sz w:val="28"/>
        </w:rPr>
        <w:t>Based on the foregoing reasons, the parties request an order from this</w:t>
      </w:r>
      <w:r>
        <w:rPr>
          <w:spacing w:val="-24"/>
          <w:sz w:val="28"/>
        </w:rPr>
        <w:t> </w:t>
      </w:r>
      <w:r>
        <w:rPr>
          <w:sz w:val="28"/>
        </w:rPr>
        <w:t>Court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599" w:right="0" w:hanging="484"/>
        <w:jc w:val="left"/>
        <w:rPr>
          <w:sz w:val="28"/>
        </w:rPr>
      </w:pPr>
      <w:r>
        <w:rPr>
          <w:sz w:val="28"/>
        </w:rPr>
        <w:t>permitting YYYYY (1) to produce documents responsive to the Subpoena</w:t>
      </w:r>
      <w:r>
        <w:rPr>
          <w:spacing w:val="-18"/>
          <w:sz w:val="28"/>
        </w:rPr>
        <w:t> </w:t>
      </w:r>
      <w:r>
        <w:rPr>
          <w:sz w:val="28"/>
        </w:rPr>
        <w:t>without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1" w:val="left" w:leader="none"/>
        </w:tabs>
        <w:spacing w:line="240" w:lineRule="auto" w:before="106" w:after="0"/>
        <w:ind w:left="600" w:right="0" w:hanging="485"/>
        <w:jc w:val="left"/>
        <w:rPr>
          <w:sz w:val="28"/>
        </w:rPr>
      </w:pPr>
      <w:r>
        <w:rPr>
          <w:sz w:val="28"/>
        </w:rPr>
        <w:t>regard to the confidentiality provisions, and (2) if necessary, testify before</w:t>
      </w:r>
      <w:r>
        <w:rPr>
          <w:spacing w:val="-20"/>
          <w:sz w:val="28"/>
        </w:rPr>
        <w:t> </w:t>
      </w:r>
      <w:r>
        <w:rPr>
          <w:sz w:val="28"/>
        </w:rPr>
        <w:t>the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1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grand jury regarding the</w:t>
      </w:r>
      <w:r>
        <w:rPr>
          <w:spacing w:val="-4"/>
          <w:sz w:val="28"/>
        </w:rPr>
        <w:t> </w:t>
      </w:r>
      <w:r>
        <w:rPr>
          <w:sz w:val="28"/>
        </w:rPr>
        <w:t>same.</w:t>
      </w:r>
    </w:p>
    <w:p>
      <w:pPr>
        <w:pStyle w:val="Heading1"/>
        <w:numPr>
          <w:ilvl w:val="0"/>
          <w:numId w:val="13"/>
        </w:numPr>
        <w:tabs>
          <w:tab w:pos="599" w:val="left" w:leader="none"/>
          <w:tab w:pos="601" w:val="left" w:leader="none"/>
          <w:tab w:pos="1319" w:val="left" w:leader="none"/>
        </w:tabs>
        <w:spacing w:line="240" w:lineRule="auto" w:before="78" w:after="0"/>
        <w:ind w:left="600" w:right="0" w:hanging="485"/>
        <w:jc w:val="left"/>
      </w:pPr>
      <w:r>
        <w:rPr/>
        <w:t>IV.</w:t>
        <w:tab/>
      </w:r>
      <w:r>
        <w:rPr>
          <w:u w:val="thick"/>
        </w:rPr>
        <w:t>CONCLUSION</w:t>
      </w:r>
    </w:p>
    <w:p>
      <w:pPr>
        <w:pStyle w:val="ListParagraph"/>
        <w:numPr>
          <w:ilvl w:val="0"/>
          <w:numId w:val="13"/>
        </w:numPr>
        <w:tabs>
          <w:tab w:pos="1319" w:val="left" w:leader="none"/>
          <w:tab w:pos="1320" w:val="left" w:leader="none"/>
        </w:tabs>
        <w:spacing w:line="240" w:lineRule="auto" w:before="105" w:after="0"/>
        <w:ind w:left="1320" w:right="0" w:hanging="1205"/>
        <w:jc w:val="left"/>
        <w:rPr>
          <w:sz w:val="28"/>
        </w:rPr>
      </w:pPr>
      <w:r>
        <w:rPr>
          <w:sz w:val="28"/>
        </w:rPr>
        <w:t>For the foregoing reasons, the moving parties request an underseal</w:t>
      </w:r>
      <w:r>
        <w:rPr>
          <w:spacing w:val="-13"/>
          <w:sz w:val="28"/>
        </w:rPr>
        <w:t> </w:t>
      </w:r>
      <w:r>
        <w:rPr>
          <w:sz w:val="28"/>
        </w:rPr>
        <w:t>order</w:t>
      </w:r>
    </w:p>
    <w:p>
      <w:pPr>
        <w:pStyle w:val="ListParagraph"/>
        <w:numPr>
          <w:ilvl w:val="0"/>
          <w:numId w:val="13"/>
        </w:numPr>
        <w:tabs>
          <w:tab w:pos="599" w:val="left" w:leader="none"/>
          <w:tab w:pos="600" w:val="left" w:leader="none"/>
        </w:tabs>
        <w:spacing w:line="240" w:lineRule="auto" w:before="107" w:after="0"/>
        <w:ind w:left="600" w:right="0" w:hanging="485"/>
        <w:jc w:val="left"/>
        <w:rPr>
          <w:sz w:val="28"/>
        </w:rPr>
      </w:pPr>
      <w:r>
        <w:rPr>
          <w:sz w:val="28"/>
        </w:rPr>
        <w:t>from this Court permitting YYYYY (1) to produce documents responsive to</w:t>
      </w:r>
      <w:r>
        <w:rPr>
          <w:spacing w:val="-20"/>
          <w:sz w:val="28"/>
        </w:rPr>
        <w:t> </w:t>
      </w:r>
      <w:r>
        <w:rPr>
          <w:sz w:val="28"/>
        </w:rPr>
        <w:t>the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header="0" w:footer="878" w:top="0" w:bottom="1120" w:left="1560" w:right="600"/>
        </w:sectPr>
      </w:pPr>
    </w:p>
    <w:p>
      <w:pPr>
        <w:pStyle w:val="BodyText"/>
        <w:spacing w:before="0"/>
        <w:ind w:left="0" w:firstLine="0"/>
        <w:rPr>
          <w:sz w:val="20"/>
        </w:rPr>
      </w:pPr>
      <w:r>
        <w:rPr/>
        <w:pict>
          <v:shape style="position:absolute;margin-left:840pt;margin-top:-5808pt;width:30pt;height:6600pt;mso-position-horizontal-relative:page;mso-position-vertical-relative:page;z-index:1384" coordorigin="16800,-116160" coordsize="600,132000" path="m2088,0l2088,15840m2016,0l2016,1584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408" from="579.599976pt,.000018pt" to="579.599976pt,792pt" stroked="true" strokeweight=".75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599" w:val="left" w:leader="none"/>
          <w:tab w:pos="600" w:val="left" w:leader="none"/>
        </w:tabs>
        <w:spacing w:line="240" w:lineRule="auto" w:before="89" w:after="0"/>
        <w:ind w:left="600" w:right="0" w:hanging="365"/>
        <w:jc w:val="left"/>
        <w:rPr>
          <w:sz w:val="28"/>
        </w:rPr>
      </w:pPr>
      <w:r>
        <w:rPr>
          <w:sz w:val="28"/>
        </w:rPr>
        <w:t>Subpoena without regard to the confidentiality provisions, and, (2) if</w:t>
      </w:r>
      <w:r>
        <w:rPr>
          <w:spacing w:val="-21"/>
          <w:sz w:val="28"/>
        </w:rPr>
        <w:t> </w:t>
      </w:r>
      <w:r>
        <w:rPr>
          <w:sz w:val="28"/>
        </w:rPr>
        <w:t>necessary,</w:t>
      </w:r>
    </w:p>
    <w:p>
      <w:pPr>
        <w:pStyle w:val="ListParagraph"/>
        <w:numPr>
          <w:ilvl w:val="0"/>
          <w:numId w:val="14"/>
        </w:numPr>
        <w:tabs>
          <w:tab w:pos="599" w:val="left" w:leader="none"/>
          <w:tab w:pos="600" w:val="left" w:leader="none"/>
        </w:tabs>
        <w:spacing w:line="240" w:lineRule="auto" w:before="106" w:after="0"/>
        <w:ind w:left="600" w:right="0" w:hanging="365"/>
        <w:jc w:val="left"/>
        <w:rPr>
          <w:sz w:val="28"/>
        </w:rPr>
      </w:pPr>
      <w:r>
        <w:rPr>
          <w:sz w:val="28"/>
        </w:rPr>
        <w:t>testify before the grand</w:t>
      </w:r>
      <w:r>
        <w:rPr>
          <w:spacing w:val="-8"/>
          <w:sz w:val="28"/>
        </w:rPr>
        <w:t> </w:t>
      </w:r>
      <w:r>
        <w:rPr>
          <w:sz w:val="28"/>
        </w:rPr>
        <w:t>jury.</w:t>
      </w:r>
    </w:p>
    <w:p>
      <w:pPr>
        <w:spacing w:before="202"/>
        <w:ind w:left="0" w:right="9487" w:firstLine="0"/>
        <w:jc w:val="center"/>
        <w:rPr>
          <w:sz w:val="24"/>
        </w:rPr>
      </w:pPr>
      <w:r>
        <w:rPr>
          <w:color w:val="0000FF"/>
          <w:w w:val="99"/>
          <w:sz w:val="24"/>
        </w:rPr>
        <w:t>3</w:t>
      </w:r>
    </w:p>
    <w:p>
      <w:pPr>
        <w:spacing w:line="220" w:lineRule="exact" w:before="204"/>
        <w:ind w:left="0" w:right="9487" w:firstLine="0"/>
        <w:jc w:val="center"/>
        <w:rPr>
          <w:sz w:val="24"/>
        </w:rPr>
      </w:pPr>
      <w:r>
        <w:rPr>
          <w:color w:val="0000FF"/>
          <w:w w:val="99"/>
          <w:sz w:val="24"/>
        </w:rPr>
        <w:t>4</w:t>
      </w:r>
    </w:p>
    <w:p>
      <w:pPr>
        <w:tabs>
          <w:tab w:pos="4864" w:val="left" w:leader="none"/>
        </w:tabs>
        <w:spacing w:line="225" w:lineRule="exact" w:before="0"/>
        <w:ind w:left="599" w:right="0" w:firstLine="0"/>
        <w:jc w:val="left"/>
        <w:rPr>
          <w:b/>
          <w:sz w:val="28"/>
        </w:rPr>
      </w:pPr>
      <w:r>
        <w:rPr>
          <w:sz w:val="28"/>
        </w:rPr>
        <w:t>Dated:</w:t>
        <w:tab/>
      </w:r>
      <w:r>
        <w:rPr>
          <w:b/>
          <w:sz w:val="28"/>
        </w:rPr>
        <w:t>FOLEY &amp; LARDNER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LLP</w:t>
      </w:r>
    </w:p>
    <w:p>
      <w:pPr>
        <w:pStyle w:val="BodyText"/>
        <w:tabs>
          <w:tab w:pos="4864" w:val="left" w:leader="none"/>
        </w:tabs>
        <w:spacing w:line="312" w:lineRule="exact" w:before="0"/>
        <w:ind w:left="235" w:firstLine="0"/>
      </w:pPr>
      <w:r>
        <w:rPr>
          <w:color w:val="0000FF"/>
          <w:position w:val="-3"/>
          <w:sz w:val="24"/>
        </w:rPr>
        <w:t>5</w:t>
        <w:tab/>
      </w:r>
      <w:r>
        <w:rPr/>
        <w:t>PAMELA L.</w:t>
      </w:r>
      <w:r>
        <w:rPr>
          <w:spacing w:val="-4"/>
        </w:rPr>
        <w:t> </w:t>
      </w:r>
      <w:r>
        <w:rPr/>
        <w:t>JOHNSTON</w:t>
      </w:r>
    </w:p>
    <w:p>
      <w:pPr>
        <w:spacing w:before="202"/>
        <w:ind w:left="0" w:right="9487" w:firstLine="0"/>
        <w:jc w:val="center"/>
        <w:rPr>
          <w:sz w:val="24"/>
        </w:rPr>
      </w:pPr>
      <w:r>
        <w:rPr>
          <w:color w:val="0000FF"/>
          <w:w w:val="99"/>
          <w:sz w:val="24"/>
        </w:rPr>
        <w:t>6</w:t>
      </w:r>
    </w:p>
    <w:p>
      <w:pPr>
        <w:spacing w:before="204"/>
        <w:ind w:left="0" w:right="9487" w:firstLine="0"/>
        <w:jc w:val="center"/>
        <w:rPr>
          <w:sz w:val="24"/>
        </w:rPr>
      </w:pPr>
      <w:r>
        <w:rPr>
          <w:color w:val="0000FF"/>
          <w:w w:val="99"/>
          <w:sz w:val="24"/>
        </w:rPr>
        <w:t>7</w:t>
      </w:r>
    </w:p>
    <w:p>
      <w:pPr>
        <w:pStyle w:val="ListParagraph"/>
        <w:numPr>
          <w:ilvl w:val="0"/>
          <w:numId w:val="15"/>
        </w:numPr>
        <w:tabs>
          <w:tab w:pos="4864" w:val="left" w:leader="none"/>
          <w:tab w:pos="4865" w:val="left" w:leader="none"/>
          <w:tab w:pos="5519" w:val="left" w:leader="none"/>
          <w:tab w:pos="9831" w:val="left" w:leader="none"/>
        </w:tabs>
        <w:spacing w:line="287" w:lineRule="exact" w:before="177" w:after="0"/>
        <w:ind w:left="4864" w:right="0" w:hanging="4629"/>
        <w:jc w:val="left"/>
        <w:rPr>
          <w:sz w:val="28"/>
        </w:rPr>
      </w:pPr>
      <w:r>
        <w:rPr>
          <w:sz w:val="28"/>
        </w:rPr>
        <w:t>By: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line="246" w:lineRule="exact" w:before="0"/>
        <w:ind w:left="5584" w:firstLine="0"/>
      </w:pPr>
      <w:r>
        <w:rPr/>
        <w:t>PAMELA L. JOHNSTON</w:t>
      </w:r>
    </w:p>
    <w:p>
      <w:pPr>
        <w:pStyle w:val="ListParagraph"/>
        <w:numPr>
          <w:ilvl w:val="0"/>
          <w:numId w:val="15"/>
        </w:numPr>
        <w:tabs>
          <w:tab w:pos="5584" w:val="left" w:leader="none"/>
          <w:tab w:pos="5585" w:val="left" w:leader="none"/>
        </w:tabs>
        <w:spacing w:line="281" w:lineRule="exact" w:before="0" w:after="0"/>
        <w:ind w:left="5584" w:right="0" w:hanging="5349"/>
        <w:jc w:val="left"/>
        <w:rPr>
          <w:sz w:val="28"/>
        </w:rPr>
      </w:pPr>
      <w:r>
        <w:rPr>
          <w:sz w:val="28"/>
        </w:rPr>
        <w:t>Attorneys for Moving</w:t>
      </w:r>
      <w:r>
        <w:rPr>
          <w:spacing w:val="-2"/>
          <w:sz w:val="28"/>
        </w:rPr>
        <w:t> </w:t>
      </w:r>
      <w:r>
        <w:rPr>
          <w:sz w:val="28"/>
        </w:rPr>
        <w:t>Parties</w:t>
      </w:r>
    </w:p>
    <w:p>
      <w:pPr>
        <w:spacing w:before="17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10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11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12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13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14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15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16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17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18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19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20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21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22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23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24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25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26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27</w:t>
      </w:r>
    </w:p>
    <w:p>
      <w:pPr>
        <w:spacing w:before="204"/>
        <w:ind w:left="96" w:right="9703" w:firstLine="0"/>
        <w:jc w:val="center"/>
        <w:rPr>
          <w:sz w:val="24"/>
        </w:rPr>
      </w:pPr>
      <w:r>
        <w:rPr>
          <w:color w:val="0000FF"/>
          <w:sz w:val="24"/>
        </w:rPr>
        <w:t>28</w:t>
      </w:r>
    </w:p>
    <w:sectPr>
      <w:pgSz w:w="12240" w:h="15840"/>
      <w:pgMar w:header="0" w:footer="878" w:top="0" w:bottom="1120" w:left="1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5.039597pt;margin-top:747.204529pt;width:213.9pt;height:22.55pt;mso-position-horizontal-relative:page;mso-position-vertical-relative:page;z-index:-11272" type="#_x0000_t202" filled="false" stroked="false">
          <v:textbox inset="0,0,0,0">
            <w:txbxContent>
              <w:p>
                <w:pPr>
                  <w:spacing w:line="196" w:lineRule="auto" w:before="44"/>
                  <w:ind w:left="1690" w:right="0" w:hanging="1671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JOINT MOTION SEEKING ORDER TO COMPLY CASE NO.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999985pt;margin-top:767.401611pt;width:67.3pt;height:11pt;mso-position-horizontal-relative:page;mso-position-vertical-relative:page;z-index:-11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4821-7802-8819.1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105.560005pt;margin-top:734.34668pt;width:473.9pt;height:35.4pt;mso-position-horizontal-relative:page;mso-position-vertical-relative:page;z-index:-11224" type="#_x0000_t202" filled="false" stroked="false">
          <v:textbox inset="0,0,0,0">
            <w:txbxContent>
              <w:p>
                <w:pPr>
                  <w:tabs>
                    <w:tab w:pos="4668" w:val="left" w:leader="none"/>
                    <w:tab w:pos="9437" w:val="left" w:leader="none"/>
                  </w:tabs>
                  <w:spacing w:line="267" w:lineRule="exact"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9"/>
                    <w:sz w:val="24"/>
                    <w:u w:val="single"/>
                  </w:rPr>
                  <w:t> </w:t>
                </w:r>
                <w:r>
                  <w:rPr>
                    <w:sz w:val="24"/>
                    <w:u w:val="single"/>
                  </w:rPr>
                  <w:tab/>
                </w:r>
                <w:r>
                  <w:rPr/>
                  <w:fldChar w:fldCharType="begin"/>
                </w:r>
                <w:r>
                  <w:rPr>
                    <w:sz w:val="24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4"/>
                    <w:u w:val="single"/>
                  </w:rPr>
                  <w:tab/>
                </w:r>
              </w:p>
              <w:p>
                <w:pPr>
                  <w:spacing w:line="196" w:lineRule="auto" w:before="24"/>
                  <w:ind w:left="2609" w:right="262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JOINT MOTION SEEKING ORDER TO COMPLY CASE NO.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4.999985pt;margin-top:767.401611pt;width:67.3pt;height:11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4821-7802-8819.1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8"/>
      <w:numFmt w:val="decimal"/>
      <w:lvlText w:val="%1"/>
      <w:lvlJc w:val="left"/>
      <w:pPr>
        <w:ind w:left="4864" w:hanging="4630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5382" w:hanging="46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04" w:hanging="4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26" w:hanging="4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48" w:hanging="4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470" w:hanging="4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92" w:hanging="4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4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6" w:hanging="463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600" w:hanging="365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600" w:hanging="36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11">
    <w:multiLevelType w:val="hybridMultilevel"/>
    <w:lvl w:ilvl="0">
      <w:start w:val="24"/>
      <w:numFmt w:val="decimal"/>
      <w:lvlText w:val="%1"/>
      <w:lvlJc w:val="left"/>
      <w:pPr>
        <w:ind w:left="1320" w:hanging="1205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2196" w:hanging="12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2" w:hanging="12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8" w:hanging="12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12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12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12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12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1205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600" w:hanging="36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600" w:hanging="36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320" w:hanging="108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2196" w:hanging="10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2" w:hanging="10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8" w:hanging="10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10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10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6" w:hanging="10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10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108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599" w:hanging="365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600" w:hanging="36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1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600" w:hanging="36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00" w:hanging="365"/>
        <w:jc w:val="righ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1548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4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365"/>
      </w:pPr>
      <w:rPr>
        <w:rFonts w:hint="default"/>
      </w:rPr>
    </w:lvl>
  </w:abstractNum>
  <w:abstractNum w:abstractNumId="3">
    <w:multiLevelType w:val="hybridMultilevel"/>
    <w:lvl w:ilvl="0">
      <w:start w:val="25"/>
      <w:numFmt w:val="decimal"/>
      <w:lvlText w:val="%1"/>
      <w:lvlJc w:val="left"/>
      <w:pPr>
        <w:ind w:left="600" w:hanging="485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-5"/>
        <w:sz w:val="24"/>
        <w:szCs w:val="24"/>
      </w:rPr>
    </w:lvl>
    <w:lvl w:ilvl="1">
      <w:start w:val="0"/>
      <w:numFmt w:val="bullet"/>
      <w:lvlText w:val="•"/>
      <w:lvlJc w:val="left"/>
      <w:pPr>
        <w:ind w:left="940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1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2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2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3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4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5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5" w:hanging="485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600" w:hanging="485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4"/>
        <w:sz w:val="24"/>
        <w:szCs w:val="24"/>
      </w:rPr>
    </w:lvl>
    <w:lvl w:ilvl="1">
      <w:start w:val="0"/>
      <w:numFmt w:val="bullet"/>
      <w:lvlText w:val="•"/>
      <w:lvlJc w:val="left"/>
      <w:pPr>
        <w:ind w:left="940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1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2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62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3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4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85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25" w:hanging="485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2908" w:hanging="2794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3618" w:hanging="27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36" w:hanging="27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54" w:hanging="27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2" w:hanging="27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90" w:hanging="27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08" w:hanging="27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27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279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87" w:hanging="365"/>
        <w:jc w:val="left"/>
      </w:pPr>
      <w:rPr>
        <w:rFonts w:hint="default" w:ascii="Times New Roman" w:hAnsi="Times New Roman" w:eastAsia="Times New Roman" w:cs="Times New Roman"/>
        <w:color w:val="0000FF"/>
        <w:w w:val="99"/>
        <w:position w:val="3"/>
        <w:sz w:val="24"/>
        <w:szCs w:val="24"/>
      </w:rPr>
    </w:lvl>
    <w:lvl w:ilvl="1">
      <w:start w:val="0"/>
      <w:numFmt w:val="bullet"/>
      <w:lvlText w:val="•"/>
      <w:lvlJc w:val="left"/>
      <w:pPr>
        <w:ind w:left="1020" w:hanging="3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6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3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6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3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0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6" w:hanging="365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7"/>
      <w:ind w:left="600" w:hanging="485"/>
    </w:pPr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78"/>
      <w:ind w:left="600" w:hanging="108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07"/>
      <w:ind w:left="600" w:hanging="48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johnston@foley.com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GLippert</dc:creator>
  <dc:title>Microsoft Word - 03_Sample_Motion_to_Quash_Protective_Order</dc:title>
  <dcterms:created xsi:type="dcterms:W3CDTF">2019-02-19T19:00:09Z</dcterms:created>
  <dcterms:modified xsi:type="dcterms:W3CDTF">2019-02-19T19:00:09Z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2019-02-19T00:00:00Z</vt:filetime>
  </property>
</Properties>
</file>