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039" w:val="left" w:leader="none"/>
        </w:tabs>
        <w:spacing w:before="76"/>
      </w:pPr>
      <w:r>
        <w:rPr/>
        <w:t>STATE OF</w:t>
      </w:r>
      <w:r>
        <w:rPr>
          <w:spacing w:val="-6"/>
        </w:rPr>
        <w:t> </w:t>
      </w:r>
      <w:r>
        <w:rPr/>
        <w:t>NORTH</w:t>
      </w:r>
      <w:r>
        <w:rPr>
          <w:spacing w:val="-2"/>
        </w:rPr>
        <w:t> </w:t>
      </w:r>
      <w:r>
        <w:rPr/>
        <w:t>CAROLINA</w:t>
        <w:tab/>
        <w:t>IN THE GENERAL COURT OF</w:t>
      </w:r>
      <w:r>
        <w:rPr>
          <w:spacing w:val="-44"/>
        </w:rPr>
        <w:t> </w:t>
      </w:r>
      <w:r>
        <w:rPr/>
        <w:t>JUSTICE</w:t>
      </w:r>
    </w:p>
    <w:p>
      <w:pPr>
        <w:spacing w:before="0"/>
        <w:ind w:left="5496" w:right="0" w:firstLine="0"/>
        <w:jc w:val="left"/>
        <w:rPr>
          <w:b/>
          <w:sz w:val="24"/>
        </w:rPr>
      </w:pPr>
      <w:r>
        <w:rPr>
          <w:b/>
          <w:sz w:val="24"/>
        </w:rPr>
        <w:t>SUPERIOR COURT DIVISION</w:t>
      </w:r>
    </w:p>
    <w:p>
      <w:pPr>
        <w:tabs>
          <w:tab w:pos="6299" w:val="left" w:leader="none"/>
        </w:tabs>
        <w:spacing w:before="0"/>
        <w:ind w:left="119" w:right="0" w:firstLine="0"/>
        <w:jc w:val="left"/>
        <w:rPr>
          <w:b/>
          <w:sz w:val="24"/>
        </w:rPr>
      </w:pPr>
      <w:r>
        <w:rPr>
          <w:b/>
          <w:sz w:val="24"/>
        </w:rPr>
        <w:t>COUNTY</w:t>
      </w:r>
      <w:r>
        <w:rPr>
          <w:b/>
          <w:spacing w:val="-2"/>
          <w:sz w:val="24"/>
        </w:rPr>
        <w:t> </w:t>
      </w:r>
      <w:r>
        <w:rPr>
          <w:b/>
          <w:sz w:val="24"/>
        </w:rPr>
        <w:t>OF</w:t>
      </w:r>
      <w:r>
        <w:rPr>
          <w:b/>
          <w:spacing w:val="-4"/>
          <w:sz w:val="24"/>
        </w:rPr>
        <w:t> </w:t>
      </w:r>
      <w:r>
        <w:rPr>
          <w:b/>
          <w:sz w:val="24"/>
        </w:rPr>
        <w:t>WAKE</w:t>
        <w:tab/>
        <w:t>11 CRS</w:t>
      </w:r>
      <w:r>
        <w:rPr>
          <w:b/>
          <w:spacing w:val="-1"/>
          <w:sz w:val="24"/>
        </w:rPr>
        <w:t> </w:t>
      </w:r>
      <w:r>
        <w:rPr>
          <w:b/>
          <w:sz w:val="24"/>
        </w:rPr>
        <w:t>000000000</w:t>
      </w:r>
    </w:p>
    <w:p>
      <w:pPr>
        <w:pStyle w:val="BodyText"/>
        <w:rPr>
          <w:b/>
          <w:sz w:val="26"/>
        </w:rPr>
      </w:pPr>
    </w:p>
    <w:p>
      <w:pPr>
        <w:pStyle w:val="BodyText"/>
        <w:rPr>
          <w:b/>
          <w:sz w:val="22"/>
        </w:rPr>
      </w:pPr>
    </w:p>
    <w:p>
      <w:pPr>
        <w:tabs>
          <w:tab w:pos="4439" w:val="left" w:leader="none"/>
        </w:tabs>
        <w:spacing w:before="1"/>
        <w:ind w:left="120" w:right="0" w:firstLine="0"/>
        <w:jc w:val="left"/>
        <w:rPr>
          <w:b/>
          <w:sz w:val="24"/>
        </w:rPr>
      </w:pPr>
      <w:r>
        <w:rPr>
          <w:b/>
          <w:sz w:val="24"/>
        </w:rPr>
        <w:t>STATE OF</w:t>
      </w:r>
      <w:r>
        <w:rPr>
          <w:b/>
          <w:spacing w:val="-6"/>
          <w:sz w:val="24"/>
        </w:rPr>
        <w:t> </w:t>
      </w:r>
      <w:r>
        <w:rPr>
          <w:b/>
          <w:sz w:val="24"/>
        </w:rPr>
        <w:t>NORTH</w:t>
      </w:r>
      <w:r>
        <w:rPr>
          <w:b/>
          <w:spacing w:val="-2"/>
          <w:sz w:val="24"/>
        </w:rPr>
        <w:t> </w:t>
      </w:r>
      <w:r>
        <w:rPr>
          <w:b/>
          <w:sz w:val="24"/>
        </w:rPr>
        <w:t>CAROLINA</w:t>
        <w:tab/>
        <w:t>)</w:t>
      </w:r>
    </w:p>
    <w:p>
      <w:pPr>
        <w:tabs>
          <w:tab w:pos="4864" w:val="left" w:leader="none"/>
        </w:tabs>
        <w:spacing w:before="0"/>
        <w:ind w:left="4425" w:right="0" w:firstLine="0"/>
        <w:jc w:val="left"/>
        <w:rPr>
          <w:b/>
          <w:sz w:val="24"/>
        </w:rPr>
      </w:pPr>
      <w:r>
        <w:rPr>
          <w:b/>
          <w:sz w:val="24"/>
        </w:rPr>
        <w:t>)</w:t>
        <w:tab/>
        <w:t>MOTION FOR DISCLOSURE</w:t>
      </w:r>
      <w:r>
        <w:rPr>
          <w:b/>
          <w:spacing w:val="-2"/>
          <w:sz w:val="24"/>
        </w:rPr>
        <w:t> </w:t>
      </w:r>
      <w:r>
        <w:rPr>
          <w:b/>
          <w:sz w:val="24"/>
        </w:rPr>
        <w:t>OF</w:t>
      </w:r>
    </w:p>
    <w:p>
      <w:pPr>
        <w:tabs>
          <w:tab w:pos="3120" w:val="left" w:leader="none"/>
          <w:tab w:pos="3679" w:val="left" w:leader="none"/>
        </w:tabs>
        <w:spacing w:before="0"/>
        <w:ind w:left="0" w:right="0" w:firstLine="0"/>
        <w:jc w:val="center"/>
        <w:rPr>
          <w:b/>
          <w:sz w:val="24"/>
        </w:rPr>
      </w:pPr>
      <w:r>
        <w:rPr>
          <w:b/>
          <w:sz w:val="24"/>
        </w:rPr>
        <w:t>vs.</w:t>
        <w:tab/>
        <w:t>)</w:t>
        <w:tab/>
        <w:t>ANY NOTES AND/OR</w:t>
      </w:r>
      <w:r>
        <w:rPr>
          <w:b/>
          <w:spacing w:val="-3"/>
          <w:sz w:val="24"/>
        </w:rPr>
        <w:t> </w:t>
      </w:r>
      <w:r>
        <w:rPr>
          <w:b/>
          <w:sz w:val="24"/>
        </w:rPr>
        <w:t>OTHER</w:t>
      </w:r>
    </w:p>
    <w:p>
      <w:pPr>
        <w:tabs>
          <w:tab w:pos="5589" w:val="left" w:leader="none"/>
        </w:tabs>
        <w:spacing w:before="0"/>
        <w:ind w:left="4430" w:right="0" w:firstLine="0"/>
        <w:jc w:val="left"/>
        <w:rPr>
          <w:b/>
          <w:sz w:val="24"/>
        </w:rPr>
      </w:pPr>
      <w:r>
        <w:rPr>
          <w:b/>
          <w:sz w:val="24"/>
        </w:rPr>
        <w:t>)</w:t>
        <w:tab/>
        <w:t>RECORDATION</w:t>
      </w:r>
      <w:r>
        <w:rPr>
          <w:b/>
          <w:spacing w:val="-2"/>
          <w:sz w:val="24"/>
        </w:rPr>
        <w:t> </w:t>
      </w:r>
      <w:r>
        <w:rPr>
          <w:b/>
          <w:sz w:val="24"/>
        </w:rPr>
        <w:t>OF</w:t>
      </w:r>
    </w:p>
    <w:p>
      <w:pPr>
        <w:tabs>
          <w:tab w:pos="4439" w:val="left" w:leader="none"/>
          <w:tab w:pos="4819" w:val="left" w:leader="none"/>
        </w:tabs>
        <w:spacing w:before="0"/>
        <w:ind w:left="120" w:right="0" w:firstLine="0"/>
        <w:jc w:val="left"/>
        <w:rPr>
          <w:b/>
          <w:sz w:val="24"/>
        </w:rPr>
      </w:pPr>
      <w:r>
        <w:rPr>
          <w:b/>
          <w:sz w:val="24"/>
        </w:rPr>
        <w:t>JOHN</w:t>
      </w:r>
      <w:r>
        <w:rPr>
          <w:b/>
          <w:spacing w:val="-2"/>
          <w:sz w:val="24"/>
        </w:rPr>
        <w:t> </w:t>
      </w:r>
      <w:r>
        <w:rPr>
          <w:b/>
          <w:sz w:val="24"/>
        </w:rPr>
        <w:t>DOE,</w:t>
        <w:tab/>
        <w:t>)</w:t>
        <w:tab/>
        <w:t>PSYCHIATRIC/PSYCHOLOGICAL</w:t>
      </w:r>
    </w:p>
    <w:p>
      <w:pPr>
        <w:tabs>
          <w:tab w:pos="4939" w:val="left" w:leader="none"/>
        </w:tabs>
        <w:spacing w:before="0"/>
        <w:ind w:left="4440" w:right="0" w:firstLine="0"/>
        <w:jc w:val="left"/>
        <w:rPr>
          <w:b/>
          <w:sz w:val="24"/>
        </w:rPr>
      </w:pPr>
      <w:r>
        <w:rPr>
          <w:b/>
          <w:sz w:val="24"/>
        </w:rPr>
        <w:t>)</w:t>
        <w:tab/>
        <w:t>TREATMENT OF</w:t>
      </w:r>
      <w:r>
        <w:rPr>
          <w:b/>
          <w:spacing w:val="-12"/>
          <w:sz w:val="24"/>
        </w:rPr>
        <w:t> </w:t>
      </w:r>
      <w:r>
        <w:rPr>
          <w:b/>
          <w:sz w:val="24"/>
        </w:rPr>
        <w:t>PROSECUTION</w:t>
      </w:r>
    </w:p>
    <w:p>
      <w:pPr>
        <w:tabs>
          <w:tab w:pos="5913" w:val="left" w:leader="none"/>
        </w:tabs>
        <w:spacing w:before="0"/>
        <w:ind w:left="4454" w:right="0" w:firstLine="0"/>
        <w:jc w:val="left"/>
        <w:rPr>
          <w:b/>
          <w:sz w:val="24"/>
        </w:rPr>
      </w:pPr>
      <w:r>
        <w:rPr>
          <w:b/>
          <w:sz w:val="24"/>
        </w:rPr>
        <w:t>)</w:t>
        <w:tab/>
        <w:t>WITNESSES</w:t>
      </w:r>
    </w:p>
    <w:p>
      <w:pPr>
        <w:tabs>
          <w:tab w:pos="4439" w:val="left" w:leader="none"/>
        </w:tabs>
        <w:spacing w:before="0"/>
        <w:ind w:left="840"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35pt,13.317246pt" to="477.000016pt,13.317246pt" stroked="true" strokeweight=".48pt" strokecolor="#000000">
            <v:stroke dashstyle="solid"/>
            <w10:wrap type="topAndBottom"/>
          </v:line>
        </w:pict>
      </w:r>
    </w:p>
    <w:p>
      <w:pPr>
        <w:pStyle w:val="BodyText"/>
        <w:spacing w:before="7"/>
        <w:rPr>
          <w:b/>
          <w:sz w:val="13"/>
        </w:rPr>
      </w:pPr>
    </w:p>
    <w:p>
      <w:pPr>
        <w:pStyle w:val="BodyText"/>
        <w:spacing w:before="90"/>
        <w:ind w:left="119" w:right="117" w:firstLine="720"/>
        <w:jc w:val="both"/>
      </w:pPr>
      <w:r>
        <w:rPr>
          <w:b/>
        </w:rPr>
        <w:t>NOW</w:t>
      </w:r>
      <w:r>
        <w:rPr>
          <w:b/>
          <w:spacing w:val="-12"/>
        </w:rPr>
        <w:t> </w:t>
      </w:r>
      <w:r>
        <w:rPr>
          <w:b/>
        </w:rPr>
        <w:t>COMES</w:t>
      </w:r>
      <w:r>
        <w:rPr/>
        <w:t>,</w:t>
      </w:r>
      <w:r>
        <w:rPr>
          <w:spacing w:val="-11"/>
        </w:rPr>
        <w:t> </w:t>
      </w:r>
      <w:r>
        <w:rPr/>
        <w:t>the</w:t>
      </w:r>
      <w:r>
        <w:rPr>
          <w:spacing w:val="-13"/>
        </w:rPr>
        <w:t> </w:t>
      </w:r>
      <w:r>
        <w:rPr/>
        <w:t>Defendant,</w:t>
      </w:r>
      <w:r>
        <w:rPr>
          <w:spacing w:val="-11"/>
        </w:rPr>
        <w:t> </w:t>
      </w:r>
      <w:r>
        <w:rPr>
          <w:b/>
          <w:i/>
        </w:rPr>
        <w:t>John</w:t>
      </w:r>
      <w:r>
        <w:rPr>
          <w:b/>
          <w:i/>
          <w:spacing w:val="-11"/>
        </w:rPr>
        <w:t> </w:t>
      </w:r>
      <w:r>
        <w:rPr>
          <w:b/>
          <w:i/>
        </w:rPr>
        <w:t>Doe</w:t>
      </w:r>
      <w:r>
        <w:rPr/>
        <w:t>,</w:t>
      </w:r>
      <w:r>
        <w:rPr>
          <w:spacing w:val="-11"/>
        </w:rPr>
        <w:t> </w:t>
      </w:r>
      <w:r>
        <w:rPr/>
        <w:t>by</w:t>
      </w:r>
      <w:r>
        <w:rPr>
          <w:spacing w:val="-17"/>
        </w:rPr>
        <w:t> </w:t>
      </w:r>
      <w:r>
        <w:rPr/>
        <w:t>and</w:t>
      </w:r>
      <w:r>
        <w:rPr>
          <w:spacing w:val="-9"/>
        </w:rPr>
        <w:t> </w:t>
      </w:r>
      <w:r>
        <w:rPr/>
        <w:t>through</w:t>
      </w:r>
      <w:r>
        <w:rPr>
          <w:spacing w:val="-12"/>
        </w:rPr>
        <w:t> </w:t>
      </w:r>
      <w:r>
        <w:rPr/>
        <w:t>his</w:t>
      </w:r>
      <w:r>
        <w:rPr>
          <w:spacing w:val="-11"/>
        </w:rPr>
        <w:t> </w:t>
      </w:r>
      <w:r>
        <w:rPr/>
        <w:t>undersigned</w:t>
      </w:r>
      <w:r>
        <w:rPr>
          <w:spacing w:val="-10"/>
        </w:rPr>
        <w:t> </w:t>
      </w:r>
      <w:r>
        <w:rPr/>
        <w:t>counsel,</w:t>
      </w:r>
      <w:r>
        <w:rPr>
          <w:spacing w:val="-11"/>
        </w:rPr>
        <w:t> </w:t>
      </w:r>
      <w:r>
        <w:rPr/>
        <w:t>Maitri “Mike” Klinkosum, Attorney at Law, and hereby moves this Honorable Court, pursuant to the Fourth,</w:t>
      </w:r>
      <w:r>
        <w:rPr>
          <w:spacing w:val="-12"/>
        </w:rPr>
        <w:t> </w:t>
      </w:r>
      <w:r>
        <w:rPr/>
        <w:t>Fifth,</w:t>
      </w:r>
      <w:r>
        <w:rPr>
          <w:spacing w:val="-14"/>
        </w:rPr>
        <w:t> </w:t>
      </w:r>
      <w:r>
        <w:rPr/>
        <w:t>Sixth,</w:t>
      </w:r>
      <w:r>
        <w:rPr>
          <w:spacing w:val="-13"/>
        </w:rPr>
        <w:t> </w:t>
      </w:r>
      <w:r>
        <w:rPr/>
        <w:t>Eighth,</w:t>
      </w:r>
      <w:r>
        <w:rPr>
          <w:spacing w:val="-14"/>
        </w:rPr>
        <w:t> </w:t>
      </w:r>
      <w:r>
        <w:rPr/>
        <w:t>and</w:t>
      </w:r>
      <w:r>
        <w:rPr>
          <w:spacing w:val="-14"/>
        </w:rPr>
        <w:t> </w:t>
      </w:r>
      <w:r>
        <w:rPr/>
        <w:t>Fourteenth</w:t>
      </w:r>
      <w:r>
        <w:rPr>
          <w:spacing w:val="-13"/>
        </w:rPr>
        <w:t> </w:t>
      </w:r>
      <w:r>
        <w:rPr/>
        <w:t>Amendments</w:t>
      </w:r>
      <w:r>
        <w:rPr>
          <w:spacing w:val="-14"/>
        </w:rPr>
        <w:t> </w:t>
      </w:r>
      <w:r>
        <w:rPr/>
        <w:t>to</w:t>
      </w:r>
      <w:r>
        <w:rPr>
          <w:spacing w:val="-14"/>
        </w:rPr>
        <w:t> </w:t>
      </w:r>
      <w:r>
        <w:rPr/>
        <w:t>the</w:t>
      </w:r>
      <w:r>
        <w:rPr>
          <w:spacing w:val="-14"/>
        </w:rPr>
        <w:t> </w:t>
      </w:r>
      <w:r>
        <w:rPr/>
        <w:t>United</w:t>
      </w:r>
      <w:r>
        <w:rPr>
          <w:spacing w:val="-14"/>
        </w:rPr>
        <w:t> </w:t>
      </w:r>
      <w:r>
        <w:rPr/>
        <w:t>States</w:t>
      </w:r>
      <w:r>
        <w:rPr>
          <w:spacing w:val="-13"/>
        </w:rPr>
        <w:t> </w:t>
      </w:r>
      <w:r>
        <w:rPr/>
        <w:t>Constitution,</w:t>
      </w:r>
      <w:r>
        <w:rPr>
          <w:spacing w:val="-14"/>
        </w:rPr>
        <w:t> </w:t>
      </w:r>
      <w:r>
        <w:rPr/>
        <w:t>Article I §§ 19 and 23 of the North Carolina Constitution, N.C.Gen.Stat. §§ 8-53 and 15A-901, et. seq., </w:t>
      </w:r>
      <w:r>
        <w:rPr>
          <w:b/>
          <w:i/>
        </w:rPr>
        <w:t>Brady</w:t>
      </w:r>
      <w:r>
        <w:rPr>
          <w:b/>
          <w:i/>
          <w:spacing w:val="12"/>
        </w:rPr>
        <w:t> </w:t>
      </w:r>
      <w:r>
        <w:rPr>
          <w:b/>
          <w:i/>
        </w:rPr>
        <w:t>v.</w:t>
      </w:r>
      <w:r>
        <w:rPr>
          <w:b/>
          <w:i/>
          <w:spacing w:val="13"/>
        </w:rPr>
        <w:t> </w:t>
      </w:r>
      <w:r>
        <w:rPr>
          <w:b/>
          <w:i/>
        </w:rPr>
        <w:t>Maryland</w:t>
      </w:r>
      <w:r>
        <w:rPr/>
        <w:t>,</w:t>
      </w:r>
      <w:r>
        <w:rPr>
          <w:spacing w:val="13"/>
        </w:rPr>
        <w:t> </w:t>
      </w:r>
      <w:r>
        <w:rPr/>
        <w:t>373</w:t>
      </w:r>
      <w:r>
        <w:rPr>
          <w:spacing w:val="13"/>
        </w:rPr>
        <w:t> </w:t>
      </w:r>
      <w:r>
        <w:rPr/>
        <w:t>U.S.</w:t>
      </w:r>
      <w:r>
        <w:rPr>
          <w:spacing w:val="13"/>
        </w:rPr>
        <w:t> </w:t>
      </w:r>
      <w:r>
        <w:rPr/>
        <w:t>83</w:t>
      </w:r>
      <w:r>
        <w:rPr>
          <w:spacing w:val="13"/>
        </w:rPr>
        <w:t> </w:t>
      </w:r>
      <w:r>
        <w:rPr/>
        <w:t>(1963)</w:t>
      </w:r>
      <w:r>
        <w:rPr>
          <w:spacing w:val="12"/>
        </w:rPr>
        <w:t> </w:t>
      </w:r>
      <w:r>
        <w:rPr/>
        <w:t>and</w:t>
      </w:r>
      <w:r>
        <w:rPr>
          <w:spacing w:val="13"/>
        </w:rPr>
        <w:t> </w:t>
      </w:r>
      <w:r>
        <w:rPr/>
        <w:t>its</w:t>
      </w:r>
      <w:r>
        <w:rPr>
          <w:spacing w:val="13"/>
        </w:rPr>
        <w:t> </w:t>
      </w:r>
      <w:r>
        <w:rPr/>
        <w:t>progeny,</w:t>
      </w:r>
      <w:r>
        <w:rPr>
          <w:spacing w:val="13"/>
        </w:rPr>
        <w:t> </w:t>
      </w:r>
      <w:r>
        <w:rPr>
          <w:b/>
          <w:i/>
        </w:rPr>
        <w:t>Pennsylvania</w:t>
      </w:r>
      <w:r>
        <w:rPr>
          <w:b/>
          <w:i/>
          <w:spacing w:val="13"/>
        </w:rPr>
        <w:t> </w:t>
      </w:r>
      <w:r>
        <w:rPr>
          <w:b/>
          <w:i/>
        </w:rPr>
        <w:t>v.</w:t>
      </w:r>
      <w:r>
        <w:rPr>
          <w:b/>
          <w:i/>
          <w:spacing w:val="15"/>
        </w:rPr>
        <w:t> </w:t>
      </w:r>
      <w:r>
        <w:rPr>
          <w:b/>
          <w:i/>
        </w:rPr>
        <w:t>Ritchie</w:t>
      </w:r>
      <w:r>
        <w:rPr/>
        <w:t>,</w:t>
      </w:r>
      <w:r>
        <w:rPr>
          <w:spacing w:val="13"/>
        </w:rPr>
        <w:t> </w:t>
      </w:r>
      <w:r>
        <w:rPr/>
        <w:t>480</w:t>
      </w:r>
      <w:r>
        <w:rPr>
          <w:spacing w:val="13"/>
        </w:rPr>
        <w:t> </w:t>
      </w:r>
      <w:r>
        <w:rPr/>
        <w:t>U.S.</w:t>
      </w:r>
      <w:r>
        <w:rPr>
          <w:spacing w:val="13"/>
        </w:rPr>
        <w:t> </w:t>
      </w:r>
      <w:r>
        <w:rPr/>
        <w:t>39,</w:t>
      </w:r>
    </w:p>
    <w:p>
      <w:pPr>
        <w:spacing w:line="276" w:lineRule="exact" w:before="0"/>
        <w:ind w:left="119" w:right="0" w:firstLine="0"/>
        <w:jc w:val="left"/>
        <w:rPr>
          <w:b/>
          <w:i/>
          <w:sz w:val="24"/>
        </w:rPr>
      </w:pPr>
      <w:r>
        <w:rPr>
          <w:sz w:val="24"/>
        </w:rPr>
        <w:t>107</w:t>
      </w:r>
      <w:r>
        <w:rPr>
          <w:spacing w:val="13"/>
          <w:sz w:val="24"/>
        </w:rPr>
        <w:t> </w:t>
      </w:r>
      <w:r>
        <w:rPr>
          <w:sz w:val="24"/>
        </w:rPr>
        <w:t>S.Ct.</w:t>
      </w:r>
      <w:r>
        <w:rPr>
          <w:spacing w:val="13"/>
          <w:sz w:val="24"/>
        </w:rPr>
        <w:t> </w:t>
      </w:r>
      <w:r>
        <w:rPr>
          <w:sz w:val="24"/>
        </w:rPr>
        <w:t>989,</w:t>
      </w:r>
      <w:r>
        <w:rPr>
          <w:spacing w:val="13"/>
          <w:sz w:val="24"/>
        </w:rPr>
        <w:t> </w:t>
      </w:r>
      <w:r>
        <w:rPr>
          <w:sz w:val="24"/>
        </w:rPr>
        <w:t>94</w:t>
      </w:r>
      <w:r>
        <w:rPr>
          <w:spacing w:val="15"/>
          <w:sz w:val="24"/>
        </w:rPr>
        <w:t> </w:t>
      </w:r>
      <w:r>
        <w:rPr>
          <w:sz w:val="24"/>
        </w:rPr>
        <w:t>L.Ed.2d</w:t>
      </w:r>
      <w:r>
        <w:rPr>
          <w:spacing w:val="13"/>
          <w:sz w:val="24"/>
        </w:rPr>
        <w:t> </w:t>
      </w:r>
      <w:r>
        <w:rPr>
          <w:sz w:val="24"/>
        </w:rPr>
        <w:t>40</w:t>
      </w:r>
      <w:r>
        <w:rPr>
          <w:spacing w:val="14"/>
          <w:sz w:val="24"/>
        </w:rPr>
        <w:t> </w:t>
      </w:r>
      <w:r>
        <w:rPr>
          <w:sz w:val="24"/>
        </w:rPr>
        <w:t>(1987),</w:t>
      </w:r>
      <w:r>
        <w:rPr>
          <w:spacing w:val="15"/>
          <w:sz w:val="24"/>
        </w:rPr>
        <w:t> </w:t>
      </w:r>
      <w:r>
        <w:rPr>
          <w:b/>
          <w:i/>
          <w:sz w:val="24"/>
        </w:rPr>
        <w:t>Love</w:t>
      </w:r>
      <w:r>
        <w:rPr>
          <w:b/>
          <w:i/>
          <w:spacing w:val="14"/>
          <w:sz w:val="24"/>
        </w:rPr>
        <w:t> </w:t>
      </w:r>
      <w:r>
        <w:rPr>
          <w:b/>
          <w:i/>
          <w:sz w:val="24"/>
        </w:rPr>
        <w:t>v.</w:t>
      </w:r>
      <w:r>
        <w:rPr>
          <w:b/>
          <w:i/>
          <w:spacing w:val="13"/>
          <w:sz w:val="24"/>
        </w:rPr>
        <w:t> </w:t>
      </w:r>
      <w:r>
        <w:rPr>
          <w:b/>
          <w:i/>
          <w:sz w:val="24"/>
        </w:rPr>
        <w:t>Johnson</w:t>
      </w:r>
      <w:r>
        <w:rPr>
          <w:sz w:val="24"/>
        </w:rPr>
        <w:t>,</w:t>
      </w:r>
      <w:r>
        <w:rPr>
          <w:spacing w:val="13"/>
          <w:sz w:val="24"/>
        </w:rPr>
        <w:t> </w:t>
      </w:r>
      <w:r>
        <w:rPr>
          <w:sz w:val="24"/>
        </w:rPr>
        <w:t>57</w:t>
      </w:r>
      <w:r>
        <w:rPr>
          <w:spacing w:val="14"/>
          <w:sz w:val="24"/>
        </w:rPr>
        <w:t> </w:t>
      </w:r>
      <w:r>
        <w:rPr>
          <w:sz w:val="24"/>
        </w:rPr>
        <w:t>F.3d</w:t>
      </w:r>
      <w:r>
        <w:rPr>
          <w:spacing w:val="13"/>
          <w:sz w:val="24"/>
        </w:rPr>
        <w:t> </w:t>
      </w:r>
      <w:r>
        <w:rPr>
          <w:sz w:val="24"/>
        </w:rPr>
        <w:t>1305</w:t>
      </w:r>
      <w:r>
        <w:rPr>
          <w:spacing w:val="13"/>
          <w:sz w:val="24"/>
        </w:rPr>
        <w:t> </w:t>
      </w:r>
      <w:r>
        <w:rPr>
          <w:sz w:val="24"/>
        </w:rPr>
        <w:t>(4</w:t>
      </w:r>
      <w:r>
        <w:rPr>
          <w:position w:val="9"/>
          <w:sz w:val="16"/>
        </w:rPr>
        <w:t>th</w:t>
      </w:r>
      <w:r>
        <w:rPr>
          <w:spacing w:val="34"/>
          <w:position w:val="9"/>
          <w:sz w:val="16"/>
        </w:rPr>
        <w:t> </w:t>
      </w:r>
      <w:r>
        <w:rPr>
          <w:sz w:val="24"/>
        </w:rPr>
        <w:t>Cir.</w:t>
      </w:r>
      <w:r>
        <w:rPr>
          <w:spacing w:val="13"/>
          <w:sz w:val="24"/>
        </w:rPr>
        <w:t> </w:t>
      </w:r>
      <w:r>
        <w:rPr>
          <w:sz w:val="24"/>
        </w:rPr>
        <w:t>1995),</w:t>
      </w:r>
      <w:r>
        <w:rPr>
          <w:spacing w:val="14"/>
          <w:sz w:val="24"/>
        </w:rPr>
        <w:t> </w:t>
      </w:r>
      <w:r>
        <w:rPr>
          <w:b/>
          <w:i/>
          <w:sz w:val="24"/>
        </w:rPr>
        <w:t>Chavis</w:t>
      </w:r>
      <w:r>
        <w:rPr>
          <w:b/>
          <w:i/>
          <w:spacing w:val="13"/>
          <w:sz w:val="24"/>
        </w:rPr>
        <w:t> </w:t>
      </w:r>
      <w:r>
        <w:rPr>
          <w:b/>
          <w:i/>
          <w:sz w:val="24"/>
        </w:rPr>
        <w:t>v.</w:t>
      </w:r>
    </w:p>
    <w:p>
      <w:pPr>
        <w:pStyle w:val="BodyText"/>
        <w:ind w:left="120" w:right="117"/>
        <w:jc w:val="both"/>
      </w:pPr>
      <w:r>
        <w:rPr>
          <w:b/>
          <w:i/>
        </w:rPr>
        <w:t>N.C.</w:t>
      </w:r>
      <w:r>
        <w:rPr>
          <w:b/>
          <w:i/>
          <w:spacing w:val="-10"/>
        </w:rPr>
        <w:t> </w:t>
      </w:r>
      <w:r>
        <w:rPr/>
        <w:t>637</w:t>
      </w:r>
      <w:r>
        <w:rPr>
          <w:spacing w:val="-9"/>
        </w:rPr>
        <w:t> </w:t>
      </w:r>
      <w:r>
        <w:rPr/>
        <w:t>F.2d</w:t>
      </w:r>
      <w:r>
        <w:rPr>
          <w:spacing w:val="-9"/>
        </w:rPr>
        <w:t> </w:t>
      </w:r>
      <w:r>
        <w:rPr/>
        <w:t>213</w:t>
      </w:r>
      <w:r>
        <w:rPr>
          <w:spacing w:val="-10"/>
        </w:rPr>
        <w:t> </w:t>
      </w:r>
      <w:r>
        <w:rPr/>
        <w:t>(1980),</w:t>
      </w:r>
      <w:r>
        <w:rPr>
          <w:spacing w:val="-9"/>
        </w:rPr>
        <w:t> </w:t>
      </w:r>
      <w:r>
        <w:rPr/>
        <w:t>and</w:t>
      </w:r>
      <w:r>
        <w:rPr>
          <w:spacing w:val="-9"/>
        </w:rPr>
        <w:t> </w:t>
      </w:r>
      <w:r>
        <w:rPr>
          <w:b/>
          <w:i/>
        </w:rPr>
        <w:t>State</w:t>
      </w:r>
      <w:r>
        <w:rPr>
          <w:b/>
          <w:i/>
          <w:spacing w:val="-11"/>
        </w:rPr>
        <w:t> </w:t>
      </w:r>
      <w:r>
        <w:rPr>
          <w:b/>
          <w:i/>
        </w:rPr>
        <w:t>v.</w:t>
      </w:r>
      <w:r>
        <w:rPr>
          <w:b/>
          <w:i/>
          <w:spacing w:val="-9"/>
        </w:rPr>
        <w:t> </w:t>
      </w:r>
      <w:r>
        <w:rPr>
          <w:b/>
          <w:i/>
        </w:rPr>
        <w:t>Hunt</w:t>
      </w:r>
      <w:r>
        <w:rPr/>
        <w:t>,</w:t>
      </w:r>
      <w:r>
        <w:rPr>
          <w:spacing w:val="-11"/>
        </w:rPr>
        <w:t> </w:t>
      </w:r>
      <w:r>
        <w:rPr/>
        <w:t>64</w:t>
      </w:r>
      <w:r>
        <w:rPr>
          <w:spacing w:val="-10"/>
        </w:rPr>
        <w:t> </w:t>
      </w:r>
      <w:r>
        <w:rPr/>
        <w:t>N.C.App.</w:t>
      </w:r>
      <w:r>
        <w:rPr>
          <w:spacing w:val="-9"/>
        </w:rPr>
        <w:t> </w:t>
      </w:r>
      <w:r>
        <w:rPr/>
        <w:t>81,</w:t>
      </w:r>
      <w:r>
        <w:rPr>
          <w:spacing w:val="-9"/>
        </w:rPr>
        <w:t> </w:t>
      </w:r>
      <w:r>
        <w:rPr/>
        <w:t>306</w:t>
      </w:r>
      <w:r>
        <w:rPr>
          <w:spacing w:val="-11"/>
        </w:rPr>
        <w:t> </w:t>
      </w:r>
      <w:r>
        <w:rPr/>
        <w:t>S.E.2d</w:t>
      </w:r>
      <w:r>
        <w:rPr>
          <w:spacing w:val="-10"/>
        </w:rPr>
        <w:t> </w:t>
      </w:r>
      <w:r>
        <w:rPr/>
        <w:t>846</w:t>
      </w:r>
      <w:r>
        <w:rPr>
          <w:spacing w:val="-9"/>
        </w:rPr>
        <w:t> </w:t>
      </w:r>
      <w:r>
        <w:rPr/>
        <w:t>(1983)</w:t>
      </w:r>
      <w:r>
        <w:rPr>
          <w:spacing w:val="-9"/>
        </w:rPr>
        <w:t> </w:t>
      </w:r>
      <w:r>
        <w:rPr/>
        <w:t>for</w:t>
      </w:r>
      <w:r>
        <w:rPr>
          <w:spacing w:val="-10"/>
        </w:rPr>
        <w:t> </w:t>
      </w:r>
      <w:r>
        <w:rPr/>
        <w:t>an</w:t>
      </w:r>
      <w:r>
        <w:rPr>
          <w:spacing w:val="-9"/>
        </w:rPr>
        <w:t> </w:t>
      </w:r>
      <w:r>
        <w:rPr/>
        <w:t>Order commanding the production of any notes, memoranda, and/or any and all recordation of any and all psychiatric and/or psychological treatment and/or counseling sessions of the prosecuting witnesses, identified in the indictments as L.G. and N.F. In support of the foregoing Motion, the Defendant would show unto the Court as</w:t>
      </w:r>
      <w:r>
        <w:rPr>
          <w:spacing w:val="-3"/>
        </w:rPr>
        <w:t> </w:t>
      </w:r>
      <w:r>
        <w:rPr/>
        <w:t>follows:</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The Defendant is charged with three counts of misdemeanor child</w:t>
      </w:r>
      <w:r>
        <w:rPr>
          <w:spacing w:val="-7"/>
          <w:sz w:val="24"/>
        </w:rPr>
        <w:t> </w:t>
      </w:r>
      <w:r>
        <w:rPr>
          <w:sz w:val="24"/>
        </w:rPr>
        <w:t>abuse.</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The Defendant was indicted for the above-referenced charges on March 20,</w:t>
      </w:r>
      <w:r>
        <w:rPr>
          <w:spacing w:val="-13"/>
          <w:sz w:val="24"/>
        </w:rPr>
        <w:t> </w:t>
      </w:r>
      <w:r>
        <w:rPr>
          <w:sz w:val="24"/>
        </w:rPr>
        <w:t>2012.</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These matters are scheduled for trial during the week of August 27,</w:t>
      </w:r>
      <w:r>
        <w:rPr>
          <w:spacing w:val="-11"/>
          <w:sz w:val="24"/>
        </w:rPr>
        <w:t> </w:t>
      </w:r>
      <w:r>
        <w:rPr>
          <w:sz w:val="24"/>
        </w:rPr>
        <w:t>2012.</w:t>
      </w:r>
    </w:p>
    <w:p>
      <w:pPr>
        <w:pStyle w:val="BodyText"/>
      </w:pPr>
    </w:p>
    <w:p>
      <w:pPr>
        <w:pStyle w:val="ListParagraph"/>
        <w:numPr>
          <w:ilvl w:val="0"/>
          <w:numId w:val="1"/>
        </w:numPr>
        <w:tabs>
          <w:tab w:pos="1560" w:val="left" w:leader="none"/>
        </w:tabs>
        <w:spacing w:line="240" w:lineRule="auto" w:before="0" w:after="0"/>
        <w:ind w:left="1560" w:right="118" w:hanging="720"/>
        <w:jc w:val="both"/>
        <w:rPr>
          <w:sz w:val="24"/>
        </w:rPr>
      </w:pPr>
      <w:r>
        <w:rPr>
          <w:sz w:val="24"/>
        </w:rPr>
        <w:t>These matters are related to civil/family court litigation, which has taken place in Wake</w:t>
      </w:r>
      <w:r>
        <w:rPr>
          <w:spacing w:val="-12"/>
          <w:sz w:val="24"/>
        </w:rPr>
        <w:t> </w:t>
      </w:r>
      <w:r>
        <w:rPr>
          <w:sz w:val="24"/>
        </w:rPr>
        <w:t>County</w:t>
      </w:r>
      <w:r>
        <w:rPr>
          <w:spacing w:val="-18"/>
          <w:sz w:val="24"/>
        </w:rPr>
        <w:t> </w:t>
      </w:r>
      <w:r>
        <w:rPr>
          <w:sz w:val="24"/>
        </w:rPr>
        <w:t>over</w:t>
      </w:r>
      <w:r>
        <w:rPr>
          <w:spacing w:val="-12"/>
          <w:sz w:val="24"/>
        </w:rPr>
        <w:t> </w:t>
      </w:r>
      <w:r>
        <w:rPr>
          <w:sz w:val="24"/>
        </w:rPr>
        <w:t>the</w:t>
      </w:r>
      <w:r>
        <w:rPr>
          <w:spacing w:val="-11"/>
          <w:sz w:val="24"/>
        </w:rPr>
        <w:t> </w:t>
      </w:r>
      <w:r>
        <w:rPr>
          <w:sz w:val="24"/>
        </w:rPr>
        <w:t>course</w:t>
      </w:r>
      <w:r>
        <w:rPr>
          <w:spacing w:val="-12"/>
          <w:sz w:val="24"/>
        </w:rPr>
        <w:t> </w:t>
      </w:r>
      <w:r>
        <w:rPr>
          <w:sz w:val="24"/>
        </w:rPr>
        <w:t>of</w:t>
      </w:r>
      <w:r>
        <w:rPr>
          <w:spacing w:val="-12"/>
          <w:sz w:val="24"/>
        </w:rPr>
        <w:t> </w:t>
      </w:r>
      <w:r>
        <w:rPr>
          <w:sz w:val="24"/>
        </w:rPr>
        <w:t>several</w:t>
      </w:r>
      <w:r>
        <w:rPr>
          <w:spacing w:val="-6"/>
          <w:sz w:val="24"/>
        </w:rPr>
        <w:t> </w:t>
      </w:r>
      <w:r>
        <w:rPr>
          <w:sz w:val="24"/>
        </w:rPr>
        <w:t>years,</w:t>
      </w:r>
      <w:r>
        <w:rPr>
          <w:spacing w:val="-11"/>
          <w:sz w:val="24"/>
        </w:rPr>
        <w:t> </w:t>
      </w:r>
      <w:r>
        <w:rPr>
          <w:sz w:val="24"/>
        </w:rPr>
        <w:t>involving</w:t>
      </w:r>
      <w:r>
        <w:rPr>
          <w:spacing w:val="-12"/>
          <w:sz w:val="24"/>
        </w:rPr>
        <w:t> </w:t>
      </w:r>
      <w:r>
        <w:rPr>
          <w:sz w:val="24"/>
        </w:rPr>
        <w:t>the</w:t>
      </w:r>
      <w:r>
        <w:rPr>
          <w:spacing w:val="-12"/>
          <w:sz w:val="24"/>
        </w:rPr>
        <w:t> </w:t>
      </w:r>
      <w:r>
        <w:rPr>
          <w:sz w:val="24"/>
        </w:rPr>
        <w:t>Defendant</w:t>
      </w:r>
      <w:r>
        <w:rPr>
          <w:spacing w:val="-11"/>
          <w:sz w:val="24"/>
        </w:rPr>
        <w:t> </w:t>
      </w:r>
      <w:r>
        <w:rPr>
          <w:sz w:val="24"/>
        </w:rPr>
        <w:t>and</w:t>
      </w:r>
      <w:r>
        <w:rPr>
          <w:spacing w:val="-9"/>
          <w:sz w:val="24"/>
        </w:rPr>
        <w:t> </w:t>
      </w:r>
      <w:r>
        <w:rPr>
          <w:sz w:val="24"/>
        </w:rPr>
        <w:t>the</w:t>
      </w:r>
      <w:r>
        <w:rPr>
          <w:spacing w:val="-11"/>
          <w:sz w:val="24"/>
        </w:rPr>
        <w:t> </w:t>
      </w:r>
      <w:r>
        <w:rPr>
          <w:sz w:val="24"/>
        </w:rPr>
        <w:t>two minor children alleged to be victims in the criminal charges before the</w:t>
      </w:r>
      <w:r>
        <w:rPr>
          <w:spacing w:val="-12"/>
          <w:sz w:val="24"/>
        </w:rPr>
        <w:t> </w:t>
      </w:r>
      <w:r>
        <w:rPr>
          <w:sz w:val="24"/>
        </w:rPr>
        <w:t>Court.</w:t>
      </w:r>
    </w:p>
    <w:p>
      <w:pPr>
        <w:pStyle w:val="BodyText"/>
      </w:pPr>
    </w:p>
    <w:p>
      <w:pPr>
        <w:pStyle w:val="ListParagraph"/>
        <w:numPr>
          <w:ilvl w:val="0"/>
          <w:numId w:val="1"/>
        </w:numPr>
        <w:tabs>
          <w:tab w:pos="1560" w:val="left" w:leader="none"/>
        </w:tabs>
        <w:spacing w:line="240" w:lineRule="auto" w:before="1" w:after="0"/>
        <w:ind w:left="1560" w:right="116" w:hanging="720"/>
        <w:jc w:val="both"/>
        <w:rPr>
          <w:sz w:val="24"/>
        </w:rPr>
      </w:pPr>
      <w:r>
        <w:rPr>
          <w:sz w:val="24"/>
        </w:rPr>
        <w:t>The Defendant filed a </w:t>
      </w:r>
      <w:r>
        <w:rPr>
          <w:b/>
          <w:i/>
          <w:sz w:val="24"/>
        </w:rPr>
        <w:t>Request for Voluntary Discovery (Alternative Motion For </w:t>
      </w:r>
      <w:r>
        <w:rPr>
          <w:b/>
          <w:i/>
          <w:sz w:val="24"/>
        </w:rPr>
        <w:t>Discovery) </w:t>
      </w:r>
      <w:r>
        <w:rPr>
          <w:sz w:val="24"/>
        </w:rPr>
        <w:t>on May 4, 2012, after being retained to represent the Defendant in the above-referenced</w:t>
      </w:r>
      <w:r>
        <w:rPr>
          <w:spacing w:val="-1"/>
          <w:sz w:val="24"/>
        </w:rPr>
        <w:t> </w:t>
      </w:r>
      <w:r>
        <w:rPr>
          <w:sz w:val="24"/>
        </w:rPr>
        <w:t>charges.</w:t>
      </w:r>
    </w:p>
    <w:p>
      <w:pPr>
        <w:pStyle w:val="BodyText"/>
        <w:spacing w:before="11"/>
        <w:rPr>
          <w:sz w:val="23"/>
        </w:rPr>
      </w:pPr>
    </w:p>
    <w:p>
      <w:pPr>
        <w:pStyle w:val="ListParagraph"/>
        <w:numPr>
          <w:ilvl w:val="0"/>
          <w:numId w:val="1"/>
        </w:numPr>
        <w:tabs>
          <w:tab w:pos="1559" w:val="left" w:leader="none"/>
          <w:tab w:pos="1560" w:val="left" w:leader="none"/>
        </w:tabs>
        <w:spacing w:line="240" w:lineRule="auto" w:before="0" w:after="0"/>
        <w:ind w:left="1560" w:right="117" w:hanging="720"/>
        <w:jc w:val="left"/>
        <w:rPr>
          <w:sz w:val="24"/>
        </w:rPr>
      </w:pPr>
      <w:r>
        <w:rPr>
          <w:sz w:val="24"/>
        </w:rPr>
        <w:t>The prosecution has provided the defense with discovery in these matters, with</w:t>
      </w:r>
      <w:r>
        <w:rPr>
          <w:spacing w:val="-40"/>
          <w:sz w:val="24"/>
        </w:rPr>
        <w:t> </w:t>
      </w:r>
      <w:r>
        <w:rPr>
          <w:sz w:val="24"/>
        </w:rPr>
        <w:t>the latest disclosure being received from the prosecution on July 27,</w:t>
      </w:r>
      <w:r>
        <w:rPr>
          <w:spacing w:val="-15"/>
          <w:sz w:val="24"/>
        </w:rPr>
        <w:t> </w:t>
      </w:r>
      <w:r>
        <w:rPr>
          <w:sz w:val="24"/>
        </w:rPr>
        <w:t>2012.</w:t>
      </w:r>
    </w:p>
    <w:p>
      <w:pPr>
        <w:pStyle w:val="BodyText"/>
      </w:pPr>
    </w:p>
    <w:p>
      <w:pPr>
        <w:pStyle w:val="ListParagraph"/>
        <w:numPr>
          <w:ilvl w:val="0"/>
          <w:numId w:val="1"/>
        </w:numPr>
        <w:tabs>
          <w:tab w:pos="1559" w:val="left" w:leader="none"/>
          <w:tab w:pos="1560" w:val="left" w:leader="none"/>
        </w:tabs>
        <w:spacing w:line="240" w:lineRule="auto" w:before="0" w:after="0"/>
        <w:ind w:left="1560" w:right="117" w:hanging="720"/>
        <w:jc w:val="left"/>
        <w:rPr>
          <w:sz w:val="24"/>
        </w:rPr>
      </w:pPr>
      <w:r>
        <w:rPr>
          <w:sz w:val="24"/>
        </w:rPr>
        <w:t>Upon information and belief, the prosecution witness, identified in the</w:t>
      </w:r>
      <w:r>
        <w:rPr>
          <w:spacing w:val="-28"/>
          <w:sz w:val="24"/>
        </w:rPr>
        <w:t> </w:t>
      </w:r>
      <w:r>
        <w:rPr>
          <w:sz w:val="24"/>
        </w:rPr>
        <w:t>indictments as L.G., has been treated by one or more mental health professionals as a result</w:t>
      </w:r>
      <w:r>
        <w:rPr>
          <w:spacing w:val="50"/>
          <w:sz w:val="24"/>
        </w:rPr>
        <w:t> </w:t>
      </w:r>
      <w:r>
        <w:rPr>
          <w:sz w:val="24"/>
        </w:rPr>
        <w:t>of</w:t>
      </w:r>
    </w:p>
    <w:p>
      <w:pPr>
        <w:spacing w:after="0" w:line="240" w:lineRule="auto"/>
        <w:jc w:val="left"/>
        <w:rPr>
          <w:sz w:val="24"/>
        </w:rPr>
        <w:sectPr>
          <w:type w:val="continuous"/>
          <w:pgSz w:w="12240" w:h="15840"/>
          <w:pgMar w:top="1360" w:bottom="280" w:left="1320" w:right="1320"/>
        </w:sectPr>
      </w:pPr>
    </w:p>
    <w:p>
      <w:pPr>
        <w:pStyle w:val="BodyText"/>
        <w:spacing w:before="72"/>
        <w:ind w:left="1560"/>
      </w:pPr>
      <w:r>
        <w:rPr/>
        <w:t>the</w:t>
      </w:r>
      <w:r>
        <w:rPr>
          <w:spacing w:val="-11"/>
        </w:rPr>
        <w:t> </w:t>
      </w:r>
      <w:r>
        <w:rPr/>
        <w:t>aforementioned</w:t>
      </w:r>
      <w:r>
        <w:rPr>
          <w:spacing w:val="-9"/>
        </w:rPr>
        <w:t> </w:t>
      </w:r>
      <w:r>
        <w:rPr/>
        <w:t>civil/family</w:t>
      </w:r>
      <w:r>
        <w:rPr>
          <w:spacing w:val="-14"/>
        </w:rPr>
        <w:t> </w:t>
      </w:r>
      <w:r>
        <w:rPr/>
        <w:t>court</w:t>
      </w:r>
      <w:r>
        <w:rPr>
          <w:spacing w:val="-8"/>
        </w:rPr>
        <w:t> </w:t>
      </w:r>
      <w:r>
        <w:rPr/>
        <w:t>litigation</w:t>
      </w:r>
      <w:r>
        <w:rPr>
          <w:spacing w:val="-10"/>
        </w:rPr>
        <w:t> </w:t>
      </w:r>
      <w:r>
        <w:rPr/>
        <w:t>and/or</w:t>
      </w:r>
      <w:r>
        <w:rPr>
          <w:spacing w:val="-9"/>
        </w:rPr>
        <w:t> </w:t>
      </w:r>
      <w:r>
        <w:rPr/>
        <w:t>the</w:t>
      </w:r>
      <w:r>
        <w:rPr>
          <w:spacing w:val="-11"/>
        </w:rPr>
        <w:t> </w:t>
      </w:r>
      <w:r>
        <w:rPr/>
        <w:t>allegations</w:t>
      </w:r>
      <w:r>
        <w:rPr>
          <w:spacing w:val="-8"/>
        </w:rPr>
        <w:t> </w:t>
      </w:r>
      <w:r>
        <w:rPr/>
        <w:t>as</w:t>
      </w:r>
      <w:r>
        <w:rPr>
          <w:spacing w:val="-9"/>
        </w:rPr>
        <w:t> </w:t>
      </w:r>
      <w:r>
        <w:rPr/>
        <w:t>set</w:t>
      </w:r>
      <w:r>
        <w:rPr>
          <w:spacing w:val="-8"/>
        </w:rPr>
        <w:t> </w:t>
      </w:r>
      <w:r>
        <w:rPr/>
        <w:t>forth</w:t>
      </w:r>
      <w:r>
        <w:rPr>
          <w:spacing w:val="-10"/>
        </w:rPr>
        <w:t> </w:t>
      </w:r>
      <w:r>
        <w:rPr/>
        <w:t>in the</w:t>
      </w:r>
      <w:r>
        <w:rPr>
          <w:spacing w:val="-2"/>
        </w:rPr>
        <w:t> </w:t>
      </w:r>
      <w:r>
        <w:rPr/>
        <w:t>indictments.</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Upon information and belief, the prosecution witness, identified in the</w:t>
      </w:r>
      <w:r>
        <w:rPr>
          <w:spacing w:val="-28"/>
          <w:sz w:val="24"/>
        </w:rPr>
        <w:t> </w:t>
      </w:r>
      <w:r>
        <w:rPr>
          <w:sz w:val="24"/>
        </w:rPr>
        <w:t>indictments as N.F., may have been treated by one or more mental health professionals as a result of the aforementioned civil/family court litigation and/or the allegations as set for the in the</w:t>
      </w:r>
      <w:r>
        <w:rPr>
          <w:spacing w:val="-4"/>
          <w:sz w:val="24"/>
        </w:rPr>
        <w:t> </w:t>
      </w:r>
      <w:r>
        <w:rPr>
          <w:sz w:val="24"/>
        </w:rPr>
        <w:t>indictments.</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Upon</w:t>
      </w:r>
      <w:r>
        <w:rPr>
          <w:spacing w:val="-9"/>
          <w:sz w:val="24"/>
        </w:rPr>
        <w:t> </w:t>
      </w:r>
      <w:r>
        <w:rPr>
          <w:sz w:val="24"/>
        </w:rPr>
        <w:t>information</w:t>
      </w:r>
      <w:r>
        <w:rPr>
          <w:spacing w:val="-9"/>
          <w:sz w:val="24"/>
        </w:rPr>
        <w:t> </w:t>
      </w:r>
      <w:r>
        <w:rPr>
          <w:sz w:val="24"/>
        </w:rPr>
        <w:t>and</w:t>
      </w:r>
      <w:r>
        <w:rPr>
          <w:spacing w:val="-9"/>
          <w:sz w:val="24"/>
        </w:rPr>
        <w:t> </w:t>
      </w:r>
      <w:r>
        <w:rPr>
          <w:sz w:val="24"/>
        </w:rPr>
        <w:t>belief,</w:t>
      </w:r>
      <w:r>
        <w:rPr>
          <w:spacing w:val="-9"/>
          <w:sz w:val="24"/>
        </w:rPr>
        <w:t> </w:t>
      </w:r>
      <w:r>
        <w:rPr>
          <w:sz w:val="24"/>
        </w:rPr>
        <w:t>the</w:t>
      </w:r>
      <w:r>
        <w:rPr>
          <w:spacing w:val="-10"/>
          <w:sz w:val="24"/>
        </w:rPr>
        <w:t> </w:t>
      </w:r>
      <w:r>
        <w:rPr>
          <w:sz w:val="24"/>
        </w:rPr>
        <w:t>records</w:t>
      </w:r>
      <w:r>
        <w:rPr>
          <w:spacing w:val="-8"/>
          <w:sz w:val="24"/>
        </w:rPr>
        <w:t> </w:t>
      </w:r>
      <w:r>
        <w:rPr>
          <w:sz w:val="24"/>
        </w:rPr>
        <w:t>and</w:t>
      </w:r>
      <w:r>
        <w:rPr>
          <w:spacing w:val="-9"/>
          <w:sz w:val="24"/>
        </w:rPr>
        <w:t> </w:t>
      </w:r>
      <w:r>
        <w:rPr>
          <w:sz w:val="24"/>
        </w:rPr>
        <w:t>documentation</w:t>
      </w:r>
      <w:r>
        <w:rPr>
          <w:spacing w:val="-9"/>
          <w:sz w:val="24"/>
        </w:rPr>
        <w:t> </w:t>
      </w:r>
      <w:r>
        <w:rPr>
          <w:sz w:val="24"/>
        </w:rPr>
        <w:t>of</w:t>
      </w:r>
      <w:r>
        <w:rPr>
          <w:spacing w:val="-9"/>
          <w:sz w:val="24"/>
        </w:rPr>
        <w:t> </w:t>
      </w:r>
      <w:r>
        <w:rPr>
          <w:sz w:val="24"/>
        </w:rPr>
        <w:t>the</w:t>
      </w:r>
      <w:r>
        <w:rPr>
          <w:spacing w:val="-10"/>
          <w:sz w:val="24"/>
        </w:rPr>
        <w:t> </w:t>
      </w:r>
      <w:r>
        <w:rPr>
          <w:sz w:val="24"/>
        </w:rPr>
        <w:t>aforementioned mental</w:t>
      </w:r>
      <w:r>
        <w:rPr>
          <w:spacing w:val="-3"/>
          <w:sz w:val="24"/>
        </w:rPr>
        <w:t> </w:t>
      </w:r>
      <w:r>
        <w:rPr>
          <w:sz w:val="24"/>
        </w:rPr>
        <w:t>health</w:t>
      </w:r>
      <w:r>
        <w:rPr>
          <w:spacing w:val="-4"/>
          <w:sz w:val="24"/>
        </w:rPr>
        <w:t> </w:t>
      </w:r>
      <w:r>
        <w:rPr>
          <w:sz w:val="24"/>
        </w:rPr>
        <w:t>professionals</w:t>
      </w:r>
      <w:r>
        <w:rPr>
          <w:spacing w:val="-3"/>
          <w:sz w:val="24"/>
        </w:rPr>
        <w:t> </w:t>
      </w:r>
      <w:r>
        <w:rPr>
          <w:sz w:val="24"/>
        </w:rPr>
        <w:t>have</w:t>
      </w:r>
      <w:r>
        <w:rPr>
          <w:spacing w:val="-5"/>
          <w:sz w:val="24"/>
        </w:rPr>
        <w:t> </w:t>
      </w:r>
      <w:r>
        <w:rPr>
          <w:sz w:val="24"/>
        </w:rPr>
        <w:t>not</w:t>
      </w:r>
      <w:r>
        <w:rPr>
          <w:spacing w:val="-2"/>
          <w:sz w:val="24"/>
        </w:rPr>
        <w:t> </w:t>
      </w:r>
      <w:r>
        <w:rPr>
          <w:sz w:val="24"/>
        </w:rPr>
        <w:t>been</w:t>
      </w:r>
      <w:r>
        <w:rPr>
          <w:spacing w:val="-4"/>
          <w:sz w:val="24"/>
        </w:rPr>
        <w:t> </w:t>
      </w:r>
      <w:r>
        <w:rPr>
          <w:sz w:val="24"/>
        </w:rPr>
        <w:t>made</w:t>
      </w:r>
      <w:r>
        <w:rPr>
          <w:spacing w:val="-5"/>
          <w:sz w:val="24"/>
        </w:rPr>
        <w:t> </w:t>
      </w:r>
      <w:r>
        <w:rPr>
          <w:sz w:val="24"/>
        </w:rPr>
        <w:t>available</w:t>
      </w:r>
      <w:r>
        <w:rPr>
          <w:spacing w:val="-4"/>
          <w:sz w:val="24"/>
        </w:rPr>
        <w:t> </w:t>
      </w:r>
      <w:r>
        <w:rPr>
          <w:sz w:val="24"/>
        </w:rPr>
        <w:t>to</w:t>
      </w:r>
      <w:r>
        <w:rPr>
          <w:spacing w:val="-4"/>
          <w:sz w:val="24"/>
        </w:rPr>
        <w:t> </w:t>
      </w:r>
      <w:r>
        <w:rPr>
          <w:sz w:val="24"/>
        </w:rPr>
        <w:t>the</w:t>
      </w:r>
      <w:r>
        <w:rPr>
          <w:spacing w:val="-4"/>
          <w:sz w:val="24"/>
        </w:rPr>
        <w:t> </w:t>
      </w:r>
      <w:r>
        <w:rPr>
          <w:sz w:val="24"/>
        </w:rPr>
        <w:t>prosecution</w:t>
      </w:r>
      <w:r>
        <w:rPr>
          <w:spacing w:val="-4"/>
          <w:sz w:val="24"/>
        </w:rPr>
        <w:t> </w:t>
      </w:r>
      <w:r>
        <w:rPr>
          <w:sz w:val="24"/>
        </w:rPr>
        <w:t>at</w:t>
      </w:r>
      <w:r>
        <w:rPr>
          <w:spacing w:val="-2"/>
          <w:sz w:val="24"/>
        </w:rPr>
        <w:t> </w:t>
      </w:r>
      <w:r>
        <w:rPr>
          <w:sz w:val="24"/>
        </w:rPr>
        <w:t>this time</w:t>
      </w:r>
      <w:r>
        <w:rPr>
          <w:spacing w:val="-5"/>
          <w:sz w:val="24"/>
        </w:rPr>
        <w:t> </w:t>
      </w:r>
      <w:r>
        <w:rPr>
          <w:sz w:val="24"/>
        </w:rPr>
        <w:t>and,</w:t>
      </w:r>
      <w:r>
        <w:rPr>
          <w:spacing w:val="-4"/>
          <w:sz w:val="24"/>
        </w:rPr>
        <w:t> </w:t>
      </w:r>
      <w:r>
        <w:rPr>
          <w:sz w:val="24"/>
        </w:rPr>
        <w:t>therefore,</w:t>
      </w:r>
      <w:r>
        <w:rPr>
          <w:spacing w:val="-4"/>
          <w:sz w:val="24"/>
        </w:rPr>
        <w:t> </w:t>
      </w:r>
      <w:r>
        <w:rPr>
          <w:sz w:val="24"/>
        </w:rPr>
        <w:t>have</w:t>
      </w:r>
      <w:r>
        <w:rPr>
          <w:spacing w:val="-2"/>
          <w:sz w:val="24"/>
        </w:rPr>
        <w:t> </w:t>
      </w:r>
      <w:r>
        <w:rPr>
          <w:sz w:val="24"/>
        </w:rPr>
        <w:t>not</w:t>
      </w:r>
      <w:r>
        <w:rPr>
          <w:spacing w:val="-3"/>
          <w:sz w:val="24"/>
        </w:rPr>
        <w:t> </w:t>
      </w:r>
      <w:r>
        <w:rPr>
          <w:sz w:val="24"/>
        </w:rPr>
        <w:t>been</w:t>
      </w:r>
      <w:r>
        <w:rPr>
          <w:spacing w:val="-4"/>
          <w:sz w:val="24"/>
        </w:rPr>
        <w:t> </w:t>
      </w:r>
      <w:r>
        <w:rPr>
          <w:sz w:val="24"/>
        </w:rPr>
        <w:t>available</w:t>
      </w:r>
      <w:r>
        <w:rPr>
          <w:spacing w:val="-4"/>
          <w:sz w:val="24"/>
        </w:rPr>
        <w:t> </w:t>
      </w:r>
      <w:r>
        <w:rPr>
          <w:sz w:val="24"/>
        </w:rPr>
        <w:t>to</w:t>
      </w:r>
      <w:r>
        <w:rPr>
          <w:spacing w:val="-4"/>
          <w:sz w:val="24"/>
        </w:rPr>
        <w:t> </w:t>
      </w:r>
      <w:r>
        <w:rPr>
          <w:sz w:val="24"/>
        </w:rPr>
        <w:t>the</w:t>
      </w:r>
      <w:r>
        <w:rPr>
          <w:spacing w:val="-2"/>
          <w:sz w:val="24"/>
        </w:rPr>
        <w:t> </w:t>
      </w:r>
      <w:r>
        <w:rPr>
          <w:sz w:val="24"/>
        </w:rPr>
        <w:t>prosecution</w:t>
      </w:r>
      <w:r>
        <w:rPr>
          <w:spacing w:val="-4"/>
          <w:sz w:val="24"/>
        </w:rPr>
        <w:t> </w:t>
      </w:r>
      <w:r>
        <w:rPr>
          <w:sz w:val="24"/>
        </w:rPr>
        <w:t>for</w:t>
      </w:r>
      <w:r>
        <w:rPr>
          <w:spacing w:val="-5"/>
          <w:sz w:val="24"/>
        </w:rPr>
        <w:t> </w:t>
      </w:r>
      <w:r>
        <w:rPr>
          <w:sz w:val="24"/>
        </w:rPr>
        <w:t>disclosure</w:t>
      </w:r>
      <w:r>
        <w:rPr>
          <w:spacing w:val="-4"/>
          <w:sz w:val="24"/>
        </w:rPr>
        <w:t> </w:t>
      </w:r>
      <w:r>
        <w:rPr>
          <w:sz w:val="24"/>
        </w:rPr>
        <w:t>to</w:t>
      </w:r>
      <w:r>
        <w:rPr>
          <w:spacing w:val="-4"/>
          <w:sz w:val="24"/>
        </w:rPr>
        <w:t> </w:t>
      </w:r>
      <w:r>
        <w:rPr>
          <w:sz w:val="24"/>
        </w:rPr>
        <w:t>the defense pursuant to Article 48 of the North Carolina General</w:t>
      </w:r>
      <w:r>
        <w:rPr>
          <w:spacing w:val="-9"/>
          <w:sz w:val="24"/>
        </w:rPr>
        <w:t> </w:t>
      </w:r>
      <w:r>
        <w:rPr>
          <w:sz w:val="24"/>
        </w:rPr>
        <w:t>Statutes.</w:t>
      </w:r>
    </w:p>
    <w:p>
      <w:pPr>
        <w:pStyle w:val="BodyText"/>
      </w:pPr>
    </w:p>
    <w:p>
      <w:pPr>
        <w:pStyle w:val="ListParagraph"/>
        <w:numPr>
          <w:ilvl w:val="0"/>
          <w:numId w:val="1"/>
        </w:numPr>
        <w:tabs>
          <w:tab w:pos="1560" w:val="left" w:leader="none"/>
        </w:tabs>
        <w:spacing w:line="240" w:lineRule="auto" w:before="0" w:after="0"/>
        <w:ind w:left="1560" w:right="119" w:hanging="720"/>
        <w:jc w:val="both"/>
        <w:rPr>
          <w:sz w:val="24"/>
        </w:rPr>
      </w:pPr>
      <w:r>
        <w:rPr>
          <w:sz w:val="24"/>
        </w:rPr>
        <w:t>Upon information and belief, there are no eye witnesses to the alleged incidents as set forth in the</w:t>
      </w:r>
      <w:r>
        <w:rPr>
          <w:spacing w:val="-2"/>
          <w:sz w:val="24"/>
        </w:rPr>
        <w:t> </w:t>
      </w:r>
      <w:r>
        <w:rPr>
          <w:sz w:val="24"/>
        </w:rPr>
        <w:t>indictments.</w:t>
      </w:r>
    </w:p>
    <w:p>
      <w:pPr>
        <w:pStyle w:val="BodyText"/>
      </w:pPr>
    </w:p>
    <w:p>
      <w:pPr>
        <w:pStyle w:val="ListParagraph"/>
        <w:numPr>
          <w:ilvl w:val="0"/>
          <w:numId w:val="1"/>
        </w:numPr>
        <w:tabs>
          <w:tab w:pos="1560" w:val="left" w:leader="none"/>
        </w:tabs>
        <w:spacing w:line="240" w:lineRule="auto" w:before="0" w:after="0"/>
        <w:ind w:left="1560" w:right="114" w:hanging="720"/>
        <w:jc w:val="both"/>
        <w:rPr>
          <w:sz w:val="24"/>
        </w:rPr>
      </w:pPr>
      <w:r>
        <w:rPr>
          <w:sz w:val="24"/>
        </w:rPr>
        <w:t>Upon information and belief, the only first-hand information related to the allegations in the indictments is derived directly from the aforementioned prosecution</w:t>
      </w:r>
      <w:r>
        <w:rPr>
          <w:spacing w:val="-1"/>
          <w:sz w:val="24"/>
        </w:rPr>
        <w:t> </w:t>
      </w:r>
      <w:r>
        <w:rPr>
          <w:sz w:val="24"/>
        </w:rPr>
        <w:t>witnesses.</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As the prosecution witnesses’ ability to recall and narrate the events as alleged in the indictments is at issue in these matters, the mental health of the prosecution witnesses is proper grounds for cross-examination. In </w:t>
      </w:r>
      <w:r>
        <w:rPr>
          <w:b/>
          <w:i/>
          <w:sz w:val="24"/>
        </w:rPr>
        <w:t>State v. Williams</w:t>
      </w:r>
      <w:r>
        <w:rPr>
          <w:sz w:val="24"/>
        </w:rPr>
        <w:t>, 330 N.C. 711, 412 S.E.2d 359 (1992), the Supreme Court of North Carolina</w:t>
      </w:r>
      <w:r>
        <w:rPr>
          <w:spacing w:val="-9"/>
          <w:sz w:val="24"/>
        </w:rPr>
        <w:t> </w:t>
      </w:r>
      <w:r>
        <w:rPr>
          <w:sz w:val="24"/>
        </w:rPr>
        <w:t>stated:</w:t>
      </w:r>
    </w:p>
    <w:p>
      <w:pPr>
        <w:pStyle w:val="BodyText"/>
      </w:pPr>
    </w:p>
    <w:p>
      <w:pPr>
        <w:pStyle w:val="BodyText"/>
        <w:ind w:left="2279" w:right="115"/>
        <w:jc w:val="both"/>
      </w:pPr>
      <w:r>
        <w:rPr/>
        <w:t>Where, as here, the witness in questions is a key witness for the State, this jurisdiction</w:t>
      </w:r>
      <w:r>
        <w:rPr>
          <w:spacing w:val="-7"/>
        </w:rPr>
        <w:t> </w:t>
      </w:r>
      <w:r>
        <w:rPr/>
        <w:t>has</w:t>
      </w:r>
      <w:r>
        <w:rPr>
          <w:spacing w:val="-6"/>
        </w:rPr>
        <w:t> </w:t>
      </w:r>
      <w:r>
        <w:rPr/>
        <w:t>long</w:t>
      </w:r>
      <w:r>
        <w:rPr>
          <w:spacing w:val="-10"/>
        </w:rPr>
        <w:t> </w:t>
      </w:r>
      <w:r>
        <w:rPr/>
        <w:t>allowed</w:t>
      </w:r>
      <w:r>
        <w:rPr>
          <w:spacing w:val="-6"/>
        </w:rPr>
        <w:t> </w:t>
      </w:r>
      <w:r>
        <w:rPr/>
        <w:t>cross-examination</w:t>
      </w:r>
      <w:r>
        <w:rPr>
          <w:spacing w:val="-7"/>
        </w:rPr>
        <w:t> </w:t>
      </w:r>
      <w:r>
        <w:rPr/>
        <w:t>regarding</w:t>
      </w:r>
      <w:r>
        <w:rPr>
          <w:spacing w:val="-9"/>
        </w:rPr>
        <w:t> </w:t>
      </w:r>
      <w:r>
        <w:rPr/>
        <w:t>the</w:t>
      </w:r>
      <w:r>
        <w:rPr>
          <w:spacing w:val="-8"/>
        </w:rPr>
        <w:t> </w:t>
      </w:r>
      <w:r>
        <w:rPr/>
        <w:t>witness’</w:t>
      </w:r>
      <w:r>
        <w:rPr>
          <w:spacing w:val="-7"/>
        </w:rPr>
        <w:t> </w:t>
      </w:r>
      <w:r>
        <w:rPr/>
        <w:t>past mental problems or defects. As stated by Chief Justice Stacy: ‘The denial of any impeachment [as to mental defects] of the State’s only eye witness to the fatal assault necessitates another hearing. It is always open to the defendant to challenge the credibility of the witness offered by the prosecution against him. (citing </w:t>
      </w:r>
      <w:r>
        <w:rPr>
          <w:b/>
          <w:i/>
        </w:rPr>
        <w:t>State v. Armstrong</w:t>
      </w:r>
      <w:r>
        <w:rPr/>
        <w:t>, 232 N.C. 727, 728,</w:t>
      </w:r>
      <w:r>
        <w:rPr>
          <w:spacing w:val="-17"/>
        </w:rPr>
        <w:t> </w:t>
      </w:r>
      <w:r>
        <w:rPr/>
        <w:t>62</w:t>
      </w:r>
    </w:p>
    <w:p>
      <w:pPr>
        <w:pStyle w:val="BodyText"/>
        <w:ind w:left="2279"/>
      </w:pPr>
      <w:r>
        <w:rPr/>
        <w:t>S.E.2d 50, 51 (1950)).</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In </w:t>
      </w:r>
      <w:r>
        <w:rPr>
          <w:b/>
          <w:i/>
          <w:sz w:val="24"/>
        </w:rPr>
        <w:t>Chavis v. North Carolina</w:t>
      </w:r>
      <w:r>
        <w:rPr>
          <w:sz w:val="24"/>
        </w:rPr>
        <w:t>, 637 F.2d. 213 (1980), the United States Court of Appeals</w:t>
      </w:r>
      <w:r>
        <w:rPr>
          <w:spacing w:val="-12"/>
          <w:sz w:val="24"/>
        </w:rPr>
        <w:t> </w:t>
      </w:r>
      <w:r>
        <w:rPr>
          <w:sz w:val="24"/>
        </w:rPr>
        <w:t>for</w:t>
      </w:r>
      <w:r>
        <w:rPr>
          <w:spacing w:val="-13"/>
          <w:sz w:val="24"/>
        </w:rPr>
        <w:t> </w:t>
      </w:r>
      <w:r>
        <w:rPr>
          <w:sz w:val="24"/>
        </w:rPr>
        <w:t>the</w:t>
      </w:r>
      <w:r>
        <w:rPr>
          <w:spacing w:val="-13"/>
          <w:sz w:val="24"/>
        </w:rPr>
        <w:t> </w:t>
      </w:r>
      <w:r>
        <w:rPr>
          <w:sz w:val="24"/>
        </w:rPr>
        <w:t>Fourth</w:t>
      </w:r>
      <w:r>
        <w:rPr>
          <w:spacing w:val="-12"/>
          <w:sz w:val="24"/>
        </w:rPr>
        <w:t> </w:t>
      </w:r>
      <w:r>
        <w:rPr>
          <w:sz w:val="24"/>
        </w:rPr>
        <w:t>Circuit</w:t>
      </w:r>
      <w:r>
        <w:rPr>
          <w:spacing w:val="-12"/>
          <w:sz w:val="24"/>
        </w:rPr>
        <w:t> </w:t>
      </w:r>
      <w:r>
        <w:rPr>
          <w:sz w:val="24"/>
        </w:rPr>
        <w:t>held</w:t>
      </w:r>
      <w:r>
        <w:rPr>
          <w:spacing w:val="-11"/>
          <w:sz w:val="24"/>
        </w:rPr>
        <w:t> </w:t>
      </w:r>
      <w:r>
        <w:rPr>
          <w:sz w:val="24"/>
        </w:rPr>
        <w:t>that</w:t>
      </w:r>
      <w:r>
        <w:rPr>
          <w:spacing w:val="-12"/>
          <w:sz w:val="24"/>
        </w:rPr>
        <w:t> </w:t>
      </w:r>
      <w:r>
        <w:rPr>
          <w:sz w:val="24"/>
        </w:rPr>
        <w:t>the</w:t>
      </w:r>
      <w:r>
        <w:rPr>
          <w:spacing w:val="-13"/>
          <w:sz w:val="24"/>
        </w:rPr>
        <w:t> </w:t>
      </w:r>
      <w:r>
        <w:rPr>
          <w:sz w:val="24"/>
        </w:rPr>
        <w:t>State’s</w:t>
      </w:r>
      <w:r>
        <w:rPr>
          <w:spacing w:val="-12"/>
          <w:sz w:val="24"/>
        </w:rPr>
        <w:t> </w:t>
      </w:r>
      <w:r>
        <w:rPr>
          <w:sz w:val="24"/>
        </w:rPr>
        <w:t>suppression</w:t>
      </w:r>
      <w:r>
        <w:rPr>
          <w:spacing w:val="-12"/>
          <w:sz w:val="24"/>
        </w:rPr>
        <w:t> </w:t>
      </w:r>
      <w:r>
        <w:rPr>
          <w:sz w:val="24"/>
        </w:rPr>
        <w:t>of</w:t>
      </w:r>
      <w:r>
        <w:rPr>
          <w:spacing w:val="-12"/>
          <w:sz w:val="24"/>
        </w:rPr>
        <w:t> </w:t>
      </w:r>
      <w:r>
        <w:rPr>
          <w:sz w:val="24"/>
        </w:rPr>
        <w:t>a</w:t>
      </w:r>
      <w:r>
        <w:rPr>
          <w:spacing w:val="-13"/>
          <w:sz w:val="24"/>
        </w:rPr>
        <w:t> </w:t>
      </w:r>
      <w:r>
        <w:rPr>
          <w:sz w:val="24"/>
        </w:rPr>
        <w:t>crucial</w:t>
      </w:r>
      <w:r>
        <w:rPr>
          <w:spacing w:val="-12"/>
          <w:sz w:val="24"/>
        </w:rPr>
        <w:t> </w:t>
      </w:r>
      <w:r>
        <w:rPr>
          <w:sz w:val="24"/>
        </w:rPr>
        <w:t>witness’ psychiatric</w:t>
      </w:r>
      <w:r>
        <w:rPr>
          <w:spacing w:val="-18"/>
          <w:sz w:val="24"/>
        </w:rPr>
        <w:t> </w:t>
      </w:r>
      <w:r>
        <w:rPr>
          <w:sz w:val="24"/>
        </w:rPr>
        <w:t>record,</w:t>
      </w:r>
      <w:r>
        <w:rPr>
          <w:spacing w:val="-17"/>
          <w:sz w:val="24"/>
        </w:rPr>
        <w:t> </w:t>
      </w:r>
      <w:r>
        <w:rPr>
          <w:sz w:val="24"/>
        </w:rPr>
        <w:t>after</w:t>
      </w:r>
      <w:r>
        <w:rPr>
          <w:spacing w:val="-18"/>
          <w:sz w:val="24"/>
        </w:rPr>
        <w:t> </w:t>
      </w:r>
      <w:r>
        <w:rPr>
          <w:sz w:val="24"/>
        </w:rPr>
        <w:t>the</w:t>
      </w:r>
      <w:r>
        <w:rPr>
          <w:spacing w:val="-18"/>
          <w:sz w:val="24"/>
        </w:rPr>
        <w:t> </w:t>
      </w:r>
      <w:r>
        <w:rPr>
          <w:sz w:val="24"/>
        </w:rPr>
        <w:t>defense’s</w:t>
      </w:r>
      <w:r>
        <w:rPr>
          <w:spacing w:val="-17"/>
          <w:sz w:val="24"/>
        </w:rPr>
        <w:t> </w:t>
      </w:r>
      <w:r>
        <w:rPr>
          <w:sz w:val="24"/>
        </w:rPr>
        <w:t>sufficient</w:t>
      </w:r>
      <w:r>
        <w:rPr>
          <w:spacing w:val="-16"/>
          <w:sz w:val="24"/>
        </w:rPr>
        <w:t> </w:t>
      </w:r>
      <w:r>
        <w:rPr>
          <w:sz w:val="24"/>
        </w:rPr>
        <w:t>and</w:t>
      </w:r>
      <w:r>
        <w:rPr>
          <w:spacing w:val="-17"/>
          <w:sz w:val="24"/>
        </w:rPr>
        <w:t> </w:t>
      </w:r>
      <w:r>
        <w:rPr>
          <w:sz w:val="24"/>
        </w:rPr>
        <w:t>specific</w:t>
      </w:r>
      <w:r>
        <w:rPr>
          <w:spacing w:val="-18"/>
          <w:sz w:val="24"/>
        </w:rPr>
        <w:t> </w:t>
      </w:r>
      <w:r>
        <w:rPr>
          <w:sz w:val="24"/>
        </w:rPr>
        <w:t>request</w:t>
      </w:r>
      <w:r>
        <w:rPr>
          <w:spacing w:val="-16"/>
          <w:sz w:val="24"/>
        </w:rPr>
        <w:t> </w:t>
      </w:r>
      <w:r>
        <w:rPr>
          <w:sz w:val="24"/>
        </w:rPr>
        <w:t>for</w:t>
      </w:r>
      <w:r>
        <w:rPr>
          <w:spacing w:val="-18"/>
          <w:sz w:val="24"/>
        </w:rPr>
        <w:t> </w:t>
      </w:r>
      <w:r>
        <w:rPr>
          <w:sz w:val="24"/>
        </w:rPr>
        <w:t>‘psychiatric and other reports which might tend to reflect on the credibility or competency of any prospective witness, denied the defendants the due process of law and invalidated their</w:t>
      </w:r>
      <w:r>
        <w:rPr>
          <w:spacing w:val="-2"/>
          <w:sz w:val="24"/>
        </w:rPr>
        <w:t> </w:t>
      </w:r>
      <w:r>
        <w:rPr>
          <w:sz w:val="24"/>
        </w:rPr>
        <w:t>convictions.</w:t>
      </w:r>
    </w:p>
    <w:p>
      <w:pPr>
        <w:pStyle w:val="BodyText"/>
      </w:pPr>
    </w:p>
    <w:p>
      <w:pPr>
        <w:pStyle w:val="ListParagraph"/>
        <w:numPr>
          <w:ilvl w:val="0"/>
          <w:numId w:val="1"/>
        </w:numPr>
        <w:tabs>
          <w:tab w:pos="1560" w:val="left" w:leader="none"/>
        </w:tabs>
        <w:spacing w:line="240" w:lineRule="auto" w:before="1" w:after="0"/>
        <w:ind w:left="1560" w:right="116" w:hanging="720"/>
        <w:jc w:val="both"/>
        <w:rPr>
          <w:sz w:val="24"/>
        </w:rPr>
      </w:pPr>
      <w:r>
        <w:rPr>
          <w:sz w:val="24"/>
        </w:rPr>
        <w:t>N.C.Gen.Stat. § 8-53, which is a statute designed to protect communications between physicians and patients, specifically includes a provision allowing the court</w:t>
      </w:r>
      <w:r>
        <w:rPr>
          <w:spacing w:val="-6"/>
          <w:sz w:val="24"/>
        </w:rPr>
        <w:t> </w:t>
      </w:r>
      <w:r>
        <w:rPr>
          <w:sz w:val="24"/>
        </w:rPr>
        <w:t>to</w:t>
      </w:r>
      <w:r>
        <w:rPr>
          <w:spacing w:val="-6"/>
          <w:sz w:val="24"/>
        </w:rPr>
        <w:t> </w:t>
      </w:r>
      <w:r>
        <w:rPr>
          <w:sz w:val="24"/>
        </w:rPr>
        <w:t>compel</w:t>
      </w:r>
      <w:r>
        <w:rPr>
          <w:spacing w:val="-6"/>
          <w:sz w:val="24"/>
        </w:rPr>
        <w:t> </w:t>
      </w:r>
      <w:r>
        <w:rPr>
          <w:sz w:val="24"/>
        </w:rPr>
        <w:t>disclosure</w:t>
      </w:r>
      <w:r>
        <w:rPr>
          <w:spacing w:val="-7"/>
          <w:sz w:val="24"/>
        </w:rPr>
        <w:t> </w:t>
      </w:r>
      <w:r>
        <w:rPr>
          <w:sz w:val="24"/>
        </w:rPr>
        <w:t>of</w:t>
      </w:r>
      <w:r>
        <w:rPr>
          <w:spacing w:val="-7"/>
          <w:sz w:val="24"/>
        </w:rPr>
        <w:t> </w:t>
      </w:r>
      <w:r>
        <w:rPr>
          <w:sz w:val="24"/>
        </w:rPr>
        <w:t>medical</w:t>
      </w:r>
      <w:r>
        <w:rPr>
          <w:spacing w:val="-6"/>
          <w:sz w:val="24"/>
        </w:rPr>
        <w:t> </w:t>
      </w:r>
      <w:r>
        <w:rPr>
          <w:sz w:val="24"/>
        </w:rPr>
        <w:t>records</w:t>
      </w:r>
      <w:r>
        <w:rPr>
          <w:spacing w:val="-6"/>
          <w:sz w:val="24"/>
        </w:rPr>
        <w:t> </w:t>
      </w:r>
      <w:r>
        <w:rPr>
          <w:sz w:val="24"/>
        </w:rPr>
        <w:t>if,</w:t>
      </w:r>
      <w:r>
        <w:rPr>
          <w:spacing w:val="-6"/>
          <w:sz w:val="24"/>
        </w:rPr>
        <w:t> </w:t>
      </w:r>
      <w:r>
        <w:rPr>
          <w:sz w:val="24"/>
        </w:rPr>
        <w:t>in</w:t>
      </w:r>
      <w:r>
        <w:rPr>
          <w:spacing w:val="-4"/>
          <w:sz w:val="24"/>
        </w:rPr>
        <w:t> </w:t>
      </w:r>
      <w:r>
        <w:rPr>
          <w:sz w:val="24"/>
        </w:rPr>
        <w:t>the</w:t>
      </w:r>
      <w:r>
        <w:rPr>
          <w:spacing w:val="-7"/>
          <w:sz w:val="24"/>
        </w:rPr>
        <w:t> </w:t>
      </w:r>
      <w:r>
        <w:rPr>
          <w:sz w:val="24"/>
        </w:rPr>
        <w:t>court’s</w:t>
      </w:r>
      <w:r>
        <w:rPr>
          <w:spacing w:val="-4"/>
          <w:sz w:val="24"/>
        </w:rPr>
        <w:t> </w:t>
      </w:r>
      <w:r>
        <w:rPr>
          <w:sz w:val="24"/>
        </w:rPr>
        <w:t>opinion,</w:t>
      </w:r>
      <w:r>
        <w:rPr>
          <w:spacing w:val="-6"/>
          <w:sz w:val="24"/>
        </w:rPr>
        <w:t> </w:t>
      </w:r>
      <w:r>
        <w:rPr>
          <w:sz w:val="24"/>
        </w:rPr>
        <w:t>“disclosure is necessary to a proper administration of</w:t>
      </w:r>
      <w:r>
        <w:rPr>
          <w:spacing w:val="-7"/>
          <w:sz w:val="24"/>
        </w:rPr>
        <w:t> </w:t>
      </w:r>
      <w:r>
        <w:rPr>
          <w:sz w:val="24"/>
        </w:rPr>
        <w:t>justice.</w:t>
      </w:r>
    </w:p>
    <w:p>
      <w:pPr>
        <w:spacing w:after="0" w:line="240" w:lineRule="auto"/>
        <w:jc w:val="both"/>
        <w:rPr>
          <w:sz w:val="24"/>
        </w:rPr>
        <w:sectPr>
          <w:pgSz w:w="12240" w:h="15840"/>
          <w:pgMar w:top="1360" w:bottom="280" w:left="1320" w:right="1320"/>
        </w:sectPr>
      </w:pPr>
    </w:p>
    <w:p>
      <w:pPr>
        <w:pStyle w:val="ListParagraph"/>
        <w:numPr>
          <w:ilvl w:val="0"/>
          <w:numId w:val="1"/>
        </w:numPr>
        <w:tabs>
          <w:tab w:pos="1560" w:val="left" w:leader="none"/>
        </w:tabs>
        <w:spacing w:line="240" w:lineRule="auto" w:before="72" w:after="0"/>
        <w:ind w:left="1560" w:right="116" w:hanging="720"/>
        <w:jc w:val="both"/>
        <w:rPr>
          <w:sz w:val="24"/>
        </w:rPr>
      </w:pPr>
      <w:r>
        <w:rPr>
          <w:sz w:val="24"/>
        </w:rPr>
        <w:t>Because the mental health and/or illness/defects of a witness is grounds for cross- examination, the Defendant would be prejudiced in his opportunity for effective confrontation and cross-examination if he were not allowed access to the mental health records of the prosecution witnesses, in order to prepare for cross- examination; said records being any notes, memoranda, and/or recordation of any and all treatment sessions, counseling sessions, and communications between the prosecution witness and any mental health professional(s) concerning the allegations in these</w:t>
      </w:r>
      <w:r>
        <w:rPr>
          <w:spacing w:val="-2"/>
          <w:sz w:val="24"/>
        </w:rPr>
        <w:t> </w:t>
      </w:r>
      <w:r>
        <w:rPr>
          <w:sz w:val="24"/>
        </w:rPr>
        <w:t>matters.</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Whereas the prosecution witnesses in these matters are crucial witnesses for the prosecution</w:t>
      </w:r>
      <w:r>
        <w:rPr>
          <w:spacing w:val="-10"/>
          <w:sz w:val="24"/>
        </w:rPr>
        <w:t> </w:t>
      </w:r>
      <w:r>
        <w:rPr>
          <w:sz w:val="24"/>
        </w:rPr>
        <w:t>and</w:t>
      </w:r>
      <w:r>
        <w:rPr>
          <w:spacing w:val="-9"/>
          <w:sz w:val="24"/>
        </w:rPr>
        <w:t> </w:t>
      </w:r>
      <w:r>
        <w:rPr>
          <w:sz w:val="24"/>
        </w:rPr>
        <w:t>whereas</w:t>
      </w:r>
      <w:r>
        <w:rPr>
          <w:spacing w:val="-9"/>
          <w:sz w:val="24"/>
        </w:rPr>
        <w:t> </w:t>
      </w:r>
      <w:r>
        <w:rPr>
          <w:sz w:val="24"/>
        </w:rPr>
        <w:t>their</w:t>
      </w:r>
      <w:r>
        <w:rPr>
          <w:spacing w:val="-9"/>
          <w:sz w:val="24"/>
        </w:rPr>
        <w:t> </w:t>
      </w:r>
      <w:r>
        <w:rPr>
          <w:sz w:val="24"/>
        </w:rPr>
        <w:t>credibility</w:t>
      </w:r>
      <w:r>
        <w:rPr>
          <w:spacing w:val="-14"/>
          <w:sz w:val="24"/>
        </w:rPr>
        <w:t> </w:t>
      </w:r>
      <w:r>
        <w:rPr>
          <w:sz w:val="24"/>
        </w:rPr>
        <w:t>and</w:t>
      </w:r>
      <w:r>
        <w:rPr>
          <w:spacing w:val="-9"/>
          <w:sz w:val="24"/>
        </w:rPr>
        <w:t> </w:t>
      </w:r>
      <w:r>
        <w:rPr>
          <w:sz w:val="24"/>
        </w:rPr>
        <w:t>reliability</w:t>
      </w:r>
      <w:r>
        <w:rPr>
          <w:spacing w:val="-17"/>
          <w:sz w:val="24"/>
        </w:rPr>
        <w:t> </w:t>
      </w:r>
      <w:r>
        <w:rPr>
          <w:sz w:val="24"/>
        </w:rPr>
        <w:t>as</w:t>
      </w:r>
      <w:r>
        <w:rPr>
          <w:spacing w:val="-8"/>
          <w:sz w:val="24"/>
        </w:rPr>
        <w:t> </w:t>
      </w:r>
      <w:r>
        <w:rPr>
          <w:sz w:val="24"/>
        </w:rPr>
        <w:t>witnesses</w:t>
      </w:r>
      <w:r>
        <w:rPr>
          <w:spacing w:val="-9"/>
          <w:sz w:val="24"/>
        </w:rPr>
        <w:t> </w:t>
      </w:r>
      <w:r>
        <w:rPr>
          <w:sz w:val="24"/>
        </w:rPr>
        <w:t>is</w:t>
      </w:r>
      <w:r>
        <w:rPr>
          <w:spacing w:val="-8"/>
          <w:sz w:val="24"/>
        </w:rPr>
        <w:t> </w:t>
      </w:r>
      <w:r>
        <w:rPr>
          <w:sz w:val="24"/>
        </w:rPr>
        <w:t>at</w:t>
      </w:r>
      <w:r>
        <w:rPr>
          <w:spacing w:val="-9"/>
          <w:sz w:val="24"/>
        </w:rPr>
        <w:t> </w:t>
      </w:r>
      <w:r>
        <w:rPr>
          <w:sz w:val="24"/>
        </w:rPr>
        <w:t>issue,</w:t>
      </w:r>
      <w:r>
        <w:rPr>
          <w:spacing w:val="-9"/>
          <w:sz w:val="24"/>
        </w:rPr>
        <w:t> </w:t>
      </w:r>
      <w:r>
        <w:rPr>
          <w:sz w:val="24"/>
        </w:rPr>
        <w:t>due process requires that the Court order the disclosure to the defense of any notes, memoranda, and/or recordation of any and all treatment sessions, counseling sessions, and communications between the prosecution witnesses and any mental health professionals concerning the allegations in these</w:t>
      </w:r>
      <w:r>
        <w:rPr>
          <w:spacing w:val="-8"/>
          <w:sz w:val="24"/>
        </w:rPr>
        <w:t> </w:t>
      </w:r>
      <w:r>
        <w:rPr>
          <w:sz w:val="24"/>
        </w:rPr>
        <w:t>matters..</w:t>
      </w:r>
    </w:p>
    <w:p>
      <w:pPr>
        <w:pStyle w:val="BodyText"/>
      </w:pPr>
    </w:p>
    <w:p>
      <w:pPr>
        <w:pStyle w:val="ListParagraph"/>
        <w:numPr>
          <w:ilvl w:val="0"/>
          <w:numId w:val="1"/>
        </w:numPr>
        <w:tabs>
          <w:tab w:pos="1560" w:val="left" w:leader="none"/>
        </w:tabs>
        <w:spacing w:line="240" w:lineRule="auto" w:before="0" w:after="0"/>
        <w:ind w:left="1560" w:right="116" w:hanging="720"/>
        <w:jc w:val="both"/>
        <w:rPr>
          <w:sz w:val="24"/>
        </w:rPr>
      </w:pPr>
      <w:r>
        <w:rPr>
          <w:sz w:val="24"/>
        </w:rPr>
        <w:t>In the alternative, the Court should order the disclosure of any notes, memoranda, and/or recordation of any and all treatment sessions, counseling sessions, and communications between the prosecution witnesses and any mental health professionals concerning the allegations in these matters to the Court. The Court should then conduct an in camera inspection, pursuant to </w:t>
      </w:r>
      <w:r>
        <w:rPr>
          <w:b/>
          <w:i/>
          <w:sz w:val="24"/>
        </w:rPr>
        <w:t>Pennsylvania v. Ritchie</w:t>
      </w:r>
      <w:r>
        <w:rPr>
          <w:sz w:val="24"/>
        </w:rPr>
        <w:t>, 480 U.S. 39, 107 S.Ct. 989, 94 L.Ed.2d 40 (1987), </w:t>
      </w:r>
      <w:r>
        <w:rPr>
          <w:b/>
          <w:i/>
          <w:sz w:val="24"/>
        </w:rPr>
        <w:t>State v. Bailey</w:t>
      </w:r>
      <w:r>
        <w:rPr>
          <w:sz w:val="24"/>
        </w:rPr>
        <w:t>, 89 N.C.App. 212, 365 S.E.2d 651 (1988), and </w:t>
      </w:r>
      <w:r>
        <w:rPr>
          <w:b/>
          <w:i/>
          <w:sz w:val="24"/>
        </w:rPr>
        <w:t>State v. Hardy</w:t>
      </w:r>
      <w:r>
        <w:rPr>
          <w:sz w:val="24"/>
        </w:rPr>
        <w:t>, 293 N.C. 105, 235 S.E.2d 828 (1977), disclose to the defense any favorable and material evidence, and seal the aforementioned documentation in the court file for possible appellate</w:t>
      </w:r>
      <w:r>
        <w:rPr>
          <w:spacing w:val="-10"/>
          <w:sz w:val="24"/>
        </w:rPr>
        <w:t> </w:t>
      </w:r>
      <w:r>
        <w:rPr>
          <w:sz w:val="24"/>
        </w:rPr>
        <w:t>review.</w:t>
      </w:r>
    </w:p>
    <w:p>
      <w:pPr>
        <w:pStyle w:val="BodyText"/>
      </w:pPr>
    </w:p>
    <w:p>
      <w:pPr>
        <w:pStyle w:val="BodyText"/>
        <w:ind w:left="119" w:right="995" w:firstLine="720"/>
      </w:pPr>
      <w:r>
        <w:rPr>
          <w:b/>
        </w:rPr>
        <w:t>WHEREFORE, </w:t>
      </w:r>
      <w:r>
        <w:rPr/>
        <w:t>the Defendant respectfully prays unto this Honorable Court for the following relief:</w:t>
      </w:r>
    </w:p>
    <w:p>
      <w:pPr>
        <w:pStyle w:val="BodyText"/>
      </w:pPr>
    </w:p>
    <w:p>
      <w:pPr>
        <w:pStyle w:val="ListParagraph"/>
        <w:numPr>
          <w:ilvl w:val="0"/>
          <w:numId w:val="2"/>
        </w:numPr>
        <w:tabs>
          <w:tab w:pos="1560" w:val="left" w:leader="none"/>
        </w:tabs>
        <w:spacing w:line="240" w:lineRule="auto" w:before="0" w:after="0"/>
        <w:ind w:left="1560" w:right="117" w:hanging="720"/>
        <w:jc w:val="both"/>
        <w:rPr>
          <w:sz w:val="24"/>
        </w:rPr>
      </w:pPr>
      <w:r>
        <w:rPr>
          <w:sz w:val="24"/>
        </w:rPr>
        <w:t>That the Court make inquiry as to the identity if any and all mental health professionals who have examined and/or treated the prosecuting witnesses in relation to the aforementioned civil/family court litigation and require the prosecution to disclose the identity of said mental health professionals to the defense, to the extent that information has not been previously disclosed to the defense;</w:t>
      </w:r>
      <w:r>
        <w:rPr>
          <w:spacing w:val="1"/>
          <w:sz w:val="24"/>
        </w:rPr>
        <w:t> </w:t>
      </w:r>
      <w:r>
        <w:rPr>
          <w:sz w:val="24"/>
        </w:rPr>
        <w:t>and</w:t>
      </w:r>
    </w:p>
    <w:p>
      <w:pPr>
        <w:pStyle w:val="BodyText"/>
      </w:pPr>
    </w:p>
    <w:p>
      <w:pPr>
        <w:pStyle w:val="ListParagraph"/>
        <w:numPr>
          <w:ilvl w:val="0"/>
          <w:numId w:val="2"/>
        </w:numPr>
        <w:tabs>
          <w:tab w:pos="1560" w:val="left" w:leader="none"/>
        </w:tabs>
        <w:spacing w:line="240" w:lineRule="auto" w:before="0" w:after="0"/>
        <w:ind w:left="1560" w:right="116" w:hanging="720"/>
        <w:jc w:val="both"/>
        <w:rPr>
          <w:sz w:val="24"/>
        </w:rPr>
      </w:pPr>
      <w:r>
        <w:rPr>
          <w:sz w:val="24"/>
        </w:rPr>
        <w:t>That the Court enter an Order commanding any mental health professionals who have examined and/or treated the prosecuting witnesses to disclose to the defense any notes, memoranda, and/or recordation of any and all treatment sessions, counseling</w:t>
      </w:r>
      <w:r>
        <w:rPr>
          <w:spacing w:val="-12"/>
          <w:sz w:val="24"/>
        </w:rPr>
        <w:t> </w:t>
      </w:r>
      <w:r>
        <w:rPr>
          <w:sz w:val="24"/>
        </w:rPr>
        <w:t>sessions,</w:t>
      </w:r>
      <w:r>
        <w:rPr>
          <w:spacing w:val="-9"/>
          <w:sz w:val="24"/>
        </w:rPr>
        <w:t> </w:t>
      </w:r>
      <w:r>
        <w:rPr>
          <w:sz w:val="24"/>
        </w:rPr>
        <w:t>and</w:t>
      </w:r>
      <w:r>
        <w:rPr>
          <w:spacing w:val="-6"/>
          <w:sz w:val="24"/>
        </w:rPr>
        <w:t> </w:t>
      </w:r>
      <w:r>
        <w:rPr>
          <w:sz w:val="24"/>
        </w:rPr>
        <w:t>communications</w:t>
      </w:r>
      <w:r>
        <w:rPr>
          <w:spacing w:val="-9"/>
          <w:sz w:val="24"/>
        </w:rPr>
        <w:t> </w:t>
      </w:r>
      <w:r>
        <w:rPr>
          <w:sz w:val="24"/>
        </w:rPr>
        <w:t>between</w:t>
      </w:r>
      <w:r>
        <w:rPr>
          <w:spacing w:val="-6"/>
          <w:sz w:val="24"/>
        </w:rPr>
        <w:t> </w:t>
      </w:r>
      <w:r>
        <w:rPr>
          <w:sz w:val="24"/>
        </w:rPr>
        <w:t>the</w:t>
      </w:r>
      <w:r>
        <w:rPr>
          <w:spacing w:val="-10"/>
          <w:sz w:val="24"/>
        </w:rPr>
        <w:t> </w:t>
      </w:r>
      <w:r>
        <w:rPr>
          <w:sz w:val="24"/>
        </w:rPr>
        <w:t>prosecution</w:t>
      </w:r>
      <w:r>
        <w:rPr>
          <w:spacing w:val="-10"/>
          <w:sz w:val="24"/>
        </w:rPr>
        <w:t> </w:t>
      </w:r>
      <w:r>
        <w:rPr>
          <w:sz w:val="24"/>
        </w:rPr>
        <w:t>witness</w:t>
      </w:r>
      <w:r>
        <w:rPr>
          <w:spacing w:val="-8"/>
          <w:sz w:val="24"/>
        </w:rPr>
        <w:t> </w:t>
      </w:r>
      <w:r>
        <w:rPr>
          <w:sz w:val="24"/>
        </w:rPr>
        <w:t>and</w:t>
      </w:r>
      <w:r>
        <w:rPr>
          <w:spacing w:val="-9"/>
          <w:sz w:val="24"/>
        </w:rPr>
        <w:t> </w:t>
      </w:r>
      <w:r>
        <w:rPr>
          <w:sz w:val="24"/>
        </w:rPr>
        <w:t>any mental health professionals;</w:t>
      </w:r>
      <w:r>
        <w:rPr>
          <w:spacing w:val="-1"/>
          <w:sz w:val="24"/>
        </w:rPr>
        <w:t> </w:t>
      </w:r>
      <w:r>
        <w:rPr>
          <w:sz w:val="24"/>
        </w:rPr>
        <w:t>or</w:t>
      </w:r>
    </w:p>
    <w:p>
      <w:pPr>
        <w:pStyle w:val="BodyText"/>
      </w:pPr>
    </w:p>
    <w:p>
      <w:pPr>
        <w:pStyle w:val="ListParagraph"/>
        <w:numPr>
          <w:ilvl w:val="0"/>
          <w:numId w:val="2"/>
        </w:numPr>
        <w:tabs>
          <w:tab w:pos="1560" w:val="left" w:leader="none"/>
        </w:tabs>
        <w:spacing w:line="240" w:lineRule="auto" w:before="1" w:after="0"/>
        <w:ind w:left="1560" w:right="116" w:hanging="720"/>
        <w:jc w:val="both"/>
        <w:rPr>
          <w:sz w:val="24"/>
        </w:rPr>
      </w:pPr>
      <w:r>
        <w:rPr>
          <w:sz w:val="24"/>
        </w:rPr>
        <w:t>In the alternative, that the Court order the disclosure of any notes, memoranda, and/or recordation of any and all treatment sessions, counseling sessions, and communications between the prosecution witnesses and any mental health professionals</w:t>
      </w:r>
      <w:r>
        <w:rPr>
          <w:spacing w:val="12"/>
          <w:sz w:val="24"/>
        </w:rPr>
        <w:t> </w:t>
      </w:r>
      <w:r>
        <w:rPr>
          <w:sz w:val="24"/>
        </w:rPr>
        <w:t>concerning</w:t>
      </w:r>
      <w:r>
        <w:rPr>
          <w:spacing w:val="12"/>
          <w:sz w:val="24"/>
        </w:rPr>
        <w:t> </w:t>
      </w:r>
      <w:r>
        <w:rPr>
          <w:sz w:val="24"/>
        </w:rPr>
        <w:t>the</w:t>
      </w:r>
      <w:r>
        <w:rPr>
          <w:spacing w:val="11"/>
          <w:sz w:val="24"/>
        </w:rPr>
        <w:t> </w:t>
      </w:r>
      <w:r>
        <w:rPr>
          <w:sz w:val="24"/>
        </w:rPr>
        <w:t>allegations</w:t>
      </w:r>
      <w:r>
        <w:rPr>
          <w:spacing w:val="12"/>
          <w:sz w:val="24"/>
        </w:rPr>
        <w:t> </w:t>
      </w:r>
      <w:r>
        <w:rPr>
          <w:sz w:val="24"/>
        </w:rPr>
        <w:t>in</w:t>
      </w:r>
      <w:r>
        <w:rPr>
          <w:spacing w:val="13"/>
          <w:sz w:val="24"/>
        </w:rPr>
        <w:t> </w:t>
      </w:r>
      <w:r>
        <w:rPr>
          <w:sz w:val="24"/>
        </w:rPr>
        <w:t>these</w:t>
      </w:r>
      <w:r>
        <w:rPr>
          <w:spacing w:val="11"/>
          <w:sz w:val="24"/>
        </w:rPr>
        <w:t> </w:t>
      </w:r>
      <w:r>
        <w:rPr>
          <w:sz w:val="24"/>
        </w:rPr>
        <w:t>matters</w:t>
      </w:r>
      <w:r>
        <w:rPr>
          <w:spacing w:val="12"/>
          <w:sz w:val="24"/>
        </w:rPr>
        <w:t> </w:t>
      </w:r>
      <w:r>
        <w:rPr>
          <w:sz w:val="24"/>
        </w:rPr>
        <w:t>(which</w:t>
      </w:r>
      <w:r>
        <w:rPr>
          <w:spacing w:val="12"/>
          <w:sz w:val="24"/>
        </w:rPr>
        <w:t> </w:t>
      </w:r>
      <w:r>
        <w:rPr>
          <w:sz w:val="24"/>
        </w:rPr>
        <w:t>have</w:t>
      </w:r>
      <w:r>
        <w:rPr>
          <w:spacing w:val="12"/>
          <w:sz w:val="24"/>
        </w:rPr>
        <w:t> </w:t>
      </w:r>
      <w:r>
        <w:rPr>
          <w:sz w:val="24"/>
        </w:rPr>
        <w:t>not</w:t>
      </w:r>
      <w:r>
        <w:rPr>
          <w:spacing w:val="12"/>
          <w:sz w:val="24"/>
        </w:rPr>
        <w:t> </w:t>
      </w:r>
      <w:r>
        <w:rPr>
          <w:sz w:val="24"/>
        </w:rPr>
        <w:t>already</w:t>
      </w:r>
    </w:p>
    <w:p>
      <w:pPr>
        <w:spacing w:after="0" w:line="240" w:lineRule="auto"/>
        <w:jc w:val="both"/>
        <w:rPr>
          <w:sz w:val="24"/>
        </w:rPr>
        <w:sectPr>
          <w:pgSz w:w="12240" w:h="15840"/>
          <w:pgMar w:top="1360" w:bottom="280" w:left="1320" w:right="1320"/>
        </w:sectPr>
      </w:pPr>
    </w:p>
    <w:p>
      <w:pPr>
        <w:pStyle w:val="BodyText"/>
        <w:spacing w:before="72"/>
        <w:ind w:left="1560" w:right="117"/>
        <w:jc w:val="both"/>
      </w:pPr>
      <w:r>
        <w:rPr/>
        <w:t>been disclosed to the defense via discovery procedures) to the Court and that the Court then conduct an in camera inspection, pursuant to </w:t>
      </w:r>
      <w:r>
        <w:rPr>
          <w:b/>
          <w:i/>
        </w:rPr>
        <w:t>Pennsylvania v. Ritchie</w:t>
      </w:r>
      <w:r>
        <w:rPr/>
        <w:t>, 480</w:t>
      </w:r>
      <w:r>
        <w:rPr>
          <w:spacing w:val="17"/>
        </w:rPr>
        <w:t> </w:t>
      </w:r>
      <w:r>
        <w:rPr/>
        <w:t>U.S.</w:t>
      </w:r>
      <w:r>
        <w:rPr>
          <w:spacing w:val="18"/>
        </w:rPr>
        <w:t> </w:t>
      </w:r>
      <w:r>
        <w:rPr/>
        <w:t>39,</w:t>
      </w:r>
      <w:r>
        <w:rPr>
          <w:spacing w:val="18"/>
        </w:rPr>
        <w:t> </w:t>
      </w:r>
      <w:r>
        <w:rPr/>
        <w:t>107</w:t>
      </w:r>
      <w:r>
        <w:rPr>
          <w:spacing w:val="18"/>
        </w:rPr>
        <w:t> </w:t>
      </w:r>
      <w:r>
        <w:rPr/>
        <w:t>S.Ct.</w:t>
      </w:r>
      <w:r>
        <w:rPr>
          <w:spacing w:val="18"/>
        </w:rPr>
        <w:t> </w:t>
      </w:r>
      <w:r>
        <w:rPr/>
        <w:t>989,</w:t>
      </w:r>
      <w:r>
        <w:rPr>
          <w:spacing w:val="18"/>
        </w:rPr>
        <w:t> </w:t>
      </w:r>
      <w:r>
        <w:rPr/>
        <w:t>94</w:t>
      </w:r>
      <w:r>
        <w:rPr>
          <w:spacing w:val="19"/>
        </w:rPr>
        <w:t> </w:t>
      </w:r>
      <w:r>
        <w:rPr/>
        <w:t>L.Ed.2d</w:t>
      </w:r>
      <w:r>
        <w:rPr>
          <w:spacing w:val="18"/>
        </w:rPr>
        <w:t> </w:t>
      </w:r>
      <w:r>
        <w:rPr/>
        <w:t>40</w:t>
      </w:r>
      <w:r>
        <w:rPr>
          <w:spacing w:val="18"/>
        </w:rPr>
        <w:t> </w:t>
      </w:r>
      <w:r>
        <w:rPr/>
        <w:t>(1987),</w:t>
      </w:r>
      <w:r>
        <w:rPr>
          <w:spacing w:val="18"/>
        </w:rPr>
        <w:t> </w:t>
      </w:r>
      <w:r>
        <w:rPr>
          <w:b/>
          <w:i/>
        </w:rPr>
        <w:t>State</w:t>
      </w:r>
      <w:r>
        <w:rPr>
          <w:b/>
          <w:i/>
          <w:spacing w:val="17"/>
        </w:rPr>
        <w:t> </w:t>
      </w:r>
      <w:r>
        <w:rPr>
          <w:b/>
          <w:i/>
        </w:rPr>
        <w:t>v.</w:t>
      </w:r>
      <w:r>
        <w:rPr>
          <w:b/>
          <w:i/>
          <w:spacing w:val="18"/>
        </w:rPr>
        <w:t> </w:t>
      </w:r>
      <w:r>
        <w:rPr>
          <w:b/>
          <w:i/>
        </w:rPr>
        <w:t>Bailey</w:t>
      </w:r>
      <w:r>
        <w:rPr/>
        <w:t>,</w:t>
      </w:r>
      <w:r>
        <w:rPr>
          <w:spacing w:val="17"/>
        </w:rPr>
        <w:t> </w:t>
      </w:r>
      <w:r>
        <w:rPr/>
        <w:t>89</w:t>
      </w:r>
      <w:r>
        <w:rPr>
          <w:spacing w:val="18"/>
        </w:rPr>
        <w:t> </w:t>
      </w:r>
      <w:r>
        <w:rPr/>
        <w:t>N.C.App.</w:t>
      </w:r>
    </w:p>
    <w:p>
      <w:pPr>
        <w:pStyle w:val="BodyText"/>
        <w:ind w:left="1560"/>
      </w:pPr>
      <w:r>
        <w:rPr/>
        <w:t>212,</w:t>
      </w:r>
      <w:r>
        <w:rPr>
          <w:spacing w:val="20"/>
        </w:rPr>
        <w:t> </w:t>
      </w:r>
      <w:r>
        <w:rPr/>
        <w:t>365</w:t>
      </w:r>
      <w:r>
        <w:rPr>
          <w:spacing w:val="21"/>
        </w:rPr>
        <w:t> </w:t>
      </w:r>
      <w:r>
        <w:rPr/>
        <w:t>S.E.2d</w:t>
      </w:r>
      <w:r>
        <w:rPr>
          <w:spacing w:val="20"/>
        </w:rPr>
        <w:t> </w:t>
      </w:r>
      <w:r>
        <w:rPr/>
        <w:t>651</w:t>
      </w:r>
      <w:r>
        <w:rPr>
          <w:spacing w:val="21"/>
        </w:rPr>
        <w:t> </w:t>
      </w:r>
      <w:r>
        <w:rPr/>
        <w:t>(1988),</w:t>
      </w:r>
      <w:r>
        <w:rPr>
          <w:spacing w:val="20"/>
        </w:rPr>
        <w:t> </w:t>
      </w:r>
      <w:r>
        <w:rPr/>
        <w:t>and</w:t>
      </w:r>
      <w:r>
        <w:rPr>
          <w:spacing w:val="21"/>
        </w:rPr>
        <w:t> </w:t>
      </w:r>
      <w:r>
        <w:rPr>
          <w:b/>
          <w:i/>
        </w:rPr>
        <w:t>State</w:t>
      </w:r>
      <w:r>
        <w:rPr>
          <w:b/>
          <w:i/>
          <w:spacing w:val="22"/>
        </w:rPr>
        <w:t> </w:t>
      </w:r>
      <w:r>
        <w:rPr>
          <w:b/>
          <w:i/>
        </w:rPr>
        <w:t>v.</w:t>
      </w:r>
      <w:r>
        <w:rPr>
          <w:b/>
          <w:i/>
          <w:spacing w:val="21"/>
        </w:rPr>
        <w:t> </w:t>
      </w:r>
      <w:r>
        <w:rPr>
          <w:b/>
          <w:i/>
        </w:rPr>
        <w:t>Hardy</w:t>
      </w:r>
      <w:r>
        <w:rPr/>
        <w:t>,</w:t>
      </w:r>
      <w:r>
        <w:rPr>
          <w:spacing w:val="24"/>
        </w:rPr>
        <w:t> </w:t>
      </w:r>
      <w:r>
        <w:rPr/>
        <w:t>293</w:t>
      </w:r>
      <w:r>
        <w:rPr>
          <w:spacing w:val="20"/>
        </w:rPr>
        <w:t> </w:t>
      </w:r>
      <w:r>
        <w:rPr/>
        <w:t>N.C.</w:t>
      </w:r>
      <w:r>
        <w:rPr>
          <w:spacing w:val="21"/>
        </w:rPr>
        <w:t> </w:t>
      </w:r>
      <w:r>
        <w:rPr/>
        <w:t>105,</w:t>
      </w:r>
      <w:r>
        <w:rPr>
          <w:spacing w:val="20"/>
        </w:rPr>
        <w:t> </w:t>
      </w:r>
      <w:r>
        <w:rPr/>
        <w:t>235</w:t>
      </w:r>
      <w:r>
        <w:rPr>
          <w:spacing w:val="24"/>
        </w:rPr>
        <w:t> </w:t>
      </w:r>
      <w:r>
        <w:rPr/>
        <w:t>S.E.2d</w:t>
      </w:r>
      <w:r>
        <w:rPr>
          <w:spacing w:val="20"/>
        </w:rPr>
        <w:t> </w:t>
      </w:r>
      <w:r>
        <w:rPr/>
        <w:t>828</w:t>
      </w:r>
    </w:p>
    <w:p>
      <w:pPr>
        <w:pStyle w:val="BodyText"/>
        <w:ind w:left="1560" w:right="117"/>
        <w:jc w:val="both"/>
      </w:pPr>
      <w:r>
        <w:rPr/>
        <w:t>(1977), disclose to the defense any favorable and material evidence, and seal the aforementioned documentation in the court file for possible appellate review ;</w:t>
      </w:r>
      <w:r>
        <w:rPr>
          <w:spacing w:val="-17"/>
        </w:rPr>
        <w:t> </w:t>
      </w:r>
      <w:r>
        <w:rPr/>
        <w:t>and</w:t>
      </w:r>
    </w:p>
    <w:p>
      <w:pPr>
        <w:pStyle w:val="BodyText"/>
      </w:pPr>
    </w:p>
    <w:p>
      <w:pPr>
        <w:pStyle w:val="ListParagraph"/>
        <w:numPr>
          <w:ilvl w:val="0"/>
          <w:numId w:val="2"/>
        </w:numPr>
        <w:tabs>
          <w:tab w:pos="1559" w:val="left" w:leader="none"/>
          <w:tab w:pos="1560" w:val="left" w:leader="none"/>
        </w:tabs>
        <w:spacing w:line="240" w:lineRule="auto" w:before="0" w:after="0"/>
        <w:ind w:left="1560" w:right="121" w:hanging="720"/>
        <w:jc w:val="left"/>
        <w:rPr>
          <w:sz w:val="24"/>
        </w:rPr>
      </w:pPr>
      <w:r>
        <w:rPr>
          <w:sz w:val="24"/>
        </w:rPr>
        <w:t>For</w:t>
      </w:r>
      <w:r>
        <w:rPr>
          <w:spacing w:val="-7"/>
          <w:sz w:val="24"/>
        </w:rPr>
        <w:t> </w:t>
      </w:r>
      <w:r>
        <w:rPr>
          <w:sz w:val="24"/>
        </w:rPr>
        <w:t>such</w:t>
      </w:r>
      <w:r>
        <w:rPr>
          <w:spacing w:val="-5"/>
          <w:sz w:val="24"/>
        </w:rPr>
        <w:t> </w:t>
      </w:r>
      <w:r>
        <w:rPr>
          <w:sz w:val="24"/>
        </w:rPr>
        <w:t>other</w:t>
      </w:r>
      <w:r>
        <w:rPr>
          <w:spacing w:val="-4"/>
          <w:sz w:val="24"/>
        </w:rPr>
        <w:t> </w:t>
      </w:r>
      <w:r>
        <w:rPr>
          <w:sz w:val="24"/>
        </w:rPr>
        <w:t>and</w:t>
      </w:r>
      <w:r>
        <w:rPr>
          <w:spacing w:val="-5"/>
          <w:sz w:val="24"/>
        </w:rPr>
        <w:t> </w:t>
      </w:r>
      <w:r>
        <w:rPr>
          <w:sz w:val="24"/>
        </w:rPr>
        <w:t>further</w:t>
      </w:r>
      <w:r>
        <w:rPr>
          <w:spacing w:val="-6"/>
          <w:sz w:val="24"/>
        </w:rPr>
        <w:t> </w:t>
      </w:r>
      <w:r>
        <w:rPr>
          <w:sz w:val="24"/>
        </w:rPr>
        <w:t>relief</w:t>
      </w:r>
      <w:r>
        <w:rPr>
          <w:spacing w:val="-6"/>
          <w:sz w:val="24"/>
        </w:rPr>
        <w:t> </w:t>
      </w:r>
      <w:r>
        <w:rPr>
          <w:sz w:val="24"/>
        </w:rPr>
        <w:t>to</w:t>
      </w:r>
      <w:r>
        <w:rPr>
          <w:spacing w:val="-3"/>
          <w:sz w:val="24"/>
        </w:rPr>
        <w:t> </w:t>
      </w:r>
      <w:r>
        <w:rPr>
          <w:sz w:val="24"/>
        </w:rPr>
        <w:t>which</w:t>
      </w:r>
      <w:r>
        <w:rPr>
          <w:spacing w:val="-5"/>
          <w:sz w:val="24"/>
        </w:rPr>
        <w:t> </w:t>
      </w:r>
      <w:r>
        <w:rPr>
          <w:sz w:val="24"/>
        </w:rPr>
        <w:t>the</w:t>
      </w:r>
      <w:r>
        <w:rPr>
          <w:spacing w:val="-6"/>
          <w:sz w:val="24"/>
        </w:rPr>
        <w:t> </w:t>
      </w:r>
      <w:r>
        <w:rPr>
          <w:sz w:val="24"/>
        </w:rPr>
        <w:t>Defendant</w:t>
      </w:r>
      <w:r>
        <w:rPr>
          <w:spacing w:val="-5"/>
          <w:sz w:val="24"/>
        </w:rPr>
        <w:t> </w:t>
      </w:r>
      <w:r>
        <w:rPr>
          <w:sz w:val="24"/>
        </w:rPr>
        <w:t>may</w:t>
      </w:r>
      <w:r>
        <w:rPr>
          <w:spacing w:val="-10"/>
          <w:sz w:val="24"/>
        </w:rPr>
        <w:t> </w:t>
      </w:r>
      <w:r>
        <w:rPr>
          <w:sz w:val="24"/>
        </w:rPr>
        <w:t>be</w:t>
      </w:r>
      <w:r>
        <w:rPr>
          <w:spacing w:val="-4"/>
          <w:sz w:val="24"/>
        </w:rPr>
        <w:t> </w:t>
      </w:r>
      <w:r>
        <w:rPr>
          <w:sz w:val="24"/>
        </w:rPr>
        <w:t>entitled</w:t>
      </w:r>
      <w:r>
        <w:rPr>
          <w:spacing w:val="-5"/>
          <w:sz w:val="24"/>
        </w:rPr>
        <w:t> </w:t>
      </w:r>
      <w:r>
        <w:rPr>
          <w:sz w:val="24"/>
        </w:rPr>
        <w:t>and</w:t>
      </w:r>
      <w:r>
        <w:rPr>
          <w:spacing w:val="-5"/>
          <w:sz w:val="24"/>
        </w:rPr>
        <w:t> </w:t>
      </w:r>
      <w:r>
        <w:rPr>
          <w:sz w:val="24"/>
        </w:rPr>
        <w:t>which the Court may deem just and</w:t>
      </w:r>
      <w:r>
        <w:rPr>
          <w:spacing w:val="-7"/>
          <w:sz w:val="24"/>
        </w:rPr>
        <w:t> </w:t>
      </w:r>
      <w:r>
        <w:rPr>
          <w:sz w:val="24"/>
        </w:rPr>
        <w:t>proper.</w:t>
      </w:r>
    </w:p>
    <w:p>
      <w:pPr>
        <w:pStyle w:val="BodyText"/>
        <w:spacing w:before="7"/>
        <w:rPr>
          <w:sz w:val="22"/>
        </w:rPr>
      </w:pPr>
    </w:p>
    <w:p>
      <w:pPr>
        <w:pStyle w:val="BodyText"/>
        <w:spacing w:before="1"/>
        <w:ind w:left="840"/>
      </w:pPr>
      <w:r>
        <w:rPr/>
        <w:t>This the 3</w:t>
      </w:r>
      <w:r>
        <w:rPr>
          <w:position w:val="9"/>
          <w:sz w:val="16"/>
        </w:rPr>
        <w:t>rd </w:t>
      </w:r>
      <w:r>
        <w:rPr/>
        <w:t>day of August, 2012.</w:t>
      </w:r>
    </w:p>
    <w:p>
      <w:pPr>
        <w:pStyle w:val="BodyText"/>
        <w:rPr>
          <w:sz w:val="28"/>
        </w:rPr>
      </w:pPr>
    </w:p>
    <w:p>
      <w:pPr>
        <w:spacing w:before="234"/>
        <w:ind w:left="3720" w:right="0" w:firstLine="0"/>
        <w:jc w:val="left"/>
        <w:rPr>
          <w:b/>
          <w:i/>
          <w:sz w:val="24"/>
        </w:rPr>
      </w:pPr>
      <w:r>
        <w:rPr>
          <w:b/>
          <w:i/>
          <w:sz w:val="24"/>
        </w:rPr>
        <w:t>TIN FULTON WALKER &amp; OWEN, PLLC</w:t>
      </w:r>
    </w:p>
    <w:p>
      <w:pPr>
        <w:pStyle w:val="BodyText"/>
        <w:rPr>
          <w:b/>
          <w:i/>
          <w:sz w:val="26"/>
        </w:rPr>
      </w:pPr>
    </w:p>
    <w:p>
      <w:pPr>
        <w:pStyle w:val="BodyText"/>
        <w:spacing w:before="7"/>
        <w:rPr>
          <w:b/>
          <w:i/>
          <w:sz w:val="21"/>
        </w:rPr>
      </w:pPr>
    </w:p>
    <w:p>
      <w:pPr>
        <w:pStyle w:val="BodyText"/>
        <w:tabs>
          <w:tab w:pos="8387" w:val="left" w:leader="none"/>
        </w:tabs>
        <w:ind w:left="3720"/>
      </w:pPr>
      <w:r>
        <w:rPr/>
        <w:t>By:_</w:t>
      </w:r>
      <w:r>
        <w:rPr>
          <w:u w:val="single"/>
        </w:rPr>
        <w:t> </w:t>
        <w:tab/>
      </w:r>
    </w:p>
    <w:p>
      <w:pPr>
        <w:spacing w:line="237" w:lineRule="auto" w:before="7"/>
        <w:ind w:left="3720" w:right="3272" w:firstLine="0"/>
        <w:jc w:val="both"/>
        <w:rPr>
          <w:sz w:val="24"/>
        </w:rPr>
      </w:pPr>
      <w:r>
        <w:rPr>
          <w:b/>
          <w:i/>
          <w:sz w:val="24"/>
        </w:rPr>
        <w:t>Maitri “Mike” Klinkosum </w:t>
      </w:r>
      <w:r>
        <w:rPr>
          <w:sz w:val="24"/>
        </w:rPr>
        <w:t>Attorney for the </w:t>
      </w:r>
      <w:r>
        <w:rPr>
          <w:spacing w:val="-3"/>
          <w:sz w:val="24"/>
        </w:rPr>
        <w:t>Defendant </w:t>
      </w:r>
      <w:r>
        <w:rPr>
          <w:sz w:val="24"/>
        </w:rPr>
        <w:t>State Bar No.:</w:t>
      </w:r>
      <w:r>
        <w:rPr>
          <w:spacing w:val="58"/>
          <w:sz w:val="24"/>
        </w:rPr>
        <w:t> </w:t>
      </w:r>
      <w:r>
        <w:rPr>
          <w:sz w:val="24"/>
        </w:rPr>
        <w:t>25052</w:t>
      </w:r>
    </w:p>
    <w:p>
      <w:pPr>
        <w:pStyle w:val="BodyText"/>
        <w:spacing w:before="2"/>
        <w:ind w:left="3720" w:right="2167"/>
      </w:pPr>
      <w:r>
        <w:rPr/>
        <w:t>Tin Fulton Walker &amp; Owen, PLLC 127 W. Hargett Street, Suite 705</w:t>
      </w:r>
    </w:p>
    <w:p>
      <w:pPr>
        <w:pStyle w:val="BodyText"/>
        <w:ind w:right="300"/>
        <w:jc w:val="center"/>
      </w:pPr>
      <w:r>
        <w:rPr/>
        <w:t>Raleigh, NC 27601</w:t>
      </w:r>
    </w:p>
    <w:p>
      <w:pPr>
        <w:pStyle w:val="BodyText"/>
        <w:ind w:left="3720"/>
        <w:jc w:val="both"/>
      </w:pPr>
      <w:r>
        <w:rPr/>
        <w:t>Telephone:   (919)</w:t>
      </w:r>
      <w:r>
        <w:rPr>
          <w:spacing w:val="-3"/>
        </w:rPr>
        <w:t> </w:t>
      </w:r>
      <w:r>
        <w:rPr/>
        <w:t>720-4201</w:t>
      </w:r>
    </w:p>
    <w:p>
      <w:pPr>
        <w:pStyle w:val="BodyText"/>
        <w:ind w:left="3720"/>
        <w:jc w:val="both"/>
      </w:pPr>
      <w:r>
        <w:rPr/>
        <w:t>Facsimile:    (919)</w:t>
      </w:r>
      <w:r>
        <w:rPr>
          <w:spacing w:val="-5"/>
        </w:rPr>
        <w:t> </w:t>
      </w:r>
      <w:r>
        <w:rPr/>
        <w:t>720-4640</w:t>
      </w:r>
    </w:p>
    <w:p>
      <w:pPr>
        <w:pStyle w:val="BodyText"/>
        <w:ind w:left="3720"/>
        <w:jc w:val="both"/>
      </w:pPr>
      <w:r>
        <w:rPr/>
        <w:t>Ema</w:t>
      </w:r>
      <w:hyperlink r:id="rId5">
        <w:r>
          <w:rPr/>
          <w:t>il:</w:t>
        </w:r>
        <w:r>
          <w:rPr>
            <w:spacing w:val="59"/>
          </w:rPr>
          <w:t> </w:t>
        </w:r>
        <w:r>
          <w:rPr/>
          <w:t>mklinkosum@tinfulton.com</w:t>
        </w:r>
      </w:hyperlink>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abstractNum w:abstractNumId="0">
    <w:multiLevelType w:val="hybridMultilevel"/>
    <w:lvl w:ilvl="0">
      <w:start w:val="12"/>
      <w:numFmt w:val="decimal"/>
      <w:lvlText w:val="%1."/>
      <w:lvlJc w:val="left"/>
      <w:pPr>
        <w:ind w:left="1560" w:hanging="72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right="116"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klinkosum@tinfulton.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Klinkosum</dc:creator>
  <dcterms:created xsi:type="dcterms:W3CDTF">2019-02-12T20:11:28Z</dcterms:created>
  <dcterms:modified xsi:type="dcterms:W3CDTF">2019-02-12T20:11:28Z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11 for Word</vt:lpwstr>
  </property>
  <property fmtid="{D5CDD505-2E9C-101B-9397-08002B2CF9AE}" pid="4" name="LastSaved">
    <vt:filetime>2019-02-12T00:00:00Z</vt:filetime>
  </property>
</Properties>
</file>