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spacing w:before="92"/>
        <w:ind w:left="5826"/>
        <w:rPr>
          <w:rFonts w:ascii="Arial"/>
        </w:rPr>
      </w:pPr>
      <w:r>
        <w:rPr/>
        <w:pict>
          <v:rect style="position:absolute;margin-left:114.880005pt;margin-top:5.435898pt;width:222.9868pt;height:15.5558pt;mso-position-horizontal-relative:page;mso-position-vertical-relative:paragraph;z-index:1192" filled="true" fillcolor="#000000" stroked="false">
            <v:fill type="solid"/>
            <w10:wrap type="none"/>
          </v:rect>
        </w:pict>
      </w:r>
      <w:r>
        <w:rPr>
          <w:rFonts w:ascii="Arial"/>
          <w:color w:val="0000FF"/>
        </w:rPr>
        <w:t>Filed 02/12/13 Page 1 of 5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3"/>
        </w:rPr>
      </w:pPr>
    </w:p>
    <w:p>
      <w:pPr>
        <w:pStyle w:val="BodyText"/>
        <w:tabs>
          <w:tab w:pos="5500" w:val="left" w:leader="none"/>
        </w:tabs>
        <w:spacing w:before="90"/>
        <w:ind w:left="224"/>
      </w:pPr>
      <w:r>
        <w:rPr/>
        <w:pict>
          <v:rect style="position:absolute;margin-left:444.906403pt;margin-top:4.119242pt;width:94.5256pt;height:16.7677pt;mso-position-horizontal-relative:page;mso-position-vertical-relative:paragraph;z-index:1216" filled="true" fillcolor="#000000" stroked="false">
            <v:fill type="solid"/>
            <w10:wrap type="none"/>
          </v:rect>
        </w:pict>
      </w:r>
      <w:r>
        <w:rPr>
          <w:position w:val="-4"/>
        </w:rPr>
        <w:t>1</w:t>
        <w:tab/>
      </w:r>
      <w:r>
        <w:rPr/>
        <w:t>Honorable Chief</w:t>
      </w:r>
      <w:r>
        <w:rPr>
          <w:spacing w:val="-2"/>
        </w:rPr>
        <w:t> </w:t>
      </w:r>
      <w:r>
        <w:rPr/>
        <w:t>Judge</w:t>
      </w:r>
    </w:p>
    <w:p>
      <w:pPr>
        <w:pStyle w:val="BodyText"/>
        <w:spacing w:before="201"/>
        <w:ind w:left="224"/>
      </w:pPr>
      <w:r>
        <w:rPr/>
        <w:t>2</w:t>
      </w:r>
    </w:p>
    <w:p>
      <w:pPr>
        <w:pStyle w:val="BodyText"/>
        <w:spacing w:before="204"/>
        <w:ind w:left="224"/>
      </w:pPr>
      <w:r>
        <w:rPr/>
        <w:t>3</w:t>
      </w:r>
    </w:p>
    <w:p>
      <w:pPr>
        <w:pStyle w:val="BodyText"/>
        <w:spacing w:before="204"/>
        <w:ind w:left="224"/>
      </w:pPr>
      <w:r>
        <w:rPr/>
        <w:t>4</w:t>
      </w:r>
    </w:p>
    <w:p>
      <w:pPr>
        <w:pStyle w:val="BodyText"/>
        <w:spacing w:before="204"/>
        <w:ind w:left="224"/>
      </w:pPr>
      <w:r>
        <w:rPr/>
        <w:t>5</w:t>
      </w:r>
    </w:p>
    <w:p>
      <w:pPr>
        <w:pStyle w:val="BodyText"/>
        <w:spacing w:before="204"/>
        <w:ind w:left="224"/>
      </w:pPr>
      <w:r>
        <w:rPr/>
        <w:t>6</w:t>
      </w:r>
    </w:p>
    <w:p>
      <w:pPr>
        <w:pStyle w:val="ListParagraph"/>
        <w:numPr>
          <w:ilvl w:val="0"/>
          <w:numId w:val="1"/>
        </w:numPr>
        <w:tabs>
          <w:tab w:pos="3236" w:val="left" w:leader="none"/>
          <w:tab w:pos="3237" w:val="left" w:leader="none"/>
        </w:tabs>
        <w:spacing w:line="177" w:lineRule="auto" w:before="202" w:after="0"/>
        <w:ind w:left="2996" w:right="2435" w:hanging="2772"/>
        <w:jc w:val="left"/>
        <w:rPr>
          <w:sz w:val="24"/>
        </w:rPr>
      </w:pPr>
      <w:r>
        <w:rPr/>
        <w:tab/>
      </w:r>
      <w:r>
        <w:rPr>
          <w:sz w:val="24"/>
        </w:rPr>
        <w:t>UNITED STATES DISTRICT COURT WESTERN DISTRICT OF</w:t>
      </w:r>
      <w:r>
        <w:rPr>
          <w:spacing w:val="-19"/>
          <w:sz w:val="24"/>
        </w:rPr>
        <w:t> </w:t>
      </w:r>
      <w:r>
        <w:rPr>
          <w:sz w:val="24"/>
        </w:rPr>
        <w:t>WASHINGTON</w:t>
      </w:r>
    </w:p>
    <w:p>
      <w:pPr>
        <w:pStyle w:val="ListParagraph"/>
        <w:numPr>
          <w:ilvl w:val="0"/>
          <w:numId w:val="1"/>
        </w:numPr>
        <w:tabs>
          <w:tab w:pos="4449" w:val="left" w:leader="none"/>
          <w:tab w:pos="4450" w:val="left" w:leader="none"/>
        </w:tabs>
        <w:spacing w:line="302" w:lineRule="exact" w:before="0" w:after="0"/>
        <w:ind w:left="4449" w:right="0" w:hanging="4225"/>
        <w:jc w:val="left"/>
        <w:rPr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SEATTLE</w:t>
      </w:r>
    </w:p>
    <w:p>
      <w:pPr>
        <w:pStyle w:val="BodyText"/>
        <w:spacing w:before="201"/>
        <w:ind w:left="224"/>
      </w:pPr>
      <w:r>
        <w:rPr/>
        <w:pict>
          <v:group style="position:absolute;margin-left:88.919968pt;margin-top:20.219778pt;width:240.25pt;height:121.6pt;mso-position-horizontal-relative:page;mso-position-vertical-relative:paragraph;z-index:-8368" coordorigin="1778,404" coordsize="4805,2432">
            <v:shape style="position:absolute;left:1794;top:426;width:4785;height:2410" coordorigin="1794,426" coordsize="4785,2410" path="m6578,426l6578,2586m1794,2831l6574,2831m6578,2586l6578,2836e" filled="false" stroked="true" strokeweight=".48pt" strokecolor="#000000">
              <v:path arrowok="t"/>
              <v:stroke dashstyle="solid"/>
            </v:shape>
            <v:rect style="position:absolute;left:1778;top:1826;width:1986;height:336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78;top:404;width:4805;height:2432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3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UNITED STATES OF AMERICA,</w:t>
                    </w:r>
                  </w:p>
                  <w:p>
                    <w:pPr>
                      <w:spacing w:before="204"/>
                      <w:ind w:left="3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Plaintiff,</w:t>
                    </w:r>
                  </w:p>
                  <w:p>
                    <w:pPr>
                      <w:spacing w:before="204"/>
                      <w:ind w:left="7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v.</w:t>
                    </w:r>
                  </w:p>
                  <w:p>
                    <w:pPr>
                      <w:spacing w:before="204"/>
                      <w:ind w:left="0" w:right="75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</w:t>
                    </w:r>
                  </w:p>
                  <w:p>
                    <w:pPr>
                      <w:spacing w:before="204"/>
                      <w:ind w:left="293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Defendant.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9</w:t>
      </w:r>
    </w:p>
    <w:p>
      <w:pPr>
        <w:pStyle w:val="ListParagraph"/>
        <w:numPr>
          <w:ilvl w:val="0"/>
          <w:numId w:val="2"/>
        </w:numPr>
        <w:tabs>
          <w:tab w:pos="5798" w:val="left" w:leader="none"/>
          <w:tab w:pos="5799" w:val="left" w:leader="none"/>
        </w:tabs>
        <w:spacing w:line="240" w:lineRule="auto" w:before="157" w:after="0"/>
        <w:ind w:left="5798" w:right="0" w:hanging="5694"/>
        <w:jc w:val="left"/>
        <w:rPr>
          <w:sz w:val="24"/>
        </w:rPr>
      </w:pPr>
      <w:r>
        <w:rPr/>
        <w:pict>
          <v:rect style="position:absolute;margin-left:369.069397pt;margin-top:7.469242pt;width:73.0532pt;height:16.7677pt;mso-position-horizontal-relative:page;mso-position-vertical-relative:paragraph;z-index:1240" filled="true" fillcolor="#000000" stroked="false">
            <v:fill type="solid"/>
            <w10:wrap type="none"/>
          </v:rect>
        </w:pict>
      </w:r>
      <w:r>
        <w:rPr>
          <w:sz w:val="24"/>
        </w:rPr>
        <w:t>No.</w:t>
      </w:r>
    </w:p>
    <w:p>
      <w:pPr>
        <w:pStyle w:val="ListParagraph"/>
        <w:numPr>
          <w:ilvl w:val="0"/>
          <w:numId w:val="2"/>
        </w:numPr>
        <w:tabs>
          <w:tab w:pos="5798" w:val="left" w:leader="none"/>
          <w:tab w:pos="5799" w:val="left" w:leader="none"/>
        </w:tabs>
        <w:spacing w:line="283" w:lineRule="exact" w:before="154" w:after="0"/>
        <w:ind w:left="5798" w:right="0" w:hanging="5694"/>
        <w:jc w:val="left"/>
        <w:rPr>
          <w:sz w:val="24"/>
        </w:rPr>
      </w:pPr>
      <w:r>
        <w:rPr>
          <w:sz w:val="24"/>
        </w:rPr>
        <w:t>MOTION FOR ISSUANCE</w:t>
      </w:r>
      <w:r>
        <w:rPr>
          <w:spacing w:val="-6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line="215" w:lineRule="exact"/>
        <w:ind w:left="5798"/>
      </w:pPr>
      <w:r>
        <w:rPr/>
        <w:t>RULE 17(C) OUT OF DISTRICT</w:t>
      </w:r>
    </w:p>
    <w:p>
      <w:pPr>
        <w:pStyle w:val="ListParagraph"/>
        <w:numPr>
          <w:ilvl w:val="0"/>
          <w:numId w:val="2"/>
        </w:numPr>
        <w:tabs>
          <w:tab w:pos="5798" w:val="left" w:leader="none"/>
          <w:tab w:pos="5799" w:val="left" w:leader="none"/>
        </w:tabs>
        <w:spacing w:line="308" w:lineRule="exact" w:before="0" w:after="0"/>
        <w:ind w:left="5798" w:right="0" w:hanging="5694"/>
        <w:jc w:val="left"/>
        <w:rPr>
          <w:sz w:val="24"/>
        </w:rPr>
      </w:pPr>
      <w:r>
        <w:rPr>
          <w:sz w:val="24"/>
        </w:rPr>
        <w:t>SUBPOENA</w:t>
      </w:r>
    </w:p>
    <w:p>
      <w:pPr>
        <w:pStyle w:val="ListParagraph"/>
        <w:numPr>
          <w:ilvl w:val="0"/>
          <w:numId w:val="2"/>
        </w:numPr>
        <w:tabs>
          <w:tab w:pos="5798" w:val="left" w:leader="none"/>
          <w:tab w:pos="5799" w:val="left" w:leader="none"/>
        </w:tabs>
        <w:spacing w:line="283" w:lineRule="exact" w:before="154" w:after="0"/>
        <w:ind w:left="5798" w:right="0" w:hanging="5694"/>
        <w:jc w:val="left"/>
        <w:rPr>
          <w:sz w:val="24"/>
        </w:rPr>
      </w:pPr>
      <w:r>
        <w:rPr>
          <w:sz w:val="24"/>
        </w:rPr>
        <w:t>NOTE ON MOTION</w:t>
      </w:r>
      <w:r>
        <w:rPr>
          <w:spacing w:val="-5"/>
          <w:sz w:val="24"/>
        </w:rPr>
        <w:t> </w:t>
      </w:r>
      <w:r>
        <w:rPr>
          <w:sz w:val="24"/>
        </w:rPr>
        <w:t>CALENDAR:</w:t>
      </w:r>
    </w:p>
    <w:p>
      <w:pPr>
        <w:pStyle w:val="BodyText"/>
        <w:spacing w:line="233" w:lineRule="exact"/>
        <w:ind w:left="5798"/>
      </w:pPr>
      <w:r>
        <w:rPr/>
        <w:t>Friday, February 22, 2013</w:t>
      </w:r>
    </w:p>
    <w:p>
      <w:pPr>
        <w:pStyle w:val="BodyText"/>
        <w:spacing w:before="11"/>
        <w:ind w:left="104"/>
      </w:pPr>
      <w:r>
        <w:rPr/>
        <w:t>14</w:t>
      </w:r>
    </w:p>
    <w:p>
      <w:pPr>
        <w:pStyle w:val="Heading1"/>
        <w:numPr>
          <w:ilvl w:val="0"/>
          <w:numId w:val="3"/>
        </w:numPr>
        <w:tabs>
          <w:tab w:pos="5006" w:val="left" w:leader="none"/>
          <w:tab w:pos="5007" w:val="left" w:leader="none"/>
        </w:tabs>
        <w:spacing w:line="240" w:lineRule="auto" w:before="119" w:after="0"/>
        <w:ind w:left="5006" w:right="0" w:hanging="4902"/>
        <w:jc w:val="left"/>
        <w:rPr>
          <w:u w:val="none"/>
        </w:rPr>
      </w:pPr>
      <w:r>
        <w:rPr>
          <w:u w:val="thick"/>
        </w:rPr>
        <w:t>MOTION</w:t>
      </w:r>
    </w:p>
    <w:p>
      <w:pPr>
        <w:pStyle w:val="ListParagraph"/>
        <w:numPr>
          <w:ilvl w:val="0"/>
          <w:numId w:val="3"/>
        </w:numPr>
        <w:tabs>
          <w:tab w:pos="1379" w:val="left" w:leader="none"/>
          <w:tab w:pos="1380" w:val="left" w:leader="none"/>
          <w:tab w:pos="3912" w:val="left" w:leader="none"/>
        </w:tabs>
        <w:spacing w:line="240" w:lineRule="auto" w:before="114" w:after="0"/>
        <w:ind w:left="1380" w:right="0" w:hanging="1276"/>
        <w:jc w:val="left"/>
        <w:rPr>
          <w:sz w:val="24"/>
        </w:rPr>
      </w:pPr>
      <w:r>
        <w:rPr/>
        <w:pict>
          <v:rect style="position:absolute;margin-left:177.507019pt;margin-top:5.319125pt;width:74.6079pt;height:16.7678pt;mso-position-horizontal-relative:page;mso-position-vertical-relative:paragraph;z-index:-8272" filled="true" fillcolor="#000000" stroked="false">
            <v:fill type="solid"/>
            <w10:wrap type="none"/>
          </v:rect>
        </w:pict>
      </w:r>
      <w:r>
        <w:rPr>
          <w:sz w:val="24"/>
        </w:rPr>
        <w:t>Defendant</w:t>
        <w:tab/>
        <w:t>, by and through undersigned counsel, hereby moves</w:t>
      </w:r>
      <w:r>
        <w:rPr>
          <w:spacing w:val="-7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3"/>
        </w:numPr>
        <w:tabs>
          <w:tab w:pos="659" w:val="left" w:leader="none"/>
          <w:tab w:pos="660" w:val="left" w:leader="none"/>
        </w:tabs>
        <w:spacing w:line="240" w:lineRule="auto" w:before="114" w:after="0"/>
        <w:ind w:left="660" w:right="0" w:hanging="556"/>
        <w:jc w:val="left"/>
        <w:rPr>
          <w:sz w:val="24"/>
        </w:rPr>
      </w:pPr>
      <w:r>
        <w:rPr>
          <w:sz w:val="24"/>
        </w:rPr>
        <w:t>Court for issuance of a subpoena pursuant to Federal Rule of Criminal Procedure 17(c).</w:t>
      </w:r>
      <w:r>
        <w:rPr>
          <w:spacing w:val="56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3"/>
        </w:numPr>
        <w:tabs>
          <w:tab w:pos="659" w:val="left" w:leader="none"/>
          <w:tab w:pos="660" w:val="left" w:leader="none"/>
        </w:tabs>
        <w:spacing w:line="240" w:lineRule="auto" w:before="114" w:after="0"/>
        <w:ind w:left="660" w:right="0" w:hanging="556"/>
        <w:jc w:val="left"/>
        <w:rPr>
          <w:sz w:val="24"/>
        </w:rPr>
      </w:pPr>
      <w:r>
        <w:rPr>
          <w:sz w:val="24"/>
        </w:rPr>
        <w:t>motion is based on the memorandum of law below and the November 14, 2012</w:t>
      </w:r>
      <w:r>
        <w:rPr>
          <w:spacing w:val="-7"/>
          <w:sz w:val="24"/>
        </w:rPr>
        <w:t> </w:t>
      </w:r>
      <w:r>
        <w:rPr>
          <w:sz w:val="24"/>
        </w:rPr>
        <w:t>Declaration</w:t>
      </w:r>
    </w:p>
    <w:p>
      <w:pPr>
        <w:pStyle w:val="ListParagraph"/>
        <w:numPr>
          <w:ilvl w:val="0"/>
          <w:numId w:val="3"/>
        </w:numPr>
        <w:tabs>
          <w:tab w:pos="659" w:val="left" w:leader="none"/>
          <w:tab w:pos="660" w:val="left" w:leader="none"/>
        </w:tabs>
        <w:spacing w:line="240" w:lineRule="auto" w:before="114" w:after="0"/>
        <w:ind w:left="660" w:right="0" w:hanging="556"/>
        <w:jc w:val="left"/>
        <w:rPr>
          <w:sz w:val="24"/>
        </w:rPr>
      </w:pPr>
      <w:r>
        <w:rPr>
          <w:sz w:val="24"/>
        </w:rPr>
        <w:t>of Colette Tvedt (Dkt. No. 676), which is hereby incorporated by</w:t>
      </w:r>
      <w:r>
        <w:rPr>
          <w:spacing w:val="-5"/>
          <w:sz w:val="24"/>
        </w:rPr>
        <w:t> </w:t>
      </w:r>
      <w:r>
        <w:rPr>
          <w:sz w:val="24"/>
        </w:rPr>
        <w:t>reference.</w:t>
      </w:r>
    </w:p>
    <w:p>
      <w:pPr>
        <w:pStyle w:val="Heading1"/>
        <w:numPr>
          <w:ilvl w:val="0"/>
          <w:numId w:val="3"/>
        </w:numPr>
        <w:tabs>
          <w:tab w:pos="3699" w:val="left" w:leader="none"/>
          <w:tab w:pos="3700" w:val="left" w:leader="none"/>
        </w:tabs>
        <w:spacing w:line="240" w:lineRule="auto" w:before="114" w:after="0"/>
        <w:ind w:left="3699" w:right="0" w:hanging="3595"/>
        <w:jc w:val="left"/>
        <w:rPr>
          <w:u w:val="none"/>
        </w:rPr>
      </w:pPr>
      <w:r>
        <w:rPr>
          <w:u w:val="thick"/>
        </w:rPr>
        <w:t>MEMORANDUM OF</w:t>
      </w:r>
      <w:r>
        <w:rPr>
          <w:spacing w:val="-1"/>
          <w:u w:val="thick"/>
        </w:rPr>
        <w:t> </w:t>
      </w:r>
      <w:r>
        <w:rPr>
          <w:u w:val="thick"/>
        </w:rPr>
        <w:t>LAW</w:t>
      </w:r>
    </w:p>
    <w:p>
      <w:pPr>
        <w:pStyle w:val="ListParagraph"/>
        <w:numPr>
          <w:ilvl w:val="0"/>
          <w:numId w:val="3"/>
        </w:numPr>
        <w:tabs>
          <w:tab w:pos="1379" w:val="left" w:leader="none"/>
          <w:tab w:pos="1380" w:val="left" w:leader="none"/>
        </w:tabs>
        <w:spacing w:line="240" w:lineRule="auto" w:before="114" w:after="0"/>
        <w:ind w:left="1380" w:right="0" w:hanging="1276"/>
        <w:jc w:val="left"/>
        <w:rPr>
          <w:sz w:val="24"/>
        </w:rPr>
      </w:pPr>
      <w:r>
        <w:rPr>
          <w:sz w:val="24"/>
        </w:rPr>
        <w:t>The Shasta County Domestic Highway Enforcement (DHE) Program</w:t>
      </w:r>
      <w:r>
        <w:rPr>
          <w:spacing w:val="-9"/>
          <w:sz w:val="24"/>
        </w:rPr>
        <w:t> </w:t>
      </w:r>
      <w:r>
        <w:rPr>
          <w:sz w:val="24"/>
        </w:rPr>
        <w:t>uses</w:t>
      </w:r>
    </w:p>
    <w:p>
      <w:pPr>
        <w:pStyle w:val="ListParagraph"/>
        <w:numPr>
          <w:ilvl w:val="0"/>
          <w:numId w:val="3"/>
        </w:numPr>
        <w:tabs>
          <w:tab w:pos="659" w:val="left" w:leader="none"/>
          <w:tab w:pos="660" w:val="left" w:leader="none"/>
        </w:tabs>
        <w:spacing w:line="240" w:lineRule="auto" w:before="114" w:after="0"/>
        <w:ind w:left="660" w:right="0" w:hanging="556"/>
        <w:jc w:val="left"/>
        <w:rPr>
          <w:sz w:val="24"/>
        </w:rPr>
      </w:pPr>
      <w:r>
        <w:rPr>
          <w:sz w:val="24"/>
        </w:rPr>
        <w:t>“pretextual” stops based on traffic violations to begin roadside investigations into</w:t>
      </w:r>
      <w:r>
        <w:rPr>
          <w:spacing w:val="-11"/>
          <w:sz w:val="24"/>
        </w:rPr>
        <w:t> </w:t>
      </w:r>
      <w:r>
        <w:rPr>
          <w:sz w:val="24"/>
        </w:rPr>
        <w:t>potential</w:t>
      </w:r>
    </w:p>
    <w:p>
      <w:pPr>
        <w:pStyle w:val="ListParagraph"/>
        <w:numPr>
          <w:ilvl w:val="0"/>
          <w:numId w:val="3"/>
        </w:numPr>
        <w:tabs>
          <w:tab w:pos="659" w:val="left" w:leader="none"/>
          <w:tab w:pos="660" w:val="left" w:leader="none"/>
        </w:tabs>
        <w:spacing w:line="240" w:lineRule="auto" w:before="114" w:after="0"/>
        <w:ind w:left="660" w:right="0" w:hanging="556"/>
        <w:jc w:val="left"/>
        <w:rPr>
          <w:sz w:val="24"/>
        </w:rPr>
      </w:pPr>
      <w:r>
        <w:rPr>
          <w:sz w:val="24"/>
        </w:rPr>
        <w:t>smuggling activity.  DHE officers disproportionately stop Hispanic drivers, and</w:t>
      </w:r>
      <w:r>
        <w:rPr>
          <w:spacing w:val="-4"/>
          <w:sz w:val="24"/>
        </w:rPr>
        <w:t> </w:t>
      </w:r>
      <w:r>
        <w:rPr>
          <w:sz w:val="24"/>
        </w:rPr>
        <w:t>search</w:t>
      </w:r>
    </w:p>
    <w:p>
      <w:pPr>
        <w:pStyle w:val="ListParagraph"/>
        <w:numPr>
          <w:ilvl w:val="0"/>
          <w:numId w:val="3"/>
        </w:numPr>
        <w:tabs>
          <w:tab w:pos="659" w:val="left" w:leader="none"/>
          <w:tab w:pos="660" w:val="left" w:leader="none"/>
        </w:tabs>
        <w:spacing w:line="240" w:lineRule="auto" w:before="114" w:after="0"/>
        <w:ind w:left="660" w:right="0" w:hanging="556"/>
        <w:jc w:val="left"/>
        <w:rPr>
          <w:sz w:val="24"/>
        </w:rPr>
      </w:pPr>
      <w:r>
        <w:rPr>
          <w:sz w:val="24"/>
        </w:rPr>
        <w:t>Hispanic drivers at a significantly higher rate than they search white drivers.</w:t>
      </w:r>
      <w:r>
        <w:rPr>
          <w:spacing w:val="25"/>
          <w:sz w:val="24"/>
        </w:rPr>
        <w:t> </w:t>
      </w:r>
      <w:r>
        <w:rPr>
          <w:sz w:val="24"/>
        </w:rPr>
        <w:t>Although</w:t>
      </w:r>
    </w:p>
    <w:p>
      <w:pPr>
        <w:pStyle w:val="ListParagraph"/>
        <w:numPr>
          <w:ilvl w:val="0"/>
          <w:numId w:val="3"/>
        </w:numPr>
        <w:tabs>
          <w:tab w:pos="659" w:val="left" w:leader="none"/>
          <w:tab w:pos="660" w:val="left" w:leader="none"/>
        </w:tabs>
        <w:spacing w:line="412" w:lineRule="auto" w:before="114" w:after="0"/>
        <w:ind w:left="104" w:right="212" w:firstLine="0"/>
        <w:jc w:val="left"/>
        <w:rPr>
          <w:sz w:val="24"/>
        </w:rPr>
      </w:pPr>
      <w:r>
        <w:rPr>
          <w:sz w:val="24"/>
        </w:rPr>
        <w:t>Mexican drug cartels control a large percentage of “high-level smuggling,” the vast majority 26</w:t>
      </w:r>
    </w:p>
    <w:p>
      <w:pPr>
        <w:spacing w:after="0" w:line="412" w:lineRule="auto"/>
        <w:jc w:val="left"/>
        <w:rPr>
          <w:sz w:val="24"/>
        </w:rPr>
        <w:sectPr>
          <w:type w:val="continuous"/>
          <w:pgSz w:w="12240" w:h="15840"/>
          <w:pgMar w:top="0" w:bottom="0" w:left="1140" w:right="1340"/>
        </w:sectPr>
      </w:pPr>
    </w:p>
    <w:p>
      <w:pPr>
        <w:spacing w:line="228" w:lineRule="auto" w:before="41"/>
        <w:ind w:left="660" w:right="19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ge;z-index:-8464" from="78.180pt,0pt" to="78.180pt,791.9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96" from="547.140015pt,0pt" to="547.140015pt,791.97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77.760002pt;margin-top:0pt;width:1.45pt;height:792pt;mso-position-horizontal-relative:page;mso-position-vertical-relative:page;z-index:-8416" coordorigin="1555,0" coordsize="29,15840" path="m1584,0l1584,15839m1555,0l1555,15839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sz w:val="22"/>
        </w:rPr>
        <w:t>MOTION FOR ISSUANCE OF RULE 17(C) SUBPOENA - 1</w:t>
      </w:r>
    </w:p>
    <w:p>
      <w:pPr>
        <w:pStyle w:val="BodyText"/>
        <w:rPr>
          <w:sz w:val="20"/>
        </w:rPr>
      </w:pPr>
      <w:r>
        <w:rPr>
          <w:sz w:val="20"/>
        </w:rPr>
        <w:pict>
          <v:group style="width:105.4pt;height:14.2pt;mso-position-horizontal-relative:char;mso-position-vertical-relative:line" coordorigin="0,0" coordsize="2108,284">
            <v:rect style="position:absolute;left:37;top:0;width:2071;height:284" filled="true" fillcolor="#000000" stroked="false">
              <v:fill type="solid"/>
            </v:rect>
            <v:shape style="position:absolute;left:0;top:13;width:87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(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32"/>
        <w:ind w:left="660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SCHROETER, GOLDMARK &amp; BENDER</w:t>
      </w:r>
    </w:p>
    <w:p>
      <w:pPr>
        <w:spacing w:line="396" w:lineRule="auto" w:before="83"/>
        <w:ind w:left="1984" w:right="108" w:hanging="1246"/>
        <w:jc w:val="left"/>
        <w:rPr>
          <w:rFonts w:ascii="Tahoma" w:hAnsi="Tahoma"/>
          <w:sz w:val="12"/>
        </w:rPr>
      </w:pPr>
      <w:r>
        <w:rPr>
          <w:rFonts w:ascii="Tahoma" w:hAnsi="Tahoma"/>
          <w:sz w:val="12"/>
        </w:rPr>
        <w:t>500 Central Building ● 810 Third Avenue ● Seattle, WA 98104 (206) 622-8000</w:t>
      </w:r>
    </w:p>
    <w:p>
      <w:pPr>
        <w:spacing w:after="0" w:line="396" w:lineRule="auto"/>
        <w:jc w:val="left"/>
        <w:rPr>
          <w:rFonts w:ascii="Tahoma" w:hAnsi="Tahoma"/>
          <w:sz w:val="12"/>
        </w:rPr>
        <w:sectPr>
          <w:type w:val="continuous"/>
          <w:pgSz w:w="12240" w:h="15840"/>
          <w:pgMar w:top="0" w:bottom="0" w:left="1140" w:right="1340"/>
          <w:cols w:num="2" w:equalWidth="0">
            <w:col w:w="4727" w:space="636"/>
            <w:col w:w="4397"/>
          </w:cols>
        </w:sectPr>
      </w:pPr>
    </w:p>
    <w:p>
      <w:pPr>
        <w:pStyle w:val="BodyText"/>
        <w:spacing w:before="1"/>
        <w:ind w:left="0"/>
        <w:rPr>
          <w:rFonts w:ascii="Tahoma"/>
          <w:sz w:val="15"/>
        </w:rPr>
      </w:pPr>
    </w:p>
    <w:p>
      <w:pPr>
        <w:pStyle w:val="BodyText"/>
        <w:spacing w:before="93"/>
        <w:ind w:left="5826"/>
        <w:rPr>
          <w:rFonts w:ascii="Arial"/>
        </w:rPr>
      </w:pPr>
      <w:r>
        <w:rPr/>
        <w:pict>
          <v:rect style="position:absolute;margin-left:114.880005pt;margin-top:5.485898pt;width:222.9868pt;height:15.5558pt;mso-position-horizontal-relative:page;mso-position-vertical-relative:paragraph;z-index:1456" filled="true" fillcolor="#000000" stroked="false">
            <v:fill type="solid"/>
            <w10:wrap type="none"/>
          </v:rect>
        </w:pict>
      </w:r>
      <w:r>
        <w:rPr>
          <w:rFonts w:ascii="Arial"/>
          <w:color w:val="0000FF"/>
        </w:rPr>
        <w:t>Filed 02/12/13 Page 2 of 5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659" w:val="left" w:leader="none"/>
          <w:tab w:pos="660" w:val="left" w:leader="none"/>
        </w:tabs>
        <w:spacing w:line="240" w:lineRule="auto" w:before="85" w:after="0"/>
        <w:ind w:left="660" w:right="0" w:hanging="436"/>
        <w:jc w:val="left"/>
        <w:rPr>
          <w:sz w:val="24"/>
        </w:rPr>
      </w:pPr>
      <w:r>
        <w:rPr>
          <w:sz w:val="24"/>
        </w:rPr>
        <w:t>of the DHE’s searches affect innocent Hispanic drivers. The DHE’s selective enforcement</w:t>
      </w:r>
      <w:r>
        <w:rPr>
          <w:spacing w:val="-1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436"/>
        <w:jc w:val="left"/>
        <w:rPr>
          <w:sz w:val="24"/>
        </w:rPr>
      </w:pPr>
      <w:r>
        <w:rPr>
          <w:sz w:val="24"/>
        </w:rPr>
        <w:t>California traffic law is</w:t>
      </w:r>
      <w:r>
        <w:rPr>
          <w:spacing w:val="-5"/>
          <w:sz w:val="24"/>
        </w:rPr>
        <w:t> </w:t>
      </w:r>
      <w:r>
        <w:rPr>
          <w:sz w:val="24"/>
        </w:rPr>
        <w:t>unconstitutional.</w:t>
      </w:r>
    </w:p>
    <w:p>
      <w:pPr>
        <w:pStyle w:val="ListParagraph"/>
        <w:numPr>
          <w:ilvl w:val="1"/>
          <w:numId w:val="3"/>
        </w:numPr>
        <w:tabs>
          <w:tab w:pos="1379" w:val="left" w:leader="none"/>
          <w:tab w:pos="1380" w:val="left" w:leader="none"/>
          <w:tab w:pos="2346" w:val="left" w:leader="none"/>
        </w:tabs>
        <w:spacing w:line="240" w:lineRule="auto" w:before="54" w:after="0"/>
        <w:ind w:left="1380" w:right="0" w:hanging="1156"/>
        <w:jc w:val="left"/>
        <w:rPr>
          <w:sz w:val="24"/>
        </w:rPr>
      </w:pPr>
      <w:r>
        <w:rPr/>
        <w:pict>
          <v:rect style="position:absolute;margin-left:142.173019pt;margin-top:9.819105pt;width:28.6718pt;height:16.7678pt;mso-position-horizontal-relative:page;mso-position-vertical-relative:paragraph;z-index:-8152" filled="true" fillcolor="#000000" stroked="false">
            <v:fill type="solid"/>
            <w10:wrap type="none"/>
          </v:rect>
        </w:pict>
      </w:r>
      <w:r>
        <w:rPr>
          <w:sz w:val="24"/>
        </w:rPr>
        <w:t>Mr.</w:t>
        <w:tab/>
        <w:t>incorporates by reference the facts and arguments in his November</w:t>
      </w:r>
      <w:r>
        <w:rPr>
          <w:spacing w:val="-12"/>
          <w:sz w:val="24"/>
        </w:rPr>
        <w:t> </w:t>
      </w:r>
      <w:r>
        <w:rPr>
          <w:sz w:val="24"/>
        </w:rPr>
        <w:t>14,</w:t>
      </w:r>
    </w:p>
    <w:p>
      <w:pPr>
        <w:pStyle w:val="ListParagraph"/>
        <w:numPr>
          <w:ilvl w:val="1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436"/>
        <w:jc w:val="left"/>
        <w:rPr>
          <w:sz w:val="24"/>
        </w:rPr>
      </w:pPr>
      <w:r>
        <w:rPr>
          <w:sz w:val="24"/>
        </w:rPr>
        <w:t>2012 Motion and Memorandum of Law in Support of Motion for Order Issuing Rule</w:t>
      </w:r>
      <w:r>
        <w:rPr>
          <w:spacing w:val="-3"/>
          <w:sz w:val="24"/>
        </w:rPr>
        <w:t> </w:t>
      </w:r>
      <w:r>
        <w:rPr>
          <w:sz w:val="24"/>
        </w:rPr>
        <w:t>17(c)</w:t>
      </w:r>
    </w:p>
    <w:p>
      <w:pPr>
        <w:pStyle w:val="ListParagraph"/>
        <w:numPr>
          <w:ilvl w:val="1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436"/>
        <w:jc w:val="left"/>
        <w:rPr>
          <w:sz w:val="24"/>
        </w:rPr>
      </w:pPr>
      <w:r>
        <w:rPr>
          <w:sz w:val="24"/>
        </w:rPr>
        <w:t>Out-of-District Subpoenas. (Dkt. No. 675.) That Motion, which this Court granted,</w:t>
      </w:r>
      <w:r>
        <w:rPr>
          <w:spacing w:val="-8"/>
          <w:sz w:val="24"/>
        </w:rPr>
        <w:t> </w:t>
      </w:r>
      <w:r>
        <w:rPr>
          <w:sz w:val="24"/>
        </w:rPr>
        <w:t>resulted</w:t>
      </w:r>
    </w:p>
    <w:p>
      <w:pPr>
        <w:pStyle w:val="ListParagraph"/>
        <w:numPr>
          <w:ilvl w:val="1"/>
          <w:numId w:val="3"/>
        </w:numPr>
        <w:tabs>
          <w:tab w:pos="659" w:val="left" w:leader="none"/>
          <w:tab w:pos="660" w:val="left" w:leader="none"/>
        </w:tabs>
        <w:spacing w:line="240" w:lineRule="auto" w:before="55" w:after="0"/>
        <w:ind w:left="660" w:right="0" w:hanging="436"/>
        <w:jc w:val="left"/>
        <w:rPr>
          <w:sz w:val="24"/>
        </w:rPr>
      </w:pPr>
      <w:r>
        <w:rPr>
          <w:sz w:val="24"/>
        </w:rPr>
        <w:t>in the production of documents relating to the traffic stops, citations, and arrest reports</w:t>
      </w:r>
      <w:r>
        <w:rPr>
          <w:spacing w:val="-8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1"/>
          <w:numId w:val="3"/>
        </w:numPr>
        <w:tabs>
          <w:tab w:pos="659" w:val="left" w:leader="none"/>
          <w:tab w:pos="660" w:val="left" w:leader="none"/>
          <w:tab w:pos="7873" w:val="left" w:leader="none"/>
        </w:tabs>
        <w:spacing w:line="240" w:lineRule="auto" w:before="54" w:after="0"/>
        <w:ind w:left="660" w:right="0" w:hanging="436"/>
        <w:jc w:val="left"/>
        <w:rPr>
          <w:sz w:val="24"/>
        </w:rPr>
      </w:pPr>
      <w:r>
        <w:rPr/>
        <w:pict>
          <v:rect style="position:absolute;margin-left:393.502167pt;margin-top:9.819105pt;width:53.6887pt;height:16.7678pt;mso-position-horizontal-relative:page;mso-position-vertical-relative:paragraph;z-index:-8128" filled="true" fillcolor="#000000" stroked="false">
            <v:fill type="solid"/>
            <w10:wrap type="none"/>
          </v:rect>
        </w:pict>
      </w:r>
      <w:r>
        <w:rPr/>
        <w:pict>
          <v:rect style="position:absolute;margin-left:469.533997pt;margin-top:9.819105pt;width:52.9297pt;height:16.7678pt;mso-position-horizontal-relative:page;mso-position-vertical-relative:paragraph;z-index:1432" filled="true" fillcolor="#000000" stroked="false">
            <v:fill type="solid"/>
            <w10:wrap type="none"/>
          </v:rect>
        </w:pict>
      </w:r>
      <w:r>
        <w:rPr>
          <w:sz w:val="24"/>
        </w:rPr>
        <w:t>Interstate 5 initiated by the Cal-MMET generally</w:t>
      </w:r>
      <w:r>
        <w:rPr>
          <w:spacing w:val="-7"/>
          <w:sz w:val="24"/>
        </w:rPr>
        <w:t> </w:t>
      </w:r>
      <w:r>
        <w:rPr>
          <w:sz w:val="24"/>
        </w:rPr>
        <w:t>and Deputies</w:t>
        <w:tab/>
        <w:t>and</w:t>
      </w:r>
    </w:p>
    <w:p>
      <w:pPr>
        <w:pStyle w:val="ListParagraph"/>
        <w:numPr>
          <w:ilvl w:val="1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436"/>
        <w:jc w:val="left"/>
        <w:rPr>
          <w:sz w:val="24"/>
        </w:rPr>
      </w:pPr>
      <w:r>
        <w:rPr>
          <w:sz w:val="24"/>
        </w:rPr>
        <w:t>specifically, for the time period between November 1, 2010 and November 1,</w:t>
      </w:r>
      <w:r>
        <w:rPr>
          <w:spacing w:val="-22"/>
          <w:sz w:val="24"/>
        </w:rPr>
        <w:t> </w:t>
      </w:r>
      <w:r>
        <w:rPr>
          <w:sz w:val="24"/>
        </w:rPr>
        <w:t>2011.</w:t>
      </w:r>
    </w:p>
    <w:p>
      <w:pPr>
        <w:pStyle w:val="ListParagraph"/>
        <w:numPr>
          <w:ilvl w:val="1"/>
          <w:numId w:val="3"/>
        </w:numPr>
        <w:tabs>
          <w:tab w:pos="1379" w:val="left" w:leader="none"/>
          <w:tab w:pos="1380" w:val="left" w:leader="none"/>
        </w:tabs>
        <w:spacing w:line="240" w:lineRule="auto" w:before="54" w:after="0"/>
        <w:ind w:left="1380" w:right="0" w:hanging="1156"/>
        <w:jc w:val="left"/>
        <w:rPr>
          <w:sz w:val="24"/>
        </w:rPr>
      </w:pPr>
      <w:r>
        <w:rPr>
          <w:sz w:val="24"/>
        </w:rPr>
        <w:t>A preliminary review of the records returned from those subpoenas supports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defense argument that the California traffic code has been selectively enforced</w:t>
      </w:r>
      <w:r>
        <w:rPr>
          <w:spacing w:val="-14"/>
          <w:sz w:val="24"/>
        </w:rPr>
        <w:t> </w:t>
      </w:r>
      <w:r>
        <w:rPr>
          <w:sz w:val="24"/>
        </w:rPr>
        <w:t>against</w:t>
      </w:r>
    </w:p>
    <w:p>
      <w:pPr>
        <w:pStyle w:val="ListParagraph"/>
        <w:numPr>
          <w:ilvl w:val="1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Hispanic males as a pretext to search for narcotics. Sixty percent of the citations</w:t>
      </w:r>
      <w:r>
        <w:rPr>
          <w:spacing w:val="-9"/>
          <w:sz w:val="24"/>
        </w:rPr>
        <w:t> </w:t>
      </w:r>
      <w:r>
        <w:rPr>
          <w:sz w:val="24"/>
        </w:rPr>
        <w:t>defense</w:t>
      </w:r>
    </w:p>
    <w:p>
      <w:pPr>
        <w:pStyle w:val="ListParagraph"/>
        <w:numPr>
          <w:ilvl w:val="1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counsel has reviewed involved Hispanic drivers, compared to thirty-eight percent</w:t>
      </w:r>
      <w:r>
        <w:rPr>
          <w:spacing w:val="-6"/>
          <w:sz w:val="24"/>
        </w:rPr>
        <w:t> </w:t>
      </w:r>
      <w:r>
        <w:rPr>
          <w:sz w:val="24"/>
        </w:rPr>
        <w:t>involving</w:t>
      </w:r>
    </w:p>
    <w:p>
      <w:pPr>
        <w:pStyle w:val="ListParagraph"/>
        <w:numPr>
          <w:ilvl w:val="1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non-Hispanic drivers. Sixty-six percent of the drivers searched were Hispanic.</w:t>
      </w:r>
      <w:r>
        <w:rPr>
          <w:spacing w:val="42"/>
          <w:sz w:val="24"/>
        </w:rPr>
        <w:t> </w:t>
      </w:r>
      <w:r>
        <w:rPr>
          <w:sz w:val="24"/>
        </w:rPr>
        <w:t>Eighty-seven</w:t>
      </w:r>
    </w:p>
    <w:p>
      <w:pPr>
        <w:pStyle w:val="ListParagraph"/>
        <w:numPr>
          <w:ilvl w:val="1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percent of the searches involving K-9 units involved Hispanic drivers. According to</w:t>
      </w:r>
      <w:r>
        <w:rPr>
          <w:spacing w:val="-9"/>
          <w:sz w:val="24"/>
        </w:rPr>
        <w:t> </w:t>
      </w:r>
      <w:r>
        <w:rPr>
          <w:sz w:val="24"/>
        </w:rPr>
        <w:t>2010</w:t>
      </w:r>
    </w:p>
    <w:p>
      <w:pPr>
        <w:pStyle w:val="ListParagraph"/>
        <w:numPr>
          <w:ilvl w:val="1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United States Census records, Hispanics make up only 8.4% of the total Shasta</w:t>
      </w:r>
      <w:r>
        <w:rPr>
          <w:spacing w:val="-2"/>
          <w:sz w:val="24"/>
        </w:rPr>
        <w:t> </w:t>
      </w:r>
      <w:r>
        <w:rPr>
          <w:sz w:val="24"/>
        </w:rPr>
        <w:t>County,</w:t>
      </w:r>
    </w:p>
    <w:p>
      <w:pPr>
        <w:pStyle w:val="ListParagraph"/>
        <w:numPr>
          <w:ilvl w:val="1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California population.</w:t>
      </w:r>
    </w:p>
    <w:p>
      <w:pPr>
        <w:pStyle w:val="ListParagraph"/>
        <w:numPr>
          <w:ilvl w:val="1"/>
          <w:numId w:val="3"/>
        </w:numPr>
        <w:tabs>
          <w:tab w:pos="1379" w:val="left" w:leader="none"/>
          <w:tab w:pos="1380" w:val="left" w:leader="none"/>
        </w:tabs>
        <w:spacing w:line="240" w:lineRule="auto" w:before="54" w:after="0"/>
        <w:ind w:left="1380" w:right="0" w:hanging="1276"/>
        <w:jc w:val="left"/>
        <w:rPr>
          <w:sz w:val="24"/>
        </w:rPr>
      </w:pPr>
      <w:r>
        <w:rPr>
          <w:sz w:val="24"/>
        </w:rPr>
        <w:t>The defense anticipates an objection to inferences drawn from these sources on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grounds that census data for residents of Shasta County does not necessarily correspond</w:t>
      </w:r>
      <w:r>
        <w:rPr>
          <w:spacing w:val="-2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the population of drivers on Interstate 5 in Shasta County. The ideal solution to this</w:t>
      </w:r>
      <w:r>
        <w:rPr>
          <w:spacing w:val="-4"/>
          <w:sz w:val="24"/>
        </w:rPr>
        <w:t> </w:t>
      </w:r>
      <w:r>
        <w:rPr>
          <w:sz w:val="24"/>
        </w:rPr>
        <w:t>problem</w:t>
      </w:r>
    </w:p>
    <w:p>
      <w:pPr>
        <w:pStyle w:val="ListParagraph"/>
        <w:numPr>
          <w:ilvl w:val="1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is to place observers on the highway to watch and count drivers of different ethnicities,</w:t>
      </w:r>
      <w:r>
        <w:rPr>
          <w:spacing w:val="-8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this approach has clear drawbacks. Observers would have to pick non-random</w:t>
      </w:r>
      <w:r>
        <w:rPr>
          <w:spacing w:val="-10"/>
          <w:sz w:val="24"/>
        </w:rPr>
        <w:t> </w:t>
      </w:r>
      <w:r>
        <w:rPr>
          <w:sz w:val="24"/>
        </w:rPr>
        <w:t>observation</w:t>
      </w:r>
    </w:p>
    <w:p>
      <w:pPr>
        <w:pStyle w:val="ListParagraph"/>
        <w:numPr>
          <w:ilvl w:val="1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points, and to gather enough data to extrapolate the sample across all parts of the</w:t>
      </w:r>
      <w:r>
        <w:rPr>
          <w:spacing w:val="-10"/>
          <w:sz w:val="24"/>
        </w:rPr>
        <w:t> </w:t>
      </w:r>
      <w:r>
        <w:rPr>
          <w:sz w:val="24"/>
        </w:rPr>
        <w:t>county</w:t>
      </w:r>
    </w:p>
    <w:p>
      <w:pPr>
        <w:pStyle w:val="ListParagraph"/>
        <w:numPr>
          <w:ilvl w:val="1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would be extremely time and resource intensive. One expert advised defense counsel</w:t>
      </w:r>
      <w:r>
        <w:rPr>
          <w:spacing w:val="-1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3"/>
        </w:numPr>
        <w:tabs>
          <w:tab w:pos="659" w:val="left" w:leader="none"/>
          <w:tab w:pos="660" w:val="left" w:leader="none"/>
        </w:tabs>
        <w:spacing w:line="290" w:lineRule="auto" w:before="54" w:after="0"/>
        <w:ind w:left="104" w:right="778" w:firstLine="0"/>
        <w:jc w:val="left"/>
        <w:rPr>
          <w:sz w:val="24"/>
        </w:rPr>
      </w:pPr>
      <w:r>
        <w:rPr>
          <w:sz w:val="24"/>
        </w:rPr>
        <w:t>this kind of project would take at least one year to accomplish and would likely cost in 25</w:t>
      </w:r>
    </w:p>
    <w:p>
      <w:pPr>
        <w:pStyle w:val="BodyText"/>
        <w:spacing w:before="147"/>
        <w:ind w:left="104"/>
      </w:pPr>
      <w:r>
        <w:rPr/>
        <w:t>26</w:t>
      </w:r>
    </w:p>
    <w:p>
      <w:pPr>
        <w:pStyle w:val="BodyText"/>
        <w:ind w:left="0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top="0" w:bottom="0" w:left="1140" w:right="1340"/>
        </w:sectPr>
      </w:pPr>
    </w:p>
    <w:p>
      <w:pPr>
        <w:spacing w:line="228" w:lineRule="auto" w:before="101"/>
        <w:ind w:left="660" w:right="19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ge;z-index:-8224" from="78.180pt,0pt" to="78.180pt,791.9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36" from="547.140015pt,0pt" to="547.140015pt,791.97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77.760002pt;margin-top:0pt;width:1.45pt;height:792pt;mso-position-horizontal-relative:page;mso-position-vertical-relative:page;z-index:-8176" coordorigin="1555,0" coordsize="29,15840" path="m1584,0l1584,15839m1555,0l1555,15839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sz w:val="22"/>
        </w:rPr>
        <w:t>MOTION FOR ISSUANCE OF RULE 17(C) SUBPOENA - 2</w:t>
      </w:r>
    </w:p>
    <w:p>
      <w:pPr>
        <w:pStyle w:val="BodyText"/>
        <w:ind w:left="630"/>
        <w:rPr>
          <w:sz w:val="20"/>
        </w:rPr>
      </w:pPr>
      <w:r>
        <w:rPr>
          <w:sz w:val="20"/>
        </w:rPr>
        <w:pict>
          <v:group style="width:106.9pt;height:14.2pt;mso-position-horizontal-relative:char;mso-position-vertical-relative:line" coordorigin="0,0" coordsize="2138,284">
            <v:rect style="position:absolute;left:0;top:0;width:2138;height:284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spacing w:before="191"/>
        <w:ind w:left="660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SCHROETER, GOLDMARK &amp; BENDER</w:t>
      </w:r>
    </w:p>
    <w:p>
      <w:pPr>
        <w:spacing w:line="396" w:lineRule="auto" w:before="83"/>
        <w:ind w:left="1984" w:right="108" w:hanging="1246"/>
        <w:jc w:val="left"/>
        <w:rPr>
          <w:rFonts w:ascii="Tahoma" w:hAnsi="Tahoma"/>
          <w:sz w:val="12"/>
        </w:rPr>
      </w:pPr>
      <w:r>
        <w:rPr>
          <w:rFonts w:ascii="Tahoma" w:hAnsi="Tahoma"/>
          <w:sz w:val="12"/>
        </w:rPr>
        <w:t>500 Central Building ● 810 Third Avenue ● Seattle, WA 98104 (206) 622-8000</w:t>
      </w:r>
    </w:p>
    <w:p>
      <w:pPr>
        <w:spacing w:after="0" w:line="396" w:lineRule="auto"/>
        <w:jc w:val="left"/>
        <w:rPr>
          <w:rFonts w:ascii="Tahoma" w:hAnsi="Tahoma"/>
          <w:sz w:val="12"/>
        </w:rPr>
        <w:sectPr>
          <w:type w:val="continuous"/>
          <w:pgSz w:w="12240" w:h="15840"/>
          <w:pgMar w:top="0" w:bottom="0" w:left="1140" w:right="1340"/>
          <w:cols w:num="2" w:equalWidth="0">
            <w:col w:w="4727" w:space="636"/>
            <w:col w:w="4397"/>
          </w:cols>
        </w:sectPr>
      </w:pPr>
    </w:p>
    <w:p>
      <w:pPr>
        <w:pStyle w:val="BodyText"/>
        <w:spacing w:before="1"/>
        <w:ind w:left="0"/>
        <w:rPr>
          <w:rFonts w:ascii="Tahoma"/>
          <w:sz w:val="15"/>
        </w:rPr>
      </w:pPr>
    </w:p>
    <w:p>
      <w:pPr>
        <w:pStyle w:val="BodyText"/>
        <w:spacing w:before="93"/>
        <w:ind w:left="5826"/>
        <w:rPr>
          <w:rFonts w:ascii="Arial"/>
        </w:rPr>
      </w:pPr>
      <w:r>
        <w:rPr/>
        <w:pict>
          <v:rect style="position:absolute;margin-left:114.880005pt;margin-top:5.485898pt;width:222.9868pt;height:15.5558pt;mso-position-horizontal-relative:page;mso-position-vertical-relative:paragraph;z-index:1600" filled="true" fillcolor="#000000" stroked="false">
            <v:fill type="solid"/>
            <w10:wrap type="none"/>
          </v:rect>
        </w:pict>
      </w:r>
      <w:r>
        <w:rPr>
          <w:rFonts w:ascii="Arial"/>
          <w:color w:val="0000FF"/>
        </w:rPr>
        <w:t>Filed 02/12/13 Page 3 of 5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7"/>
        </w:rPr>
      </w:pPr>
    </w:p>
    <w:p>
      <w:pPr>
        <w:pStyle w:val="ListParagraph"/>
        <w:numPr>
          <w:ilvl w:val="2"/>
          <w:numId w:val="3"/>
        </w:numPr>
        <w:tabs>
          <w:tab w:pos="659" w:val="left" w:leader="none"/>
          <w:tab w:pos="660" w:val="left" w:leader="none"/>
        </w:tabs>
        <w:spacing w:line="240" w:lineRule="auto" w:before="85" w:after="0"/>
        <w:ind w:left="660" w:right="0" w:hanging="436"/>
        <w:jc w:val="left"/>
        <w:rPr>
          <w:sz w:val="24"/>
        </w:rPr>
      </w:pPr>
      <w:r>
        <w:rPr>
          <w:sz w:val="24"/>
        </w:rPr>
        <w:t>excess of one million dollars. A better, easier, and more cost effective approach is to</w:t>
      </w:r>
      <w:r>
        <w:rPr>
          <w:spacing w:val="-13"/>
          <w:sz w:val="24"/>
        </w:rPr>
        <w:t> </w:t>
      </w:r>
      <w:r>
        <w:rPr>
          <w:sz w:val="24"/>
        </w:rPr>
        <w:t>review</w:t>
      </w:r>
    </w:p>
    <w:p>
      <w:pPr>
        <w:pStyle w:val="ListParagraph"/>
        <w:numPr>
          <w:ilvl w:val="2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436"/>
        <w:jc w:val="left"/>
        <w:rPr>
          <w:sz w:val="24"/>
        </w:rPr>
      </w:pPr>
      <w:r>
        <w:rPr>
          <w:sz w:val="24"/>
        </w:rPr>
        <w:t>accident records for not-at-fault</w:t>
      </w:r>
      <w:r>
        <w:rPr>
          <w:spacing w:val="-1"/>
          <w:sz w:val="24"/>
        </w:rPr>
        <w:t> </w:t>
      </w:r>
      <w:r>
        <w:rPr>
          <w:sz w:val="24"/>
        </w:rPr>
        <w:t>drivers.</w:t>
      </w:r>
    </w:p>
    <w:p>
      <w:pPr>
        <w:pStyle w:val="ListParagraph"/>
        <w:numPr>
          <w:ilvl w:val="2"/>
          <w:numId w:val="3"/>
        </w:numPr>
        <w:tabs>
          <w:tab w:pos="1379" w:val="left" w:leader="none"/>
          <w:tab w:pos="1380" w:val="left" w:leader="none"/>
        </w:tabs>
        <w:spacing w:line="240" w:lineRule="auto" w:before="54" w:after="0"/>
        <w:ind w:left="1380" w:right="0" w:hanging="1156"/>
        <w:jc w:val="left"/>
        <w:rPr>
          <w:sz w:val="24"/>
        </w:rPr>
      </w:pPr>
      <w:r>
        <w:rPr>
          <w:sz w:val="24"/>
        </w:rPr>
        <w:t>A number of studies over the past forty years have noted the usefulness of</w:t>
      </w:r>
      <w:r>
        <w:rPr>
          <w:spacing w:val="-2"/>
          <w:sz w:val="24"/>
        </w:rPr>
        <w:t> </w:t>
      </w:r>
      <w:r>
        <w:rPr>
          <w:sz w:val="24"/>
        </w:rPr>
        <w:t>not-at-fault</w:t>
      </w:r>
    </w:p>
    <w:p>
      <w:pPr>
        <w:pStyle w:val="ListParagraph"/>
        <w:numPr>
          <w:ilvl w:val="2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436"/>
        <w:jc w:val="left"/>
        <w:rPr>
          <w:sz w:val="24"/>
        </w:rPr>
      </w:pPr>
      <w:r>
        <w:rPr>
          <w:sz w:val="24"/>
        </w:rPr>
        <w:t>crash data as a proxy for the driving population in a certain area. In 2004, researchers at</w:t>
      </w:r>
      <w:r>
        <w:rPr>
          <w:spacing w:val="-1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436"/>
        <w:jc w:val="left"/>
        <w:rPr>
          <w:sz w:val="24"/>
        </w:rPr>
      </w:pPr>
      <w:r>
        <w:rPr>
          <w:sz w:val="24"/>
        </w:rPr>
        <w:t>University of South Carolina concluded “that not-at-fault drivers in two-vehicle</w:t>
      </w:r>
      <w:r>
        <w:rPr>
          <w:spacing w:val="-9"/>
          <w:sz w:val="24"/>
        </w:rPr>
        <w:t> </w:t>
      </w:r>
      <w:r>
        <w:rPr>
          <w:sz w:val="24"/>
        </w:rPr>
        <w:t>crashes</w:t>
      </w:r>
    </w:p>
    <w:p>
      <w:pPr>
        <w:pStyle w:val="ListParagraph"/>
        <w:numPr>
          <w:ilvl w:val="2"/>
          <w:numId w:val="3"/>
        </w:numPr>
        <w:tabs>
          <w:tab w:pos="659" w:val="left" w:leader="none"/>
          <w:tab w:pos="660" w:val="left" w:leader="none"/>
        </w:tabs>
        <w:spacing w:line="240" w:lineRule="auto" w:before="55" w:after="0"/>
        <w:ind w:left="660" w:right="0" w:hanging="436"/>
        <w:jc w:val="left"/>
        <w:rPr>
          <w:sz w:val="24"/>
        </w:rPr>
      </w:pPr>
      <w:r>
        <w:rPr>
          <w:sz w:val="24"/>
        </w:rPr>
        <w:t>represent a reasonably accurate estimate of the racial composition of drivers on the road” in</w:t>
      </w:r>
      <w:r>
        <w:rPr>
          <w:spacing w:val="-2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436"/>
        <w:jc w:val="left"/>
        <w:rPr>
          <w:i/>
          <w:sz w:val="24"/>
        </w:rPr>
      </w:pPr>
      <w:r>
        <w:rPr>
          <w:sz w:val="24"/>
        </w:rPr>
        <w:t>given area. Geoffrey P. Alpert, et al., </w:t>
      </w:r>
      <w:r>
        <w:rPr>
          <w:i/>
          <w:sz w:val="24"/>
        </w:rPr>
        <w:t>Toward a Better Benchmark: Assessing the Utility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of</w:t>
      </w:r>
    </w:p>
    <w:p>
      <w:pPr>
        <w:pStyle w:val="ListParagraph"/>
        <w:numPr>
          <w:ilvl w:val="2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436"/>
        <w:jc w:val="left"/>
        <w:rPr>
          <w:sz w:val="24"/>
        </w:rPr>
      </w:pPr>
      <w:r>
        <w:rPr>
          <w:i/>
          <w:sz w:val="24"/>
        </w:rPr>
        <w:t>Not-at-Fault Traffic Crash Data in Racial Profiling Research</w:t>
      </w:r>
      <w:r>
        <w:rPr>
          <w:sz w:val="24"/>
        </w:rPr>
        <w:t>, 6 JUSTICE</w:t>
      </w:r>
      <w:r>
        <w:rPr>
          <w:spacing w:val="-14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2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436"/>
        <w:jc w:val="left"/>
        <w:rPr>
          <w:sz w:val="24"/>
        </w:rPr>
      </w:pPr>
      <w:r>
        <w:rPr>
          <w:sz w:val="24"/>
        </w:rPr>
        <w:t>AND POLICY 43 (2004).  That study used not-at-fault traffic crash victims to estimate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racial and ethnic composition of the driving population at a number of intersections in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Miami-Dade County area. It compared the crash data with more than 65,000</w:t>
      </w:r>
      <w:r>
        <w:rPr>
          <w:spacing w:val="-3"/>
          <w:sz w:val="24"/>
        </w:rPr>
        <w:t> </w:t>
      </w:r>
      <w:r>
        <w:rPr>
          <w:sz w:val="24"/>
        </w:rPr>
        <w:t>traffic</w:t>
      </w:r>
    </w:p>
    <w:p>
      <w:pPr>
        <w:pStyle w:val="ListParagraph"/>
        <w:numPr>
          <w:ilvl w:val="2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observations of the apparent racial background of drivers at the same intersections.</w:t>
      </w:r>
      <w:r>
        <w:rPr>
          <w:spacing w:val="52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2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data from all of the intersections were aggregated, the overall difference between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percentage of drivers observed to be either black or non-black, and those involved in</w:t>
      </w:r>
      <w:r>
        <w:rPr>
          <w:spacing w:val="-15"/>
          <w:sz w:val="24"/>
        </w:rPr>
        <w:t> </w:t>
      </w:r>
      <w:r>
        <w:rPr>
          <w:sz w:val="24"/>
        </w:rPr>
        <w:t>traffic</w:t>
      </w:r>
    </w:p>
    <w:p>
      <w:pPr>
        <w:pStyle w:val="ListParagraph"/>
        <w:numPr>
          <w:ilvl w:val="2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crashes as not-at-fault victims was “small and statistically insignificant.” </w:t>
      </w:r>
      <w:r>
        <w:rPr>
          <w:i/>
          <w:sz w:val="24"/>
        </w:rPr>
        <w:t>Id</w:t>
      </w:r>
      <w:r>
        <w:rPr>
          <w:sz w:val="24"/>
        </w:rPr>
        <w:t>. at</w:t>
      </w:r>
      <w:r>
        <w:rPr>
          <w:spacing w:val="-14"/>
          <w:sz w:val="24"/>
        </w:rPr>
        <w:t> </w:t>
      </w:r>
      <w:r>
        <w:rPr>
          <w:sz w:val="24"/>
        </w:rPr>
        <w:t>62.</w:t>
      </w:r>
    </w:p>
    <w:p>
      <w:pPr>
        <w:pStyle w:val="ListParagraph"/>
        <w:numPr>
          <w:ilvl w:val="2"/>
          <w:numId w:val="3"/>
        </w:numPr>
        <w:tabs>
          <w:tab w:pos="1379" w:val="left" w:leader="none"/>
          <w:tab w:pos="1380" w:val="left" w:leader="none"/>
        </w:tabs>
        <w:spacing w:line="240" w:lineRule="auto" w:before="54" w:after="0"/>
        <w:ind w:left="1380" w:right="0" w:hanging="1276"/>
        <w:jc w:val="left"/>
        <w:rPr>
          <w:sz w:val="24"/>
        </w:rPr>
      </w:pPr>
      <w:r>
        <w:rPr>
          <w:sz w:val="24"/>
        </w:rPr>
        <w:t>In </w:t>
      </w:r>
      <w:r>
        <w:rPr>
          <w:i/>
          <w:sz w:val="24"/>
        </w:rPr>
        <w:t>United States of America, v. Jose Sanchez-Palomino</w:t>
      </w:r>
      <w:r>
        <w:rPr>
          <w:sz w:val="24"/>
        </w:rPr>
        <w:t>, United States District</w:t>
      </w:r>
      <w:r>
        <w:rPr>
          <w:spacing w:val="-16"/>
          <w:sz w:val="24"/>
        </w:rPr>
        <w:t> </w:t>
      </w:r>
      <w:r>
        <w:rPr>
          <w:sz w:val="24"/>
        </w:rPr>
        <w:t>Court</w:t>
      </w:r>
    </w:p>
    <w:p>
      <w:pPr>
        <w:pStyle w:val="ListParagraph"/>
        <w:numPr>
          <w:ilvl w:val="2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Eastern District of California Case No. CR09-0094-MCE, counsel for Mr. Sanchez</w:t>
      </w:r>
      <w:r>
        <w:rPr>
          <w:spacing w:val="-9"/>
          <w:sz w:val="24"/>
        </w:rPr>
        <w:t> </w:t>
      </w:r>
      <w:r>
        <w:rPr>
          <w:sz w:val="24"/>
        </w:rPr>
        <w:t>Palomino</w:t>
      </w:r>
    </w:p>
    <w:p>
      <w:pPr>
        <w:pStyle w:val="ListParagraph"/>
        <w:numPr>
          <w:ilvl w:val="2"/>
          <w:numId w:val="3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subpoenaed and reviewed crash data for Interstate 5 in Shasta County for the time</w:t>
      </w:r>
      <w:r>
        <w:rPr>
          <w:spacing w:val="-8"/>
          <w:sz w:val="24"/>
        </w:rPr>
        <w:t> </w:t>
      </w:r>
      <w:r>
        <w:rPr>
          <w:sz w:val="24"/>
        </w:rPr>
        <w:t>period</w:t>
      </w:r>
    </w:p>
    <w:p>
      <w:pPr>
        <w:pStyle w:val="BodyText"/>
        <w:tabs>
          <w:tab w:pos="659" w:val="left" w:leader="none"/>
        </w:tabs>
        <w:spacing w:before="54"/>
        <w:ind w:left="104"/>
      </w:pPr>
      <w:r>
        <w:rPr>
          <w:position w:val="15"/>
        </w:rPr>
        <w:t>19</w:t>
        <w:tab/>
      </w:r>
      <w:r>
        <w:rPr/>
        <w:t>January 1, 2008 and February 28, 2009. Their review of the census data, citation and</w:t>
      </w:r>
      <w:r>
        <w:rPr>
          <w:spacing w:val="-8"/>
        </w:rPr>
        <w:t> </w:t>
      </w:r>
      <w:r>
        <w:rPr/>
        <w:t>arrest</w:t>
      </w:r>
    </w:p>
    <w:p>
      <w:pPr>
        <w:pStyle w:val="ListParagraph"/>
        <w:numPr>
          <w:ilvl w:val="0"/>
          <w:numId w:val="4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data, and crash data showed that while 50% of the drivers stopped by Cal-MMET officers</w:t>
      </w:r>
      <w:r>
        <w:rPr>
          <w:spacing w:val="-9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4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Hispanic, only 5.5% of the not-at-fault drivers in accidents on I-5 in Shasta County</w:t>
      </w:r>
      <w:r>
        <w:rPr>
          <w:spacing w:val="-8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4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Hispanic.  (</w:t>
      </w:r>
      <w:r>
        <w:rPr>
          <w:i/>
          <w:sz w:val="24"/>
        </w:rPr>
        <w:t>See United States v. Sanchez-Palomino</w:t>
      </w:r>
      <w:r>
        <w:rPr>
          <w:sz w:val="24"/>
        </w:rPr>
        <w:t>, CR09-0094-MCE, Dkt. No. 118.)</w:t>
      </w:r>
      <w:r>
        <w:rPr>
          <w:spacing w:val="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crash data in that case clearly demonstrated that Hispanics were stopped by Cal-MMET at</w:t>
      </w:r>
      <w:r>
        <w:rPr>
          <w:spacing w:val="-2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far greater proportion than their population as drivers on the road.  Defense counsel for</w:t>
      </w:r>
      <w:r>
        <w:rPr>
          <w:spacing w:val="-14"/>
          <w:sz w:val="24"/>
        </w:rPr>
        <w:t> </w:t>
      </w:r>
      <w:r>
        <w:rPr>
          <w:sz w:val="24"/>
        </w:rPr>
        <w:t>Mr.</w:t>
      </w:r>
    </w:p>
    <w:p>
      <w:pPr>
        <w:pStyle w:val="ListParagraph"/>
        <w:numPr>
          <w:ilvl w:val="0"/>
          <w:numId w:val="4"/>
        </w:numPr>
        <w:tabs>
          <w:tab w:pos="659" w:val="left" w:leader="none"/>
          <w:tab w:pos="660" w:val="left" w:leader="none"/>
        </w:tabs>
        <w:spacing w:line="290" w:lineRule="auto" w:before="54" w:after="0"/>
        <w:ind w:left="104" w:right="2967" w:firstLine="0"/>
        <w:jc w:val="left"/>
        <w:rPr>
          <w:sz w:val="24"/>
        </w:rPr>
      </w:pPr>
      <w:r>
        <w:rPr>
          <w:sz w:val="24"/>
        </w:rPr>
        <w:t>Silva anticipates similar data for the time period requested</w:t>
      </w:r>
      <w:r>
        <w:rPr>
          <w:spacing w:val="-17"/>
          <w:sz w:val="24"/>
        </w:rPr>
        <w:t> </w:t>
      </w:r>
      <w:r>
        <w:rPr>
          <w:sz w:val="24"/>
        </w:rPr>
        <w:t>here. 26</w:t>
      </w:r>
    </w:p>
    <w:p>
      <w:pPr>
        <w:spacing w:after="0" w:line="290" w:lineRule="auto"/>
        <w:jc w:val="left"/>
        <w:rPr>
          <w:sz w:val="24"/>
        </w:rPr>
        <w:sectPr>
          <w:pgSz w:w="12240" w:h="15840"/>
          <w:pgMar w:top="0" w:bottom="0" w:left="1140" w:right="1340"/>
        </w:sectPr>
      </w:pPr>
    </w:p>
    <w:p>
      <w:pPr>
        <w:spacing w:line="228" w:lineRule="auto" w:before="182"/>
        <w:ind w:left="660" w:right="19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ge;z-index:-8008" from="78.180pt,0pt" to="78.180pt,791.9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52" from="547.140015pt,0pt" to="547.140015pt,791.97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77.760002pt;margin-top:0pt;width:1.45pt;height:792pt;mso-position-horizontal-relative:page;mso-position-vertical-relative:page;z-index:-7960" coordorigin="1555,0" coordsize="29,15840" path="m1584,0l1584,15839m1555,0l1555,15839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sz w:val="22"/>
        </w:rPr>
        <w:t>MOTION FOR ISSUANCE OF RULE 17(C) SUBPOENA - 3</w:t>
      </w:r>
    </w:p>
    <w:p>
      <w:pPr>
        <w:pStyle w:val="BodyText"/>
        <w:rPr>
          <w:sz w:val="20"/>
        </w:rPr>
      </w:pPr>
      <w:r>
        <w:rPr>
          <w:sz w:val="20"/>
        </w:rPr>
        <w:pict>
          <v:group style="width:105.4pt;height:14.2pt;mso-position-horizontal-relative:char;mso-position-vertical-relative:line" coordorigin="0,0" coordsize="2108,284">
            <v:rect style="position:absolute;left:37;top:0;width:2071;height:284" filled="true" fillcolor="#000000" stroked="false">
              <v:fill type="solid"/>
            </v:rect>
            <v:shape style="position:absolute;left:0;top:13;width:87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(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660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SCHROETER, GOLDMARK &amp; BENDER</w:t>
      </w:r>
    </w:p>
    <w:p>
      <w:pPr>
        <w:spacing w:line="396" w:lineRule="auto" w:before="83"/>
        <w:ind w:left="1984" w:right="108" w:hanging="1246"/>
        <w:jc w:val="left"/>
        <w:rPr>
          <w:rFonts w:ascii="Tahoma" w:hAnsi="Tahoma"/>
          <w:sz w:val="12"/>
        </w:rPr>
      </w:pPr>
      <w:r>
        <w:rPr>
          <w:rFonts w:ascii="Tahoma" w:hAnsi="Tahoma"/>
          <w:sz w:val="12"/>
        </w:rPr>
        <w:t>500 Central Building ● 810 Third Avenue ● Seattle, WA 98104 (206) 622-8000</w:t>
      </w:r>
    </w:p>
    <w:p>
      <w:pPr>
        <w:spacing w:after="0" w:line="396" w:lineRule="auto"/>
        <w:jc w:val="left"/>
        <w:rPr>
          <w:rFonts w:ascii="Tahoma" w:hAnsi="Tahoma"/>
          <w:sz w:val="12"/>
        </w:rPr>
        <w:sectPr>
          <w:type w:val="continuous"/>
          <w:pgSz w:w="12240" w:h="15840"/>
          <w:pgMar w:top="0" w:bottom="0" w:left="1140" w:right="1340"/>
          <w:cols w:num="2" w:equalWidth="0">
            <w:col w:w="4727" w:space="636"/>
            <w:col w:w="4397"/>
          </w:cols>
        </w:sectPr>
      </w:pPr>
    </w:p>
    <w:p>
      <w:pPr>
        <w:pStyle w:val="BodyText"/>
        <w:spacing w:before="1"/>
        <w:ind w:left="0"/>
        <w:rPr>
          <w:rFonts w:ascii="Tahoma"/>
          <w:sz w:val="15"/>
        </w:rPr>
      </w:pPr>
    </w:p>
    <w:p>
      <w:pPr>
        <w:pStyle w:val="BodyText"/>
        <w:spacing w:before="93"/>
        <w:ind w:left="5826"/>
        <w:rPr>
          <w:rFonts w:ascii="Arial"/>
        </w:rPr>
      </w:pPr>
      <w:r>
        <w:rPr/>
        <w:pict>
          <v:rect style="position:absolute;margin-left:114.880005pt;margin-top:5.485898pt;width:222.9868pt;height:15.5558pt;mso-position-horizontal-relative:page;mso-position-vertical-relative:paragraph;z-index:1744" filled="true" fillcolor="#000000" stroked="false">
            <v:fill type="solid"/>
            <w10:wrap type="none"/>
          </v:rect>
        </w:pict>
      </w:r>
      <w:r>
        <w:rPr>
          <w:rFonts w:ascii="Arial"/>
          <w:color w:val="0000FF"/>
        </w:rPr>
        <w:t>Filed 02/12/13   Page 4 of</w:t>
      </w:r>
      <w:r>
        <w:rPr>
          <w:rFonts w:ascii="Arial"/>
          <w:color w:val="0000FF"/>
          <w:spacing w:val="-20"/>
        </w:rPr>
        <w:t> </w:t>
      </w:r>
      <w:r>
        <w:rPr>
          <w:rFonts w:ascii="Arial"/>
          <w:color w:val="0000FF"/>
        </w:rPr>
        <w:t>5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7"/>
        </w:rPr>
      </w:pPr>
    </w:p>
    <w:p>
      <w:pPr>
        <w:pStyle w:val="ListParagraph"/>
        <w:numPr>
          <w:ilvl w:val="1"/>
          <w:numId w:val="4"/>
        </w:numPr>
        <w:tabs>
          <w:tab w:pos="1379" w:val="left" w:leader="none"/>
          <w:tab w:pos="1380" w:val="left" w:leader="none"/>
          <w:tab w:pos="5640" w:val="left" w:leader="none"/>
        </w:tabs>
        <w:spacing w:line="240" w:lineRule="auto" w:before="85" w:after="0"/>
        <w:ind w:left="1380" w:right="0" w:hanging="1156"/>
        <w:jc w:val="left"/>
        <w:rPr>
          <w:sz w:val="24"/>
        </w:rPr>
      </w:pPr>
      <w:r>
        <w:rPr/>
        <w:pict>
          <v:rect style="position:absolute;margin-left:298.200012pt;margin-top:11.369105pt;width:37.3508pt;height:16.7678pt;mso-position-horizontal-relative:page;mso-position-vertical-relative:paragraph;z-index:-7768" filled="true" fillcolor="#000000" stroked="false">
            <v:fill type="solid"/>
            <w10:wrap type="none"/>
          </v:rect>
        </w:pict>
      </w:r>
      <w:r>
        <w:rPr>
          <w:sz w:val="24"/>
        </w:rPr>
        <w:t>For all of the reasons laid out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Mr.</w:t>
        <w:tab/>
        <w:t>November 12, 2012 Motion,</w:t>
      </w:r>
      <w:r>
        <w:rPr>
          <w:spacing w:val="-6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4"/>
        </w:numPr>
        <w:tabs>
          <w:tab w:pos="659" w:val="left" w:leader="none"/>
          <w:tab w:pos="660" w:val="left" w:leader="none"/>
          <w:tab w:pos="5370" w:val="left" w:leader="none"/>
        </w:tabs>
        <w:spacing w:line="240" w:lineRule="auto" w:before="54" w:after="0"/>
        <w:ind w:left="660" w:right="0" w:hanging="436"/>
        <w:jc w:val="left"/>
        <w:rPr>
          <w:sz w:val="24"/>
        </w:rPr>
      </w:pPr>
      <w:r>
        <w:rPr/>
        <w:pict>
          <v:rect style="position:absolute;margin-left:296.452179pt;margin-top:9.819105pt;width:28.5954pt;height:16.7678pt;mso-position-horizontal-relative:page;mso-position-vertical-relative:paragraph;z-index:-7744" filled="true" fillcolor="#000000" stroked="false">
            <v:fill type="solid"/>
            <w10:wrap type="none"/>
          </v:rect>
        </w:pict>
      </w:r>
      <w:r>
        <w:rPr>
          <w:sz w:val="24"/>
        </w:rPr>
        <w:t>information is relevant to his</w:t>
      </w:r>
      <w:r>
        <w:rPr>
          <w:spacing w:val="-2"/>
          <w:sz w:val="24"/>
        </w:rPr>
        <w:t> </w:t>
      </w:r>
      <w:r>
        <w:rPr>
          <w:sz w:val="24"/>
        </w:rPr>
        <w:t>defense.</w:t>
      </w:r>
      <w:r>
        <w:rPr>
          <w:spacing w:val="59"/>
          <w:sz w:val="24"/>
        </w:rPr>
        <w:t> </w:t>
      </w:r>
      <w:r>
        <w:rPr>
          <w:sz w:val="24"/>
        </w:rPr>
        <w:t>Mr.</w:t>
        <w:tab/>
        <w:t>has raised the issue of</w:t>
      </w:r>
      <w:r>
        <w:rPr>
          <w:spacing w:val="-1"/>
          <w:sz w:val="24"/>
        </w:rPr>
        <w:t> </w:t>
      </w:r>
      <w:r>
        <w:rPr>
          <w:sz w:val="24"/>
        </w:rPr>
        <w:t>selective</w:t>
      </w:r>
    </w:p>
    <w:p>
      <w:pPr>
        <w:pStyle w:val="ListParagraph"/>
        <w:numPr>
          <w:ilvl w:val="1"/>
          <w:numId w:val="4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436"/>
        <w:jc w:val="left"/>
        <w:rPr>
          <w:sz w:val="24"/>
        </w:rPr>
      </w:pPr>
      <w:r>
        <w:rPr>
          <w:sz w:val="24"/>
        </w:rPr>
        <w:t>enforcement, and he cannot develop this issue without access to the requested</w:t>
      </w:r>
      <w:r>
        <w:rPr>
          <w:spacing w:val="-15"/>
          <w:sz w:val="24"/>
        </w:rPr>
        <w:t> </w:t>
      </w:r>
      <w:r>
        <w:rPr>
          <w:sz w:val="24"/>
        </w:rPr>
        <w:t>records.</w:t>
      </w:r>
    </w:p>
    <w:p>
      <w:pPr>
        <w:pStyle w:val="ListParagraph"/>
        <w:numPr>
          <w:ilvl w:val="1"/>
          <w:numId w:val="4"/>
        </w:numPr>
        <w:tabs>
          <w:tab w:pos="659" w:val="left" w:leader="none"/>
          <w:tab w:pos="660" w:val="left" w:leader="none"/>
          <w:tab w:pos="3666" w:val="left" w:leader="none"/>
        </w:tabs>
        <w:spacing w:line="240" w:lineRule="auto" w:before="54" w:after="0"/>
        <w:ind w:left="660" w:right="0" w:hanging="436"/>
        <w:jc w:val="left"/>
        <w:rPr>
          <w:sz w:val="24"/>
        </w:rPr>
      </w:pPr>
      <w:r>
        <w:rPr/>
        <w:pict>
          <v:rect style="position:absolute;margin-left:211.123428pt;margin-top:9.819105pt;width:25.6962pt;height:16.7678pt;mso-position-horizontal-relative:page;mso-position-vertical-relative:paragraph;z-index:-7720" filled="true" fillcolor="#000000" stroked="false">
            <v:fill type="solid"/>
            <w10:wrap type="none"/>
          </v:rect>
        </w:pict>
      </w:r>
      <w:r>
        <w:rPr>
          <w:sz w:val="24"/>
        </w:rPr>
        <w:t>Without a</w:t>
      </w:r>
      <w:r>
        <w:rPr>
          <w:spacing w:val="-4"/>
          <w:sz w:val="24"/>
        </w:rPr>
        <w:t> </w:t>
      </w:r>
      <w:r>
        <w:rPr>
          <w:sz w:val="24"/>
        </w:rPr>
        <w:t>subpoena,</w:t>
      </w:r>
      <w:r>
        <w:rPr>
          <w:spacing w:val="-1"/>
          <w:sz w:val="24"/>
        </w:rPr>
        <w:t> </w:t>
      </w:r>
      <w:r>
        <w:rPr>
          <w:sz w:val="24"/>
        </w:rPr>
        <w:t>Mr.</w:t>
        <w:tab/>
        <w:t>cannot otherwise obtain the records. The documents</w:t>
      </w:r>
      <w:r>
        <w:rPr>
          <w:spacing w:val="-8"/>
          <w:sz w:val="24"/>
        </w:rPr>
        <w:t> </w:t>
      </w:r>
      <w:r>
        <w:rPr>
          <w:sz w:val="24"/>
        </w:rPr>
        <w:t>cannot</w:t>
      </w:r>
    </w:p>
    <w:p>
      <w:pPr>
        <w:pStyle w:val="ListParagraph"/>
        <w:numPr>
          <w:ilvl w:val="1"/>
          <w:numId w:val="4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436"/>
        <w:jc w:val="left"/>
        <w:rPr>
          <w:sz w:val="24"/>
        </w:rPr>
      </w:pPr>
      <w:r>
        <w:rPr>
          <w:sz w:val="24"/>
        </w:rPr>
        <w:t>be obtained from any other source and the Government has objected to the issuance of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"/>
        </w:numPr>
        <w:tabs>
          <w:tab w:pos="659" w:val="left" w:leader="none"/>
          <w:tab w:pos="660" w:val="left" w:leader="none"/>
        </w:tabs>
        <w:spacing w:line="240" w:lineRule="auto" w:before="55" w:after="0"/>
        <w:ind w:left="660" w:right="0" w:hanging="436"/>
        <w:jc w:val="left"/>
        <w:rPr>
          <w:sz w:val="24"/>
        </w:rPr>
      </w:pPr>
      <w:r>
        <w:rPr>
          <w:sz w:val="24"/>
        </w:rPr>
        <w:t>subpoena. If the subpoena is issued, the documents can be produced without undue</w:t>
      </w:r>
      <w:r>
        <w:rPr>
          <w:spacing w:val="-9"/>
          <w:sz w:val="24"/>
        </w:rPr>
        <w:t> </w:t>
      </w:r>
      <w:r>
        <w:rPr>
          <w:sz w:val="24"/>
        </w:rPr>
        <w:t>delay.</w:t>
      </w:r>
    </w:p>
    <w:p>
      <w:pPr>
        <w:pStyle w:val="ListParagraph"/>
        <w:numPr>
          <w:ilvl w:val="1"/>
          <w:numId w:val="4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436"/>
        <w:jc w:val="left"/>
        <w:rPr>
          <w:sz w:val="24"/>
        </w:rPr>
      </w:pPr>
      <w:r>
        <w:rPr>
          <w:sz w:val="24"/>
        </w:rPr>
        <w:t>Defense counsel has been informed that the same documents, albeit for a different</w:t>
      </w:r>
      <w:r>
        <w:rPr>
          <w:spacing w:val="-6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1"/>
          <w:numId w:val="4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436"/>
        <w:jc w:val="left"/>
        <w:rPr>
          <w:sz w:val="24"/>
        </w:rPr>
      </w:pPr>
      <w:r>
        <w:rPr>
          <w:sz w:val="24"/>
        </w:rPr>
        <w:t>period, were produced expeditiously in the </w:t>
      </w:r>
      <w:r>
        <w:rPr>
          <w:i/>
          <w:sz w:val="24"/>
        </w:rPr>
        <w:t>Sanchez-Palomino </w:t>
      </w:r>
      <w:r>
        <w:rPr>
          <w:sz w:val="24"/>
        </w:rPr>
        <w:t>case. This evidence</w:t>
      </w:r>
      <w:r>
        <w:rPr>
          <w:spacing w:val="-1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4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436"/>
        <w:jc w:val="left"/>
        <w:rPr>
          <w:sz w:val="24"/>
        </w:rPr>
      </w:pPr>
      <w:r>
        <w:rPr>
          <w:sz w:val="24"/>
        </w:rPr>
        <w:t>requested in good faith. Records received to date indicate a disparate treatment of</w:t>
      </w:r>
      <w:r>
        <w:rPr>
          <w:spacing w:val="-11"/>
          <w:sz w:val="24"/>
        </w:rPr>
        <w:t> </w:t>
      </w:r>
      <w:r>
        <w:rPr>
          <w:sz w:val="24"/>
        </w:rPr>
        <w:t>Hispanics</w:t>
      </w:r>
    </w:p>
    <w:p>
      <w:pPr>
        <w:pStyle w:val="ListParagraph"/>
        <w:numPr>
          <w:ilvl w:val="1"/>
          <w:numId w:val="4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i/>
          <w:sz w:val="24"/>
        </w:rPr>
      </w:pPr>
      <w:r>
        <w:rPr>
          <w:sz w:val="24"/>
        </w:rPr>
        <w:t>relative to their population in Shasta County, and similar records obtained in the</w:t>
      </w:r>
      <w:r>
        <w:rPr>
          <w:spacing w:val="-18"/>
          <w:sz w:val="24"/>
        </w:rPr>
        <w:t> </w:t>
      </w:r>
      <w:r>
        <w:rPr>
          <w:i/>
          <w:sz w:val="24"/>
        </w:rPr>
        <w:t>Sanchez</w:t>
      </w:r>
    </w:p>
    <w:p>
      <w:pPr>
        <w:pStyle w:val="ListParagraph"/>
        <w:numPr>
          <w:ilvl w:val="1"/>
          <w:numId w:val="4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i/>
          <w:sz w:val="24"/>
        </w:rPr>
        <w:t>Palomino </w:t>
      </w:r>
      <w:r>
        <w:rPr>
          <w:sz w:val="24"/>
        </w:rPr>
        <w:t>case supported that conclusion. Finally, pursuant to Federal Rule of</w:t>
      </w:r>
      <w:r>
        <w:rPr>
          <w:spacing w:val="-18"/>
          <w:sz w:val="24"/>
        </w:rPr>
        <w:t> </w:t>
      </w:r>
      <w:r>
        <w:rPr>
          <w:sz w:val="24"/>
        </w:rPr>
        <w:t>Criminal</w:t>
      </w:r>
    </w:p>
    <w:p>
      <w:pPr>
        <w:pStyle w:val="ListParagraph"/>
        <w:numPr>
          <w:ilvl w:val="1"/>
          <w:numId w:val="4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Procedure 17(b), Mr. Silva requests that the cost of the subpoenas be borne by</w:t>
      </w:r>
      <w:r>
        <w:rPr>
          <w:spacing w:val="-1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government.</w:t>
      </w:r>
    </w:p>
    <w:p>
      <w:pPr>
        <w:pStyle w:val="Heading1"/>
        <w:numPr>
          <w:ilvl w:val="1"/>
          <w:numId w:val="4"/>
        </w:numPr>
        <w:tabs>
          <w:tab w:pos="4346" w:val="left" w:leader="none"/>
          <w:tab w:pos="4347" w:val="left" w:leader="none"/>
        </w:tabs>
        <w:spacing w:line="240" w:lineRule="auto" w:before="54" w:after="0"/>
        <w:ind w:left="4346" w:right="0" w:hanging="4242"/>
        <w:jc w:val="left"/>
        <w:rPr>
          <w:u w:val="none"/>
        </w:rPr>
      </w:pPr>
      <w:r>
        <w:rPr>
          <w:u w:val="thick"/>
        </w:rPr>
        <w:t>CONCLUSION</w:t>
      </w:r>
    </w:p>
    <w:p>
      <w:pPr>
        <w:pStyle w:val="ListParagraph"/>
        <w:numPr>
          <w:ilvl w:val="1"/>
          <w:numId w:val="4"/>
        </w:numPr>
        <w:tabs>
          <w:tab w:pos="1379" w:val="left" w:leader="none"/>
          <w:tab w:pos="1380" w:val="left" w:leader="none"/>
          <w:tab w:pos="4760" w:val="left" w:leader="none"/>
        </w:tabs>
        <w:spacing w:line="240" w:lineRule="auto" w:before="54" w:after="0"/>
        <w:ind w:left="1380" w:right="0" w:hanging="1276"/>
        <w:jc w:val="left"/>
        <w:rPr>
          <w:sz w:val="24"/>
        </w:rPr>
      </w:pPr>
      <w:r>
        <w:rPr/>
        <w:pict>
          <v:rect style="position:absolute;margin-left:271.171783pt;margin-top:9.819136pt;width:23.3491pt;height:16.7678pt;mso-position-horizontal-relative:page;mso-position-vertical-relative:paragraph;z-index:-7696" filled="true" fillcolor="#000000" stroked="false">
            <v:fill type="solid"/>
            <w10:wrap type="none"/>
          </v:rect>
        </w:pict>
      </w:r>
      <w:r>
        <w:rPr>
          <w:sz w:val="24"/>
        </w:rPr>
        <w:t>For the foregoing</w:t>
      </w:r>
      <w:r>
        <w:rPr>
          <w:spacing w:val="-1"/>
          <w:sz w:val="24"/>
        </w:rPr>
        <w:t> </w:t>
      </w:r>
      <w:r>
        <w:rPr>
          <w:sz w:val="24"/>
        </w:rPr>
        <w:t>reasons, Mr.</w:t>
        <w:tab/>
        <w:t>a respectfully requests the Court grant his Motion</w:t>
      </w:r>
    </w:p>
    <w:p>
      <w:pPr>
        <w:pStyle w:val="ListParagraph"/>
        <w:numPr>
          <w:ilvl w:val="1"/>
          <w:numId w:val="4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for Issuance of Rule 17(c) Out-of-District Subpoena and that the expense of such</w:t>
      </w:r>
      <w:r>
        <w:rPr>
          <w:spacing w:val="-11"/>
          <w:sz w:val="24"/>
        </w:rPr>
        <w:t> </w:t>
      </w:r>
      <w:r>
        <w:rPr>
          <w:sz w:val="24"/>
        </w:rPr>
        <w:t>subpoenas</w:t>
      </w:r>
    </w:p>
    <w:p>
      <w:pPr>
        <w:pStyle w:val="ListParagraph"/>
        <w:numPr>
          <w:ilvl w:val="1"/>
          <w:numId w:val="4"/>
        </w:numPr>
        <w:tabs>
          <w:tab w:pos="659" w:val="left" w:leader="none"/>
          <w:tab w:pos="660" w:val="left" w:leader="none"/>
        </w:tabs>
        <w:spacing w:line="240" w:lineRule="auto" w:before="54" w:after="0"/>
        <w:ind w:left="660" w:right="0" w:hanging="556"/>
        <w:jc w:val="left"/>
        <w:rPr>
          <w:sz w:val="24"/>
        </w:rPr>
      </w:pPr>
      <w:r>
        <w:rPr>
          <w:sz w:val="24"/>
        </w:rPr>
        <w:t>be covered at government</w:t>
      </w:r>
      <w:r>
        <w:rPr>
          <w:spacing w:val="-5"/>
          <w:sz w:val="24"/>
        </w:rPr>
        <w:t> </w:t>
      </w:r>
      <w:r>
        <w:rPr>
          <w:sz w:val="24"/>
        </w:rPr>
        <w:t>expense.</w:t>
      </w:r>
    </w:p>
    <w:p>
      <w:pPr>
        <w:pStyle w:val="ListParagraph"/>
        <w:numPr>
          <w:ilvl w:val="1"/>
          <w:numId w:val="4"/>
        </w:numPr>
        <w:tabs>
          <w:tab w:pos="1379" w:val="left" w:leader="none"/>
          <w:tab w:pos="1380" w:val="left" w:leader="none"/>
        </w:tabs>
        <w:spacing w:line="330" w:lineRule="atLeast" w:before="54" w:after="0"/>
        <w:ind w:left="104" w:right="4533" w:firstLine="0"/>
        <w:jc w:val="left"/>
        <w:rPr>
          <w:sz w:val="24"/>
        </w:rPr>
      </w:pPr>
      <w:r>
        <w:rPr>
          <w:spacing w:val="-4"/>
          <w:sz w:val="24"/>
        </w:rPr>
        <w:t>DATED </w:t>
      </w:r>
      <w:r>
        <w:rPr>
          <w:spacing w:val="-3"/>
          <w:sz w:val="24"/>
        </w:rPr>
        <w:t>this 12th day </w:t>
      </w:r>
      <w:r>
        <w:rPr>
          <w:sz w:val="24"/>
        </w:rPr>
        <w:t>of </w:t>
      </w:r>
      <w:r>
        <w:rPr>
          <w:spacing w:val="-4"/>
          <w:sz w:val="24"/>
        </w:rPr>
        <w:t>February, 2013. </w:t>
      </w:r>
      <w:r>
        <w:rPr>
          <w:sz w:val="24"/>
        </w:rPr>
        <w:t>19</w:t>
      </w:r>
    </w:p>
    <w:p>
      <w:pPr>
        <w:pStyle w:val="BodyText"/>
        <w:spacing w:line="198" w:lineRule="exact"/>
        <w:ind w:left="4980"/>
      </w:pPr>
      <w:r>
        <w:rPr/>
        <w:t>Respectfully submitted,</w:t>
      </w:r>
    </w:p>
    <w:p>
      <w:pPr>
        <w:pStyle w:val="BodyText"/>
        <w:spacing w:line="235" w:lineRule="exact" w:before="11"/>
        <w:ind w:left="104"/>
      </w:pPr>
      <w:r>
        <w:rPr/>
        <w:t>20</w:t>
      </w:r>
    </w:p>
    <w:p>
      <w:pPr>
        <w:pStyle w:val="BodyText"/>
        <w:spacing w:line="235" w:lineRule="exact"/>
        <w:ind w:left="4980"/>
      </w:pPr>
      <w:r>
        <w:rPr/>
        <w:t>SCHROETER, GOLDMARK &amp; BENDER</w:t>
      </w:r>
    </w:p>
    <w:p>
      <w:pPr>
        <w:pStyle w:val="BodyText"/>
        <w:spacing w:line="235" w:lineRule="exact" w:before="10"/>
        <w:ind w:left="104"/>
      </w:pPr>
      <w:r>
        <w:rPr/>
        <w:t>21</w:t>
      </w:r>
    </w:p>
    <w:p>
      <w:pPr>
        <w:tabs>
          <w:tab w:pos="8579" w:val="left" w:leader="none"/>
        </w:tabs>
        <w:spacing w:line="217" w:lineRule="exact" w:before="0"/>
        <w:ind w:left="4980" w:right="0" w:firstLine="0"/>
        <w:jc w:val="left"/>
        <w:rPr>
          <w:i/>
          <w:sz w:val="24"/>
        </w:rPr>
      </w:pP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s/ </w:t>
      </w:r>
      <w:r>
        <w:rPr>
          <w:i/>
          <w:spacing w:val="-4"/>
          <w:sz w:val="24"/>
          <w:u w:val="single"/>
        </w:rPr>
        <w:t>Colette</w:t>
      </w:r>
      <w:r>
        <w:rPr>
          <w:i/>
          <w:spacing w:val="-7"/>
          <w:sz w:val="24"/>
          <w:u w:val="single"/>
        </w:rPr>
        <w:t> </w:t>
      </w:r>
      <w:r>
        <w:rPr>
          <w:i/>
          <w:spacing w:val="-4"/>
          <w:sz w:val="24"/>
          <w:u w:val="single"/>
        </w:rPr>
        <w:t>Tvedt</w:t>
        <w:tab/>
      </w:r>
    </w:p>
    <w:p>
      <w:pPr>
        <w:pStyle w:val="ListParagraph"/>
        <w:numPr>
          <w:ilvl w:val="0"/>
          <w:numId w:val="5"/>
        </w:numPr>
        <w:tabs>
          <w:tab w:pos="4979" w:val="left" w:leader="none"/>
          <w:tab w:pos="4980" w:val="left" w:leader="none"/>
        </w:tabs>
        <w:spacing w:line="265" w:lineRule="exact" w:before="0" w:after="0"/>
        <w:ind w:left="4980" w:right="0" w:hanging="4876"/>
        <w:jc w:val="left"/>
        <w:rPr>
          <w:sz w:val="24"/>
        </w:rPr>
      </w:pPr>
      <w:r>
        <w:rPr>
          <w:spacing w:val="-3"/>
          <w:sz w:val="24"/>
        </w:rPr>
        <w:t>COLETTE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TVEDT</w:t>
      </w:r>
    </w:p>
    <w:p>
      <w:pPr>
        <w:pStyle w:val="BodyText"/>
        <w:spacing w:line="215" w:lineRule="exact"/>
        <w:ind w:left="4980"/>
      </w:pPr>
      <w:r>
        <w:rPr/>
        <w:t>810 Third Avenue, Suite 500</w:t>
      </w:r>
    </w:p>
    <w:p>
      <w:pPr>
        <w:pStyle w:val="ListParagraph"/>
        <w:numPr>
          <w:ilvl w:val="0"/>
          <w:numId w:val="5"/>
        </w:numPr>
        <w:tabs>
          <w:tab w:pos="4979" w:val="left" w:leader="none"/>
          <w:tab w:pos="4980" w:val="left" w:leader="none"/>
        </w:tabs>
        <w:spacing w:line="265" w:lineRule="exact" w:before="0" w:after="0"/>
        <w:ind w:left="4980" w:right="0" w:hanging="4876"/>
        <w:jc w:val="left"/>
        <w:rPr>
          <w:sz w:val="24"/>
        </w:rPr>
      </w:pPr>
      <w:r>
        <w:rPr>
          <w:spacing w:val="-3"/>
          <w:sz w:val="24"/>
        </w:rPr>
        <w:t>Seattle, WA</w:t>
      </w:r>
      <w:r>
        <w:rPr>
          <w:spacing w:val="48"/>
          <w:sz w:val="24"/>
        </w:rPr>
        <w:t> </w:t>
      </w:r>
      <w:r>
        <w:rPr>
          <w:spacing w:val="-3"/>
          <w:sz w:val="24"/>
        </w:rPr>
        <w:t>98104</w:t>
      </w:r>
    </w:p>
    <w:p>
      <w:pPr>
        <w:pStyle w:val="BodyText"/>
        <w:spacing w:line="215" w:lineRule="exact"/>
        <w:ind w:left="4980"/>
      </w:pPr>
      <w:r>
        <w:rPr/>
        <w:t>Phone: (206) 622-8000</w:t>
      </w:r>
    </w:p>
    <w:p>
      <w:pPr>
        <w:pStyle w:val="BodyText"/>
        <w:tabs>
          <w:tab w:pos="4979" w:val="left" w:leader="none"/>
        </w:tabs>
        <w:spacing w:line="265" w:lineRule="exact"/>
        <w:ind w:left="104"/>
      </w:pPr>
      <w:r>
        <w:rPr>
          <w:position w:val="-4"/>
        </w:rPr>
        <w:t>24</w:t>
        <w:tab/>
      </w:r>
      <w:r>
        <w:rPr>
          <w:spacing w:val="-3"/>
        </w:rPr>
        <w:t>Fax: </w:t>
      </w:r>
      <w:r>
        <w:rPr>
          <w:spacing w:val="-4"/>
        </w:rPr>
        <w:t>(206)</w:t>
      </w:r>
      <w:r>
        <w:rPr>
          <w:spacing w:val="-10"/>
        </w:rPr>
        <w:t> </w:t>
      </w:r>
      <w:r>
        <w:rPr>
          <w:spacing w:val="-4"/>
        </w:rPr>
        <w:t>682-2305</w:t>
      </w:r>
    </w:p>
    <w:p>
      <w:pPr>
        <w:pStyle w:val="BodyText"/>
        <w:spacing w:line="233" w:lineRule="exact"/>
        <w:ind w:left="4980"/>
      </w:pPr>
      <w:r>
        <w:rPr/>
        <w:pict>
          <v:rect style="position:absolute;margin-left:304.5pt;margin-top:9.277613pt;width:143.9025pt;height:16.9598pt;mso-position-horizontal-relative:page;mso-position-vertical-relative:paragraph;z-index:-7672" filled="true" fillcolor="#000000" stroked="false">
            <v:fill type="solid"/>
            <w10:wrap type="none"/>
          </v:rect>
        </w:pict>
      </w:r>
      <w:r>
        <w:rPr>
          <w:spacing w:val="-3"/>
        </w:rPr>
        <w:t>Email:</w:t>
      </w:r>
      <w:r>
        <w:rPr>
          <w:spacing w:val="49"/>
        </w:rPr>
        <w:t> </w:t>
      </w:r>
      <w:hyperlink r:id="rId5">
        <w:r>
          <w:rPr/>
          <w:t>tvedt@sgb-law.com</w:t>
        </w:r>
      </w:hyperlink>
    </w:p>
    <w:p>
      <w:pPr>
        <w:pStyle w:val="BodyText"/>
        <w:spacing w:before="11"/>
        <w:ind w:left="104"/>
      </w:pPr>
      <w:r>
        <w:rPr/>
        <w:t>25</w:t>
      </w:r>
    </w:p>
    <w:p>
      <w:pPr>
        <w:pStyle w:val="BodyText"/>
        <w:spacing w:before="204"/>
        <w:ind w:left="104"/>
      </w:pPr>
      <w:r>
        <w:rPr/>
        <w:t>26</w:t>
      </w:r>
    </w:p>
    <w:p>
      <w:pPr>
        <w:pStyle w:val="BodyText"/>
        <w:spacing w:before="1"/>
        <w:ind w:left="0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top="0" w:bottom="0" w:left="1140" w:right="1340"/>
        </w:sectPr>
      </w:pPr>
    </w:p>
    <w:p>
      <w:pPr>
        <w:spacing w:line="228" w:lineRule="auto" w:before="100"/>
        <w:ind w:left="660" w:right="19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ge;z-index:-7864" from="78.180pt,0pt" to="78.180pt,791.9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96" from="547.140015pt,0pt" to="547.140015pt,791.97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77.760002pt;margin-top:0pt;width:1.45pt;height:792pt;mso-position-horizontal-relative:page;mso-position-vertical-relative:page;z-index:-7816" coordorigin="1555,0" coordsize="29,15840" path="m1584,0l1584,15839m1555,0l1555,15839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sz w:val="22"/>
        </w:rPr>
        <w:t>MOTION FOR ISSUANCE OF RULE 17(C) SUBPOENA - 4</w:t>
      </w:r>
    </w:p>
    <w:p>
      <w:pPr>
        <w:pStyle w:val="BodyText"/>
        <w:rPr>
          <w:sz w:val="20"/>
        </w:rPr>
      </w:pPr>
      <w:r>
        <w:rPr>
          <w:sz w:val="20"/>
        </w:rPr>
        <w:pict>
          <v:group style="width:105.4pt;height:14.2pt;mso-position-horizontal-relative:char;mso-position-vertical-relative:line" coordorigin="0,0" coordsize="2108,284">
            <v:rect style="position:absolute;left:37;top:0;width:2071;height:284" filled="true" fillcolor="#000000" stroked="false">
              <v:fill type="solid"/>
            </v:rect>
            <v:shape style="position:absolute;left:0;top:13;width:87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(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91"/>
        <w:ind w:left="660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SCHROETER, GOLDMARK &amp; BENDER</w:t>
      </w:r>
    </w:p>
    <w:p>
      <w:pPr>
        <w:spacing w:line="396" w:lineRule="auto" w:before="83"/>
        <w:ind w:left="1984" w:right="108" w:hanging="1246"/>
        <w:jc w:val="left"/>
        <w:rPr>
          <w:rFonts w:ascii="Tahoma" w:hAnsi="Tahoma"/>
          <w:sz w:val="12"/>
        </w:rPr>
      </w:pPr>
      <w:r>
        <w:rPr>
          <w:rFonts w:ascii="Tahoma" w:hAnsi="Tahoma"/>
          <w:sz w:val="12"/>
        </w:rPr>
        <w:t>500 Central Building ● 810 Third Avenue ● Seattle, WA 98104 (206) 622-8000</w:t>
      </w:r>
    </w:p>
    <w:p>
      <w:pPr>
        <w:spacing w:after="0" w:line="396" w:lineRule="auto"/>
        <w:jc w:val="left"/>
        <w:rPr>
          <w:rFonts w:ascii="Tahoma" w:hAnsi="Tahoma"/>
          <w:sz w:val="12"/>
        </w:rPr>
        <w:sectPr>
          <w:type w:val="continuous"/>
          <w:pgSz w:w="12240" w:h="15840"/>
          <w:pgMar w:top="0" w:bottom="0" w:left="1140" w:right="1340"/>
          <w:cols w:num="2" w:equalWidth="0">
            <w:col w:w="4727" w:space="636"/>
            <w:col w:w="4397"/>
          </w:cols>
        </w:sectPr>
      </w:pPr>
    </w:p>
    <w:p>
      <w:pPr>
        <w:pStyle w:val="BodyText"/>
        <w:spacing w:before="1"/>
        <w:ind w:left="0"/>
        <w:rPr>
          <w:rFonts w:ascii="Tahoma"/>
          <w:sz w:val="15"/>
        </w:rPr>
      </w:pPr>
    </w:p>
    <w:p>
      <w:pPr>
        <w:pStyle w:val="BodyText"/>
        <w:spacing w:before="93"/>
        <w:ind w:left="5826"/>
        <w:rPr>
          <w:rFonts w:ascii="Arial"/>
        </w:rPr>
      </w:pPr>
      <w:r>
        <w:rPr/>
        <w:pict>
          <v:rect style="position:absolute;margin-left:114.880005pt;margin-top:5.485898pt;width:232.9586pt;height:15.5558pt;mso-position-horizontal-relative:page;mso-position-vertical-relative:paragraph;z-index:1984" filled="true" fillcolor="#000000" stroked="false">
            <v:fill type="solid"/>
            <w10:wrap type="none"/>
          </v:rect>
        </w:pict>
      </w:r>
      <w:r>
        <w:rPr>
          <w:rFonts w:ascii="Arial"/>
          <w:color w:val="0000FF"/>
        </w:rPr>
        <w:t>Filed 02/12/13 Page 5 of 5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1"/>
        <w:ind w:left="0"/>
        <w:rPr>
          <w:rFonts w:ascii="Arial"/>
          <w:sz w:val="22"/>
        </w:rPr>
      </w:pPr>
    </w:p>
    <w:p>
      <w:pPr>
        <w:pStyle w:val="Heading1"/>
        <w:numPr>
          <w:ilvl w:val="1"/>
          <w:numId w:val="5"/>
        </w:numPr>
        <w:tabs>
          <w:tab w:pos="3566" w:val="left" w:leader="none"/>
          <w:tab w:pos="3567" w:val="left" w:leader="none"/>
        </w:tabs>
        <w:spacing w:line="240" w:lineRule="auto" w:before="90" w:after="0"/>
        <w:ind w:left="3566" w:right="0" w:hanging="3342"/>
        <w:jc w:val="left"/>
        <w:rPr>
          <w:u w:val="none"/>
        </w:rPr>
      </w:pPr>
      <w:r>
        <w:rPr>
          <w:u w:val="thick"/>
        </w:rPr>
        <w:t>CERTIFICATE OF</w:t>
      </w:r>
      <w:r>
        <w:rPr>
          <w:spacing w:val="-3"/>
          <w:u w:val="thick"/>
        </w:rPr>
        <w:t> </w:t>
      </w:r>
      <w:r>
        <w:rPr>
          <w:u w:val="thick"/>
        </w:rPr>
        <w:t>SERVICE</w:t>
      </w:r>
    </w:p>
    <w:p>
      <w:pPr>
        <w:pStyle w:val="ListParagraph"/>
        <w:numPr>
          <w:ilvl w:val="1"/>
          <w:numId w:val="5"/>
        </w:numPr>
        <w:tabs>
          <w:tab w:pos="1379" w:val="left" w:leader="none"/>
          <w:tab w:pos="1380" w:val="left" w:leader="none"/>
        </w:tabs>
        <w:spacing w:line="240" w:lineRule="auto" w:before="106" w:after="0"/>
        <w:ind w:left="1380" w:right="0" w:hanging="1156"/>
        <w:jc w:val="left"/>
        <w:rPr>
          <w:sz w:val="24"/>
        </w:rPr>
      </w:pPr>
      <w:r>
        <w:rPr>
          <w:sz w:val="24"/>
        </w:rPr>
        <w:t>I hereby certify that on February 12, 2013, I electronically filed the foregoing with</w:t>
      </w:r>
      <w:r>
        <w:rPr>
          <w:spacing w:val="-1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5"/>
        </w:numPr>
        <w:tabs>
          <w:tab w:pos="659" w:val="left" w:leader="none"/>
          <w:tab w:pos="660" w:val="left" w:leader="none"/>
        </w:tabs>
        <w:spacing w:line="240" w:lineRule="auto" w:before="114" w:after="0"/>
        <w:ind w:left="660" w:right="0" w:hanging="436"/>
        <w:jc w:val="left"/>
        <w:rPr>
          <w:sz w:val="24"/>
        </w:rPr>
      </w:pPr>
      <w:r>
        <w:rPr>
          <w:sz w:val="24"/>
        </w:rPr>
        <w:t>Clerk of the Court using the CM/ECF system, which will send notification of such filing</w:t>
      </w:r>
      <w:r>
        <w:rPr>
          <w:spacing w:val="-1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5"/>
        </w:numPr>
        <w:tabs>
          <w:tab w:pos="659" w:val="left" w:leader="none"/>
          <w:tab w:pos="660" w:val="left" w:leader="none"/>
        </w:tabs>
        <w:spacing w:line="240" w:lineRule="auto" w:before="114" w:after="0"/>
        <w:ind w:left="660" w:right="0" w:hanging="436"/>
        <w:jc w:val="left"/>
        <w:rPr>
          <w:sz w:val="24"/>
        </w:rPr>
      </w:pPr>
      <w:r>
        <w:rPr>
          <w:sz w:val="24"/>
        </w:rPr>
        <w:t>Assistant United States Attorneys Matthew Pittman and Katheryn Frierson, attorneys</w:t>
      </w:r>
      <w:r>
        <w:rPr>
          <w:spacing w:val="-1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5"/>
        </w:numPr>
        <w:tabs>
          <w:tab w:pos="659" w:val="left" w:leader="none"/>
          <w:tab w:pos="660" w:val="left" w:leader="none"/>
        </w:tabs>
        <w:spacing w:line="240" w:lineRule="auto" w:before="114" w:after="0"/>
        <w:ind w:left="660" w:right="0" w:hanging="436"/>
        <w:jc w:val="left"/>
        <w:rPr>
          <w:sz w:val="24"/>
        </w:rPr>
      </w:pPr>
      <w:r>
        <w:rPr>
          <w:sz w:val="24"/>
        </w:rPr>
        <w:t>record for co-defendants, and all others requesting electronic</w:t>
      </w:r>
      <w:r>
        <w:rPr>
          <w:spacing w:val="-5"/>
          <w:sz w:val="24"/>
        </w:rPr>
        <w:t> </w:t>
      </w:r>
      <w:r>
        <w:rPr>
          <w:sz w:val="24"/>
        </w:rPr>
        <w:t>notice.</w:t>
      </w:r>
    </w:p>
    <w:p>
      <w:pPr>
        <w:pStyle w:val="ListParagraph"/>
        <w:numPr>
          <w:ilvl w:val="1"/>
          <w:numId w:val="5"/>
        </w:numPr>
        <w:tabs>
          <w:tab w:pos="4979" w:val="left" w:leader="none"/>
          <w:tab w:pos="4980" w:val="left" w:leader="none"/>
          <w:tab w:pos="8579" w:val="left" w:leader="none"/>
        </w:tabs>
        <w:spacing w:line="283" w:lineRule="exact" w:before="162" w:after="0"/>
        <w:ind w:left="4980" w:right="0" w:hanging="4756"/>
        <w:jc w:val="left"/>
        <w:rPr>
          <w:i/>
          <w:sz w:val="24"/>
        </w:rPr>
      </w:pPr>
      <w:r>
        <w:rPr>
          <w:i/>
          <w:spacing w:val="-4"/>
          <w:sz w:val="24"/>
          <w:u w:val="single"/>
        </w:rPr>
        <w:t> </w:t>
      </w:r>
      <w:r>
        <w:rPr>
          <w:i/>
          <w:sz w:val="24"/>
          <w:u w:val="single"/>
        </w:rPr>
        <w:t>s/ </w:t>
      </w:r>
      <w:r>
        <w:rPr>
          <w:i/>
          <w:spacing w:val="-4"/>
          <w:sz w:val="24"/>
          <w:u w:val="single"/>
        </w:rPr>
        <w:t>Andrea</w:t>
      </w:r>
      <w:r>
        <w:rPr>
          <w:i/>
          <w:spacing w:val="-6"/>
          <w:sz w:val="24"/>
          <w:u w:val="single"/>
        </w:rPr>
        <w:t> </w:t>
      </w:r>
      <w:r>
        <w:rPr>
          <w:i/>
          <w:spacing w:val="-4"/>
          <w:sz w:val="24"/>
          <w:u w:val="single"/>
        </w:rPr>
        <w:t>Crabtree</w:t>
        <w:tab/>
      </w:r>
    </w:p>
    <w:p>
      <w:pPr>
        <w:pStyle w:val="BodyText"/>
        <w:spacing w:line="215" w:lineRule="exact"/>
        <w:ind w:left="4980"/>
      </w:pPr>
      <w:r>
        <w:rPr/>
        <w:t>ANDREA CRABTREE</w:t>
      </w:r>
    </w:p>
    <w:p>
      <w:pPr>
        <w:pStyle w:val="ListParagraph"/>
        <w:numPr>
          <w:ilvl w:val="1"/>
          <w:numId w:val="5"/>
        </w:numPr>
        <w:tabs>
          <w:tab w:pos="4979" w:val="left" w:leader="none"/>
          <w:tab w:pos="4980" w:val="left" w:leader="none"/>
        </w:tabs>
        <w:spacing w:line="265" w:lineRule="exact" w:before="0" w:after="0"/>
        <w:ind w:left="4980" w:right="0" w:hanging="4756"/>
        <w:jc w:val="left"/>
        <w:rPr>
          <w:sz w:val="24"/>
        </w:rPr>
      </w:pPr>
      <w:r>
        <w:rPr>
          <w:spacing w:val="-4"/>
          <w:sz w:val="24"/>
        </w:rPr>
        <w:t>Paralegal</w:t>
      </w:r>
    </w:p>
    <w:p>
      <w:pPr>
        <w:pStyle w:val="BodyText"/>
        <w:spacing w:line="215" w:lineRule="exact"/>
        <w:ind w:left="4980"/>
      </w:pPr>
      <w:r>
        <w:rPr/>
        <w:t>SCHROETER GOLDMARK &amp; BENDER</w:t>
      </w:r>
    </w:p>
    <w:p>
      <w:pPr>
        <w:pStyle w:val="ListParagraph"/>
        <w:numPr>
          <w:ilvl w:val="1"/>
          <w:numId w:val="5"/>
        </w:numPr>
        <w:tabs>
          <w:tab w:pos="4979" w:val="left" w:leader="none"/>
          <w:tab w:pos="4980" w:val="left" w:leader="none"/>
        </w:tabs>
        <w:spacing w:line="265" w:lineRule="exact" w:before="0" w:after="0"/>
        <w:ind w:left="4980" w:right="0" w:hanging="4756"/>
        <w:jc w:val="left"/>
        <w:rPr>
          <w:sz w:val="24"/>
        </w:rPr>
      </w:pPr>
      <w:r>
        <w:rPr>
          <w:spacing w:val="-3"/>
          <w:sz w:val="24"/>
        </w:rPr>
        <w:t>810 Third </w:t>
      </w:r>
      <w:r>
        <w:rPr>
          <w:spacing w:val="-4"/>
          <w:sz w:val="24"/>
        </w:rPr>
        <w:t>Avenue, </w:t>
      </w:r>
      <w:r>
        <w:rPr>
          <w:spacing w:val="-3"/>
          <w:sz w:val="24"/>
        </w:rPr>
        <w:t>Suite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500</w:t>
      </w:r>
    </w:p>
    <w:p>
      <w:pPr>
        <w:pStyle w:val="BodyText"/>
        <w:spacing w:line="215" w:lineRule="exact"/>
        <w:ind w:left="4980"/>
      </w:pPr>
      <w:r>
        <w:rPr>
          <w:spacing w:val="-3"/>
        </w:rPr>
        <w:t>Seattle, WA</w:t>
      </w:r>
      <w:r>
        <w:rPr>
          <w:spacing w:val="48"/>
        </w:rPr>
        <w:t> </w:t>
      </w:r>
      <w:r>
        <w:rPr>
          <w:spacing w:val="-3"/>
        </w:rPr>
        <w:t>98104</w:t>
      </w:r>
    </w:p>
    <w:p>
      <w:pPr>
        <w:pStyle w:val="BodyText"/>
        <w:tabs>
          <w:tab w:pos="4979" w:val="left" w:leader="none"/>
        </w:tabs>
        <w:spacing w:line="265" w:lineRule="exact"/>
        <w:ind w:left="224"/>
      </w:pPr>
      <w:r>
        <w:rPr>
          <w:position w:val="-4"/>
        </w:rPr>
        <w:t>9</w:t>
        <w:tab/>
      </w:r>
      <w:r>
        <w:rPr>
          <w:spacing w:val="-4"/>
        </w:rPr>
        <w:t>Phone: </w:t>
      </w:r>
      <w:r>
        <w:rPr>
          <w:spacing w:val="-3"/>
        </w:rPr>
        <w:t>(206)</w:t>
      </w:r>
      <w:r>
        <w:rPr>
          <w:spacing w:val="-9"/>
        </w:rPr>
        <w:t> </w:t>
      </w:r>
      <w:r>
        <w:rPr>
          <w:spacing w:val="-4"/>
        </w:rPr>
        <w:t>622-8000</w:t>
      </w:r>
    </w:p>
    <w:p>
      <w:pPr>
        <w:pStyle w:val="BodyText"/>
        <w:spacing w:line="215" w:lineRule="exact"/>
        <w:ind w:left="4980"/>
      </w:pPr>
      <w:r>
        <w:rPr/>
        <w:t>Fax: (206) 682-2305</w:t>
      </w:r>
    </w:p>
    <w:p>
      <w:pPr>
        <w:pStyle w:val="BodyText"/>
        <w:tabs>
          <w:tab w:pos="4979" w:val="left" w:leader="none"/>
        </w:tabs>
        <w:spacing w:line="308" w:lineRule="exact"/>
        <w:ind w:left="104"/>
      </w:pPr>
      <w:r>
        <w:rPr>
          <w:position w:val="-4"/>
        </w:rPr>
        <w:t>10</w:t>
        <w:tab/>
      </w:r>
      <w:r>
        <w:rPr/>
        <w:t>Em</w:t>
      </w:r>
      <w:hyperlink r:id="rId6">
        <w:r>
          <w:rPr/>
          <w:t>ail:</w:t>
        </w:r>
        <w:r>
          <w:rPr>
            <w:spacing w:val="59"/>
          </w:rPr>
          <w:t> </w:t>
        </w:r>
        <w:r>
          <w:rPr/>
          <w:t>crabtree@sgb-law.com</w:t>
        </w:r>
      </w:hyperlink>
    </w:p>
    <w:p>
      <w:pPr>
        <w:pStyle w:val="BodyText"/>
        <w:spacing w:before="201"/>
        <w:ind w:left="104"/>
      </w:pPr>
      <w:r>
        <w:rPr/>
        <w:t>11</w:t>
      </w:r>
    </w:p>
    <w:p>
      <w:pPr>
        <w:pStyle w:val="BodyText"/>
        <w:spacing w:before="204"/>
        <w:ind w:left="104"/>
      </w:pPr>
      <w:r>
        <w:rPr/>
        <w:t>12</w:t>
      </w:r>
    </w:p>
    <w:p>
      <w:pPr>
        <w:pStyle w:val="BodyText"/>
        <w:spacing w:before="204"/>
        <w:ind w:left="104"/>
      </w:pPr>
      <w:r>
        <w:rPr/>
        <w:t>13</w:t>
      </w:r>
    </w:p>
    <w:p>
      <w:pPr>
        <w:pStyle w:val="BodyText"/>
        <w:spacing w:before="204"/>
        <w:ind w:left="104"/>
      </w:pPr>
      <w:r>
        <w:rPr/>
        <w:t>14</w:t>
      </w:r>
    </w:p>
    <w:p>
      <w:pPr>
        <w:pStyle w:val="BodyText"/>
        <w:spacing w:before="204"/>
        <w:ind w:left="104"/>
      </w:pPr>
      <w:r>
        <w:rPr/>
        <w:t>15</w:t>
      </w:r>
    </w:p>
    <w:p>
      <w:pPr>
        <w:pStyle w:val="BodyText"/>
        <w:spacing w:before="204"/>
        <w:ind w:left="104"/>
      </w:pPr>
      <w:r>
        <w:rPr/>
        <w:t>16</w:t>
      </w:r>
    </w:p>
    <w:p>
      <w:pPr>
        <w:pStyle w:val="BodyText"/>
        <w:spacing w:before="204"/>
        <w:ind w:left="104"/>
      </w:pPr>
      <w:r>
        <w:rPr/>
        <w:t>17</w:t>
      </w:r>
    </w:p>
    <w:p>
      <w:pPr>
        <w:pStyle w:val="BodyText"/>
        <w:spacing w:before="204"/>
        <w:ind w:left="104"/>
      </w:pPr>
      <w:r>
        <w:rPr/>
        <w:t>18</w:t>
      </w:r>
    </w:p>
    <w:p>
      <w:pPr>
        <w:pStyle w:val="BodyText"/>
        <w:spacing w:before="204"/>
        <w:ind w:left="104"/>
      </w:pPr>
      <w:r>
        <w:rPr/>
        <w:t>19</w:t>
      </w:r>
    </w:p>
    <w:p>
      <w:pPr>
        <w:pStyle w:val="BodyText"/>
        <w:spacing w:before="204"/>
        <w:ind w:left="104"/>
      </w:pPr>
      <w:r>
        <w:rPr/>
        <w:t>20</w:t>
      </w:r>
    </w:p>
    <w:p>
      <w:pPr>
        <w:pStyle w:val="BodyText"/>
        <w:spacing w:before="204"/>
        <w:ind w:left="104"/>
      </w:pPr>
      <w:r>
        <w:rPr/>
        <w:t>21</w:t>
      </w:r>
    </w:p>
    <w:p>
      <w:pPr>
        <w:pStyle w:val="BodyText"/>
        <w:spacing w:before="204"/>
        <w:ind w:left="104"/>
      </w:pPr>
      <w:r>
        <w:rPr/>
        <w:t>22</w:t>
      </w:r>
    </w:p>
    <w:p>
      <w:pPr>
        <w:pStyle w:val="BodyText"/>
        <w:spacing w:before="204"/>
        <w:ind w:left="104"/>
      </w:pPr>
      <w:r>
        <w:rPr/>
        <w:t>23</w:t>
      </w:r>
    </w:p>
    <w:p>
      <w:pPr>
        <w:pStyle w:val="BodyText"/>
        <w:spacing w:before="204"/>
        <w:ind w:left="104"/>
      </w:pPr>
      <w:r>
        <w:rPr/>
        <w:t>24</w:t>
      </w:r>
    </w:p>
    <w:p>
      <w:pPr>
        <w:pStyle w:val="BodyText"/>
        <w:spacing w:before="204"/>
        <w:ind w:left="104"/>
      </w:pPr>
      <w:r>
        <w:rPr/>
        <w:t>25</w:t>
      </w:r>
    </w:p>
    <w:p>
      <w:pPr>
        <w:pStyle w:val="BodyText"/>
        <w:spacing w:before="204"/>
        <w:ind w:left="104"/>
      </w:pPr>
      <w:r>
        <w:rPr/>
        <w:t>26</w:t>
      </w:r>
    </w:p>
    <w:p>
      <w:pPr>
        <w:pStyle w:val="BodyText"/>
        <w:ind w:left="0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top="0" w:bottom="0" w:left="1140" w:right="1340"/>
        </w:sectPr>
      </w:pPr>
    </w:p>
    <w:p>
      <w:pPr>
        <w:spacing w:line="228" w:lineRule="auto" w:before="101"/>
        <w:ind w:left="660" w:right="19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ge;z-index:-7624" from="78.180pt,0pt" to="78.180pt,791.9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36" from="547.140015pt,0pt" to="547.140015pt,791.97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77.760002pt;margin-top:0pt;width:1.45pt;height:792pt;mso-position-horizontal-relative:page;mso-position-vertical-relative:page;z-index:-7576" coordorigin="1555,0" coordsize="29,15840" path="m1584,0l1584,15839m1555,0l1555,15839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sz w:val="22"/>
        </w:rPr>
        <w:t>MOTION FOR ISSUANCE OF RULE 17(C) SUBPOENA - 5</w:t>
      </w:r>
    </w:p>
    <w:p>
      <w:pPr>
        <w:pStyle w:val="BodyText"/>
        <w:ind w:left="630"/>
        <w:rPr>
          <w:sz w:val="20"/>
        </w:rPr>
      </w:pPr>
      <w:r>
        <w:rPr>
          <w:sz w:val="20"/>
        </w:rPr>
        <w:pict>
          <v:group style="width:106.9pt;height:14.2pt;mso-position-horizontal-relative:char;mso-position-vertical-relative:line" coordorigin="0,0" coordsize="2138,284">
            <v:rect style="position:absolute;left:0;top:0;width:2138;height:284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spacing w:before="192"/>
        <w:ind w:left="660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SCHROETER, GOLDMARK &amp; BENDER</w:t>
      </w:r>
    </w:p>
    <w:p>
      <w:pPr>
        <w:spacing w:line="396" w:lineRule="auto" w:before="83"/>
        <w:ind w:left="1984" w:right="108" w:hanging="1246"/>
        <w:jc w:val="left"/>
        <w:rPr>
          <w:rFonts w:ascii="Tahoma" w:hAnsi="Tahoma"/>
          <w:sz w:val="12"/>
        </w:rPr>
      </w:pPr>
      <w:r>
        <w:rPr>
          <w:rFonts w:ascii="Tahoma" w:hAnsi="Tahoma"/>
          <w:sz w:val="12"/>
        </w:rPr>
        <w:t>500 Central Building ● 810 Third Avenue ● Seattle, WA 98104 (206) 622-8000</w:t>
      </w:r>
    </w:p>
    <w:sectPr>
      <w:type w:val="continuous"/>
      <w:pgSz w:w="12240" w:h="15840"/>
      <w:pgMar w:top="0" w:bottom="0" w:left="1140" w:right="1340"/>
      <w:cols w:num="2" w:equalWidth="0">
        <w:col w:w="4727" w:space="636"/>
        <w:col w:w="43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2"/>
      <w:numFmt w:val="decimal"/>
      <w:lvlText w:val="%1"/>
      <w:lvlJc w:val="left"/>
      <w:pPr>
        <w:ind w:left="4980" w:hanging="4876"/>
        <w:jc w:val="left"/>
      </w:pPr>
      <w:rPr>
        <w:rFonts w:hint="default" w:ascii="Times New Roman" w:hAnsi="Times New Roman" w:eastAsia="Times New Roman" w:cs="Times New Roman"/>
        <w:spacing w:val="-6"/>
        <w:w w:val="99"/>
        <w:position w:val="-4"/>
        <w:sz w:val="24"/>
        <w:szCs w:val="24"/>
      </w:rPr>
    </w:lvl>
    <w:lvl w:ilvl="1">
      <w:start w:val="1"/>
      <w:numFmt w:val="decimal"/>
      <w:lvlText w:val="%2"/>
      <w:lvlJc w:val="left"/>
      <w:pPr>
        <w:ind w:left="3566" w:hanging="3342"/>
        <w:jc w:val="left"/>
      </w:pPr>
      <w:rPr>
        <w:rFonts w:hint="default" w:ascii="Times New Roman" w:hAnsi="Times New Roman" w:eastAsia="Times New Roman" w:cs="Times New Roman"/>
        <w:spacing w:val="-1"/>
        <w:w w:val="99"/>
        <w:position w:val="-4"/>
        <w:sz w:val="24"/>
        <w:szCs w:val="24"/>
      </w:rPr>
    </w:lvl>
    <w:lvl w:ilvl="2">
      <w:start w:val="0"/>
      <w:numFmt w:val="bullet"/>
      <w:lvlText w:val="•"/>
      <w:lvlJc w:val="left"/>
      <w:pPr>
        <w:ind w:left="4980" w:hanging="3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80" w:hanging="3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9" w:hanging="3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9" w:hanging="3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58" w:hanging="3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8" w:hanging="3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78" w:hanging="3342"/>
      </w:pPr>
      <w:rPr>
        <w:rFonts w:hint="default"/>
      </w:rPr>
    </w:lvl>
  </w:abstractNum>
  <w:abstractNum w:abstractNumId="3">
    <w:multiLevelType w:val="hybridMultilevel"/>
    <w:lvl w:ilvl="0">
      <w:start w:val="20"/>
      <w:numFmt w:val="decimal"/>
      <w:lvlText w:val="%1"/>
      <w:lvlJc w:val="left"/>
      <w:pPr>
        <w:ind w:left="660" w:hanging="556"/>
        <w:jc w:val="left"/>
      </w:pPr>
      <w:rPr>
        <w:rFonts w:hint="default" w:ascii="Times New Roman" w:hAnsi="Times New Roman" w:eastAsia="Times New Roman" w:cs="Times New Roman"/>
        <w:spacing w:val="-1"/>
        <w:w w:val="99"/>
        <w:position w:val="15"/>
        <w:sz w:val="24"/>
        <w:szCs w:val="24"/>
      </w:rPr>
    </w:lvl>
    <w:lvl w:ilvl="1">
      <w:start w:val="1"/>
      <w:numFmt w:val="decimal"/>
      <w:lvlText w:val="%2"/>
      <w:lvlJc w:val="left"/>
      <w:pPr>
        <w:ind w:left="1380" w:hanging="1156"/>
        <w:jc w:val="right"/>
      </w:pPr>
      <w:rPr>
        <w:rFonts w:hint="default" w:ascii="Times New Roman" w:hAnsi="Times New Roman" w:eastAsia="Times New Roman" w:cs="Times New Roman"/>
        <w:spacing w:val="-2"/>
        <w:w w:val="99"/>
        <w:position w:val="15"/>
        <w:sz w:val="24"/>
        <w:szCs w:val="24"/>
      </w:rPr>
    </w:lvl>
    <w:lvl w:ilvl="2">
      <w:start w:val="0"/>
      <w:numFmt w:val="bullet"/>
      <w:lvlText w:val="•"/>
      <w:lvlJc w:val="left"/>
      <w:pPr>
        <w:ind w:left="1980" w:hanging="1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82" w:hanging="1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4" w:hanging="1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86" w:hanging="1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88" w:hanging="1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90" w:hanging="1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2" w:hanging="1156"/>
      </w:pPr>
      <w:rPr>
        <w:rFonts w:hint="default"/>
      </w:rPr>
    </w:lvl>
  </w:abstractNum>
  <w:abstractNum w:abstractNumId="2">
    <w:multiLevelType w:val="hybridMultilevel"/>
    <w:lvl w:ilvl="0">
      <w:start w:val="15"/>
      <w:numFmt w:val="decimal"/>
      <w:lvlText w:val="%1"/>
      <w:lvlJc w:val="left"/>
      <w:pPr>
        <w:ind w:left="5006" w:hanging="4902"/>
        <w:jc w:val="left"/>
      </w:pPr>
      <w:rPr>
        <w:rFonts w:hint="default" w:ascii="Times New Roman" w:hAnsi="Times New Roman" w:eastAsia="Times New Roman" w:cs="Times New Roman"/>
        <w:w w:val="100"/>
        <w:position w:val="-8"/>
        <w:sz w:val="24"/>
        <w:szCs w:val="24"/>
      </w:rPr>
    </w:lvl>
    <w:lvl w:ilvl="1">
      <w:start w:val="1"/>
      <w:numFmt w:val="decimal"/>
      <w:lvlText w:val="%2"/>
      <w:lvlJc w:val="left"/>
      <w:pPr>
        <w:ind w:left="660" w:hanging="436"/>
        <w:jc w:val="right"/>
      </w:pPr>
      <w:rPr>
        <w:rFonts w:hint="default" w:ascii="Times New Roman" w:hAnsi="Times New Roman" w:eastAsia="Times New Roman" w:cs="Times New Roman"/>
        <w:spacing w:val="-2"/>
        <w:w w:val="99"/>
        <w:position w:val="15"/>
        <w:sz w:val="24"/>
        <w:szCs w:val="24"/>
      </w:rPr>
    </w:lvl>
    <w:lvl w:ilvl="2">
      <w:start w:val="1"/>
      <w:numFmt w:val="decimal"/>
      <w:lvlText w:val="%3"/>
      <w:lvlJc w:val="left"/>
      <w:pPr>
        <w:ind w:left="660" w:hanging="436"/>
        <w:jc w:val="right"/>
      </w:pPr>
      <w:rPr>
        <w:rFonts w:hint="default" w:ascii="Times New Roman" w:hAnsi="Times New Roman" w:eastAsia="Times New Roman" w:cs="Times New Roman"/>
        <w:spacing w:val="-2"/>
        <w:w w:val="99"/>
        <w:position w:val="15"/>
        <w:sz w:val="24"/>
        <w:szCs w:val="24"/>
      </w:rPr>
    </w:lvl>
    <w:lvl w:ilvl="3">
      <w:start w:val="0"/>
      <w:numFmt w:val="bullet"/>
      <w:lvlText w:val="•"/>
      <w:lvlJc w:val="left"/>
      <w:pPr>
        <w:ind w:left="4924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9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3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98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3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47" w:hanging="436"/>
      </w:pPr>
      <w:rPr>
        <w:rFonts w:hint="default"/>
      </w:rPr>
    </w:lvl>
  </w:abstractNum>
  <w:abstractNum w:abstractNumId="1">
    <w:multiLevelType w:val="hybridMultilevel"/>
    <w:lvl w:ilvl="0">
      <w:start w:val="10"/>
      <w:numFmt w:val="decimal"/>
      <w:lvlText w:val="%1"/>
      <w:lvlJc w:val="left"/>
      <w:pPr>
        <w:ind w:left="5798" w:hanging="5694"/>
        <w:jc w:val="left"/>
      </w:pPr>
      <w:rPr>
        <w:rFonts w:hint="default" w:ascii="Times New Roman" w:hAnsi="Times New Roman" w:eastAsia="Times New Roman" w:cs="Times New Roman"/>
        <w:spacing w:val="-1"/>
        <w:w w:val="99"/>
        <w:position w:val="-4"/>
        <w:sz w:val="24"/>
        <w:szCs w:val="24"/>
      </w:rPr>
    </w:lvl>
    <w:lvl w:ilvl="1">
      <w:start w:val="0"/>
      <w:numFmt w:val="bullet"/>
      <w:lvlText w:val="•"/>
      <w:lvlJc w:val="left"/>
      <w:pPr>
        <w:ind w:left="6196" w:hanging="56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92" w:hanging="56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88" w:hanging="56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384" w:hanging="56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80" w:hanging="56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76" w:hanging="56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72" w:hanging="56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8" w:hanging="5694"/>
      </w:pPr>
      <w:rPr>
        <w:rFonts w:hint="default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2996" w:hanging="3012"/>
        <w:jc w:val="left"/>
      </w:pPr>
      <w:rPr>
        <w:rFonts w:hint="default" w:ascii="Times New Roman" w:hAnsi="Times New Roman" w:eastAsia="Times New Roman" w:cs="Times New Roman"/>
        <w:spacing w:val="-1"/>
        <w:w w:val="99"/>
        <w:position w:val="-4"/>
        <w:sz w:val="24"/>
        <w:szCs w:val="24"/>
      </w:rPr>
    </w:lvl>
    <w:lvl w:ilvl="1">
      <w:start w:val="0"/>
      <w:numFmt w:val="bullet"/>
      <w:lvlText w:val="•"/>
      <w:lvlJc w:val="left"/>
      <w:pPr>
        <w:ind w:left="3676" w:hanging="30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52" w:hanging="30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28" w:hanging="30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04" w:hanging="30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80" w:hanging="30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30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2" w:hanging="30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8" w:hanging="3012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66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4"/>
      <w:ind w:left="3566" w:hanging="4902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54"/>
      <w:ind w:left="660" w:hanging="55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vedt@sgb-law.com" TargetMode="External"/><Relationship Id="rId6" Type="http://schemas.openxmlformats.org/officeDocument/2006/relationships/hyperlink" Target="mailto:crabtree@sgb-law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dc:title>Microsoft Word - Motion for Issuance of Subpoenas - 02-12-13.docx</dc:title>
  <dcterms:created xsi:type="dcterms:W3CDTF">2019-02-19T18:25:49Z</dcterms:created>
  <dcterms:modified xsi:type="dcterms:W3CDTF">2019-02-19T18:25:49Z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2019-02-19T00:00:00Z</vt:filetime>
  </property>
</Properties>
</file>