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905" w:val="left" w:leader="none"/>
          <w:tab w:pos="3944" w:val="left" w:leader="none"/>
          <w:tab w:pos="5167" w:val="left" w:leader="none"/>
          <w:tab w:pos="6767" w:val="left" w:leader="none"/>
          <w:tab w:pos="8099" w:val="left" w:leader="none"/>
        </w:tabs>
        <w:spacing w:line="260" w:lineRule="exact" w:before="75"/>
        <w:ind w:left="0" w:right="20" w:firstLine="0"/>
        <w:jc w:val="center"/>
        <w:rPr>
          <w:rFonts w:ascii="Arial"/>
          <w:sz w:val="24"/>
        </w:rPr>
      </w:pPr>
      <w:r>
        <w:rPr>
          <w:rFonts w:ascii="Arial"/>
          <w:color w:val="FF3131"/>
          <w:sz w:val="24"/>
        </w:rPr>
        <w:t>Case:</w:t>
      </w:r>
      <w:r>
        <w:rPr>
          <w:rFonts w:ascii="Arial"/>
          <w:color w:val="FF3131"/>
          <w:spacing w:val="-5"/>
          <w:sz w:val="24"/>
        </w:rPr>
        <w:t> </w:t>
      </w:r>
      <w:r>
        <w:rPr>
          <w:rFonts w:ascii="Arial"/>
          <w:color w:val="FF3131"/>
          <w:sz w:val="24"/>
        </w:rPr>
        <w:t>14-2902</w:t>
        <w:tab/>
        <w:t>Document:</w:t>
      </w:r>
      <w:r>
        <w:rPr>
          <w:rFonts w:ascii="Arial"/>
          <w:color w:val="FF3131"/>
          <w:spacing w:val="-4"/>
          <w:sz w:val="24"/>
        </w:rPr>
        <w:t> </w:t>
      </w:r>
      <w:r>
        <w:rPr>
          <w:rFonts w:ascii="Arial"/>
          <w:color w:val="FF3131"/>
          <w:sz w:val="24"/>
        </w:rPr>
        <w:t>19-1</w:t>
        <w:tab/>
        <w:t>Page:</w:t>
      </w:r>
      <w:r>
        <w:rPr>
          <w:rFonts w:ascii="Arial"/>
          <w:color w:val="FF3131"/>
          <w:spacing w:val="-3"/>
          <w:sz w:val="24"/>
        </w:rPr>
        <w:t> </w:t>
      </w:r>
      <w:r>
        <w:rPr>
          <w:rFonts w:ascii="Arial"/>
          <w:color w:val="FF3131"/>
          <w:sz w:val="24"/>
        </w:rPr>
        <w:t>1</w:t>
        <w:tab/>
        <w:t>08/22/2014</w:t>
        <w:tab/>
        <w:t>1301848</w:t>
        <w:tab/>
        <w:t>25</w:t>
      </w:r>
    </w:p>
    <w:p>
      <w:pPr>
        <w:spacing w:line="231" w:lineRule="exact" w:before="0"/>
        <w:ind w:left="0" w:right="95" w:firstLine="0"/>
        <w:jc w:val="center"/>
        <w:rPr>
          <w:rFonts w:ascii="Garamond"/>
          <w:b/>
          <w:sz w:val="22"/>
        </w:rPr>
      </w:pPr>
      <w:r>
        <w:rPr>
          <w:rFonts w:ascii="Garamond"/>
          <w:b/>
          <w:sz w:val="22"/>
        </w:rPr>
        <w:t>UNITED STATES COURT OF APPEALS FOR THE SECOND CIRCUIT</w:t>
      </w:r>
    </w:p>
    <w:p>
      <w:pPr>
        <w:tabs>
          <w:tab w:pos="3631" w:val="left" w:leader="none"/>
        </w:tabs>
        <w:spacing w:before="0"/>
        <w:ind w:left="0" w:right="540" w:firstLine="0"/>
        <w:jc w:val="center"/>
        <w:rPr>
          <w:rFonts w:ascii="Garamond"/>
          <w:b/>
          <w:sz w:val="22"/>
        </w:rPr>
      </w:pPr>
      <w:r>
        <w:rPr>
          <w:rFonts w:ascii="Garamond"/>
          <w:b/>
          <w:sz w:val="22"/>
        </w:rPr>
        <w:t>Thurgood Marshall</w:t>
      </w:r>
      <w:r>
        <w:rPr>
          <w:rFonts w:ascii="Garamond"/>
          <w:b/>
          <w:spacing w:val="7"/>
          <w:sz w:val="22"/>
        </w:rPr>
        <w:t> </w:t>
      </w:r>
      <w:r>
        <w:rPr>
          <w:rFonts w:ascii="Garamond"/>
          <w:b/>
          <w:sz w:val="22"/>
        </w:rPr>
        <w:t>U.S. Courthouse</w:t>
        <w:tab/>
        <w:t>40 Foley Square, New York, NY 10007 Telephone:</w:t>
      </w:r>
      <w:r>
        <w:rPr>
          <w:rFonts w:ascii="Garamond"/>
          <w:b/>
          <w:spacing w:val="3"/>
          <w:sz w:val="22"/>
        </w:rPr>
        <w:t> </w:t>
      </w:r>
      <w:r>
        <w:rPr>
          <w:rFonts w:ascii="Garamond"/>
          <w:b/>
          <w:sz w:val="22"/>
        </w:rPr>
        <w:t>212-857-8500</w:t>
      </w:r>
    </w:p>
    <w:p>
      <w:pPr>
        <w:pStyle w:val="BodyText"/>
        <w:spacing w:before="1"/>
        <w:rPr>
          <w:rFonts w:ascii="Garamond"/>
          <w:b/>
          <w:sz w:val="19"/>
        </w:rPr>
      </w:pPr>
    </w:p>
    <w:p>
      <w:pPr>
        <w:spacing w:before="0"/>
        <w:ind w:left="0" w:right="567" w:firstLine="0"/>
        <w:jc w:val="center"/>
        <w:rPr>
          <w:b/>
          <w:sz w:val="18"/>
        </w:rPr>
      </w:pPr>
      <w:r>
        <w:rPr>
          <w:b/>
          <w:sz w:val="18"/>
        </w:rPr>
        <w:t>MOTION INFORMATION STATEMENT</w:t>
      </w:r>
    </w:p>
    <w:p>
      <w:pPr>
        <w:tabs>
          <w:tab w:pos="5687" w:val="left" w:leader="none"/>
          <w:tab w:pos="7525" w:val="left" w:leader="none"/>
          <w:tab w:pos="11399" w:val="left" w:leader="none"/>
        </w:tabs>
        <w:spacing w:before="91"/>
        <w:ind w:left="0" w:right="142" w:firstLine="0"/>
        <w:jc w:val="center"/>
        <w:rPr>
          <w:sz w:val="18"/>
        </w:rPr>
      </w:pPr>
      <w:r>
        <w:rPr>
          <w:b/>
          <w:sz w:val="18"/>
        </w:rPr>
        <w:t>Docket</w:t>
      </w:r>
      <w:r>
        <w:rPr>
          <w:b/>
          <w:spacing w:val="-3"/>
          <w:sz w:val="18"/>
        </w:rPr>
        <w:t> </w:t>
      </w:r>
      <w:r>
        <w:rPr>
          <w:b/>
          <w:sz w:val="18"/>
        </w:rPr>
        <w:t>Number(s)</w:t>
      </w:r>
      <w:r>
        <w:rPr>
          <w:sz w:val="18"/>
        </w:rPr>
        <w:t>: </w:t>
      </w:r>
      <w:r>
        <w:rPr>
          <w:spacing w:val="4"/>
          <w:position w:val="4"/>
          <w:sz w:val="18"/>
          <w:u w:val="single"/>
        </w:rPr>
        <w:t> </w:t>
      </w:r>
      <w:r>
        <w:rPr>
          <w:rFonts w:ascii="Arial"/>
          <w:position w:val="4"/>
          <w:sz w:val="27"/>
          <w:u w:val="single"/>
        </w:rPr>
        <w:t>14-2902</w:t>
        <w:tab/>
      </w:r>
      <w:r>
        <w:rPr>
          <w:rFonts w:ascii="Arial"/>
          <w:sz w:val="27"/>
          <w:u w:val="single"/>
        </w:rPr>
        <w:t> </w:t>
        <w:tab/>
      </w:r>
      <w:r>
        <w:rPr>
          <w:sz w:val="18"/>
          <w:u w:val="single"/>
        </w:rPr>
        <w:t>Caption [use short</w:t>
      </w:r>
      <w:r>
        <w:rPr>
          <w:spacing w:val="12"/>
          <w:sz w:val="18"/>
          <w:u w:val="single"/>
        </w:rPr>
        <w:t> </w:t>
      </w:r>
      <w:r>
        <w:rPr>
          <w:sz w:val="18"/>
          <w:u w:val="single"/>
        </w:rPr>
        <w:t>title]</w:t>
        <w:tab/>
      </w:r>
    </w:p>
    <w:p>
      <w:pPr>
        <w:spacing w:after="0"/>
        <w:jc w:val="center"/>
        <w:rPr>
          <w:sz w:val="18"/>
        </w:rPr>
        <w:sectPr>
          <w:type w:val="continuous"/>
          <w:pgSz w:w="12240" w:h="15840"/>
          <w:pgMar w:top="200" w:bottom="280" w:left="240" w:right="220"/>
        </w:sectPr>
      </w:pPr>
    </w:p>
    <w:p>
      <w:pPr>
        <w:spacing w:before="115"/>
        <w:ind w:left="117" w:right="0" w:firstLine="0"/>
        <w:jc w:val="left"/>
        <w:rPr>
          <w:rFonts w:ascii="Arial"/>
          <w:sz w:val="24"/>
        </w:rPr>
      </w:pPr>
      <w:r>
        <w:rPr>
          <w:b/>
          <w:position w:val="-4"/>
          <w:sz w:val="18"/>
        </w:rPr>
        <w:t>Motion for: </w:t>
      </w:r>
      <w:r>
        <w:rPr>
          <w:rFonts w:ascii="Arial"/>
          <w:sz w:val="24"/>
        </w:rPr>
        <w:t>Release Pending Appeal</w:t>
      </w:r>
    </w:p>
    <w:p>
      <w:pPr>
        <w:spacing w:before="125"/>
        <w:ind w:left="117" w:right="0" w:firstLine="0"/>
        <w:jc w:val="left"/>
        <w:rPr>
          <w:rFonts w:ascii="Arial"/>
          <w:sz w:val="24"/>
        </w:rPr>
      </w:pPr>
      <w:r>
        <w:rPr/>
        <w:br w:type="column"/>
      </w:r>
      <w:r>
        <w:rPr>
          <w:rFonts w:ascii="Arial"/>
          <w:sz w:val="24"/>
        </w:rPr>
        <w:t>United States of America v. Jesse C. Litvak</w:t>
      </w:r>
    </w:p>
    <w:p>
      <w:pPr>
        <w:spacing w:after="0"/>
        <w:jc w:val="left"/>
        <w:rPr>
          <w:rFonts w:ascii="Arial"/>
          <w:sz w:val="24"/>
        </w:rPr>
        <w:sectPr>
          <w:type w:val="continuous"/>
          <w:pgSz w:w="12240" w:h="15840"/>
          <w:pgMar w:top="200" w:bottom="280" w:left="240" w:right="220"/>
          <w:cols w:num="2" w:equalWidth="0">
            <w:col w:w="3801" w:space="2047"/>
            <w:col w:w="5932"/>
          </w:cols>
        </w:sectPr>
      </w:pPr>
    </w:p>
    <w:p>
      <w:pPr>
        <w:pStyle w:val="BodyText"/>
        <w:spacing w:line="20" w:lineRule="exact"/>
        <w:ind w:left="1050"/>
        <w:rPr>
          <w:rFonts w:ascii="Arial"/>
          <w:sz w:val="2"/>
        </w:rPr>
      </w:pPr>
      <w:r>
        <w:rPr>
          <w:rFonts w:ascii="Arial"/>
          <w:sz w:val="2"/>
        </w:rPr>
        <w:pict>
          <v:group style="width:237.15pt;height:.550pt;mso-position-horizontal-relative:char;mso-position-vertical-relative:line" coordorigin="0,0" coordsize="4743,11">
            <v:line style="position:absolute" from="0,5" to="4742,5" stroked="true" strokeweight=".54pt" strokecolor="#000000">
              <v:stroke dashstyle="solid"/>
            </v:line>
          </v:group>
        </w:pict>
      </w:r>
      <w:r>
        <w:rPr>
          <w:rFonts w:ascii="Arial"/>
          <w:sz w:val="2"/>
        </w:rPr>
      </w:r>
    </w:p>
    <w:p>
      <w:pPr>
        <w:pStyle w:val="BodyText"/>
        <w:rPr>
          <w:rFonts w:ascii="Arial"/>
          <w:sz w:val="20"/>
        </w:rPr>
      </w:pPr>
    </w:p>
    <w:p>
      <w:pPr>
        <w:pStyle w:val="BodyText"/>
        <w:spacing w:before="7"/>
        <w:rPr>
          <w:rFonts w:ascii="Arial"/>
          <w:sz w:val="10"/>
        </w:rPr>
      </w:pPr>
      <w:r>
        <w:rPr/>
        <w:pict>
          <v:line style="position:absolute;mso-position-horizontal-relative:page;mso-position-vertical-relative:paragraph;z-index:-1000;mso-wrap-distance-left:0;mso-wrap-distance-right:0" from="17.879999pt,8.343703pt" to="302.879999pt,8.343703pt" stroked="true" strokeweight=".42pt" strokecolor="#000000">
            <v:stroke dashstyle="solid"/>
            <w10:wrap type="topAndBottom"/>
          </v:line>
        </w:pict>
      </w:r>
    </w:p>
    <w:p>
      <w:pPr>
        <w:pStyle w:val="BodyText"/>
        <w:rPr>
          <w:rFonts w:ascii="Arial"/>
          <w:sz w:val="20"/>
        </w:rPr>
      </w:pPr>
    </w:p>
    <w:p>
      <w:pPr>
        <w:pStyle w:val="BodyText"/>
        <w:spacing w:before="4"/>
        <w:rPr>
          <w:rFonts w:ascii="Arial"/>
          <w:sz w:val="10"/>
        </w:rPr>
      </w:pPr>
      <w:r>
        <w:rPr/>
        <w:pict>
          <v:line style="position:absolute;mso-position-horizontal-relative:page;mso-position-vertical-relative:paragraph;z-index:-976;mso-wrap-distance-left:0;mso-wrap-distance-right:0" from="17.879999pt,8.160976pt" to="302.879999pt,8.160976pt" stroked="true" strokeweight=".42pt" strokecolor="#000000">
            <v:stroke dashstyle="solid"/>
            <w10:wrap type="topAndBottom"/>
          </v:line>
        </w:pict>
      </w:r>
    </w:p>
    <w:p>
      <w:pPr>
        <w:pStyle w:val="BodyText"/>
        <w:spacing w:before="5"/>
        <w:rPr>
          <w:rFonts w:ascii="Arial"/>
          <w:sz w:val="10"/>
        </w:rPr>
      </w:pPr>
    </w:p>
    <w:p>
      <w:pPr>
        <w:spacing w:before="69"/>
        <w:ind w:left="117" w:right="0" w:firstLine="0"/>
        <w:jc w:val="left"/>
        <w:rPr>
          <w:sz w:val="18"/>
        </w:rPr>
      </w:pPr>
      <w:r>
        <w:rPr>
          <w:sz w:val="18"/>
        </w:rPr>
        <w:t>Set forth below precise, complete statement of relief sought:</w:t>
      </w:r>
    </w:p>
    <w:p>
      <w:pPr>
        <w:spacing w:line="393" w:lineRule="auto" w:before="106"/>
        <w:ind w:left="167" w:right="6091" w:firstLine="0"/>
        <w:jc w:val="left"/>
        <w:rPr>
          <w:rFonts w:ascii="Arial"/>
          <w:sz w:val="20"/>
        </w:rPr>
      </w:pPr>
      <w:r>
        <w:rPr/>
        <w:pict>
          <v:line style="position:absolute;mso-position-horizontal-relative:page;mso-position-vertical-relative:paragraph;z-index:-20752" from="17.879999pt,21.103178pt" to="302.879999pt,21.103178pt" stroked="true" strokeweight=".54pt" strokecolor="#000000">
            <v:stroke dashstyle="solid"/>
            <w10:wrap type="none"/>
          </v:line>
        </w:pict>
      </w:r>
      <w:r>
        <w:rPr/>
        <w:pict>
          <v:line style="position:absolute;mso-position-horizontal-relative:page;mso-position-vertical-relative:paragraph;z-index:-20728" from="17.879999pt,42.223179pt" to="300.599999pt,42.223179pt" stroked="true" strokeweight=".54pt" strokecolor="#000000">
            <v:stroke dashstyle="solid"/>
            <w10:wrap type="none"/>
          </v:line>
        </w:pict>
      </w:r>
      <w:r>
        <w:rPr/>
        <w:pict>
          <v:line style="position:absolute;mso-position-horizontal-relative:page;mso-position-vertical-relative:paragraph;z-index:-20704" from="17.879999pt,63.343178pt" to="300.599999pt,63.343178pt" stroked="true" strokeweight=".54pt" strokecolor="#000000">
            <v:stroke dashstyle="solid"/>
            <w10:wrap type="none"/>
          </v:line>
        </w:pict>
      </w:r>
      <w:r>
        <w:rPr>
          <w:rFonts w:ascii="Arial"/>
          <w:sz w:val="24"/>
        </w:rPr>
        <w:t>Mr. Litvak requests release on bail pending appeal </w:t>
      </w:r>
      <w:r>
        <w:rPr>
          <w:rFonts w:ascii="Arial"/>
          <w:sz w:val="22"/>
        </w:rPr>
        <w:t>of</w:t>
      </w:r>
      <w:r>
        <w:rPr>
          <w:rFonts w:ascii="Arial"/>
          <w:spacing w:val="-6"/>
          <w:sz w:val="22"/>
        </w:rPr>
        <w:t> </w:t>
      </w:r>
      <w:r>
        <w:rPr>
          <w:rFonts w:ascii="Arial"/>
          <w:sz w:val="22"/>
        </w:rPr>
        <w:t>his</w:t>
      </w:r>
      <w:r>
        <w:rPr>
          <w:rFonts w:ascii="Arial"/>
          <w:spacing w:val="-5"/>
          <w:sz w:val="22"/>
        </w:rPr>
        <w:t> </w:t>
      </w:r>
      <w:r>
        <w:rPr>
          <w:rFonts w:ascii="Arial"/>
          <w:sz w:val="22"/>
        </w:rPr>
        <w:t>criminal</w:t>
      </w:r>
      <w:r>
        <w:rPr>
          <w:rFonts w:ascii="Arial"/>
          <w:spacing w:val="-5"/>
          <w:sz w:val="22"/>
        </w:rPr>
        <w:t> </w:t>
      </w:r>
      <w:r>
        <w:rPr>
          <w:rFonts w:ascii="Arial"/>
          <w:sz w:val="22"/>
        </w:rPr>
        <w:t>conviction.</w:t>
      </w:r>
      <w:r>
        <w:rPr>
          <w:rFonts w:ascii="Arial"/>
          <w:spacing w:val="-6"/>
          <w:sz w:val="22"/>
        </w:rPr>
        <w:t> </w:t>
      </w:r>
      <w:r>
        <w:rPr>
          <w:rFonts w:ascii="Arial"/>
          <w:sz w:val="22"/>
        </w:rPr>
        <w:t>He</w:t>
      </w:r>
      <w:r>
        <w:rPr>
          <w:rFonts w:ascii="Arial"/>
          <w:spacing w:val="-6"/>
          <w:sz w:val="22"/>
        </w:rPr>
        <w:t> </w:t>
      </w:r>
      <w:r>
        <w:rPr>
          <w:rFonts w:ascii="Arial"/>
          <w:sz w:val="22"/>
        </w:rPr>
        <w:t>also</w:t>
      </w:r>
      <w:r>
        <w:rPr>
          <w:rFonts w:ascii="Arial"/>
          <w:spacing w:val="-5"/>
          <w:sz w:val="22"/>
        </w:rPr>
        <w:t> </w:t>
      </w:r>
      <w:r>
        <w:rPr>
          <w:rFonts w:ascii="Arial"/>
          <w:sz w:val="22"/>
        </w:rPr>
        <w:t>requests</w:t>
      </w:r>
      <w:r>
        <w:rPr>
          <w:rFonts w:ascii="Arial"/>
          <w:spacing w:val="-5"/>
          <w:sz w:val="22"/>
        </w:rPr>
        <w:t> </w:t>
      </w:r>
      <w:r>
        <w:rPr>
          <w:rFonts w:ascii="Arial"/>
          <w:sz w:val="22"/>
        </w:rPr>
        <w:t>that</w:t>
      </w:r>
      <w:r>
        <w:rPr>
          <w:rFonts w:ascii="Arial"/>
          <w:spacing w:val="-6"/>
          <w:sz w:val="22"/>
        </w:rPr>
        <w:t> </w:t>
      </w:r>
      <w:r>
        <w:rPr>
          <w:rFonts w:ascii="Arial"/>
          <w:sz w:val="22"/>
        </w:rPr>
        <w:t>the</w:t>
      </w:r>
      <w:r>
        <w:rPr>
          <w:rFonts w:ascii="Arial"/>
          <w:spacing w:val="-6"/>
          <w:sz w:val="22"/>
        </w:rPr>
        <w:t> </w:t>
      </w:r>
      <w:r>
        <w:rPr>
          <w:rFonts w:ascii="Arial"/>
          <w:sz w:val="22"/>
        </w:rPr>
        <w:t>Court </w:t>
      </w:r>
      <w:r>
        <w:rPr>
          <w:rFonts w:ascii="Arial"/>
          <w:sz w:val="20"/>
        </w:rPr>
        <w:t>temporarily stay his surrender date pending its decision on</w:t>
      </w:r>
      <w:r>
        <w:rPr>
          <w:rFonts w:ascii="Arial"/>
          <w:spacing w:val="-31"/>
          <w:sz w:val="20"/>
        </w:rPr>
        <w:t> </w:t>
      </w:r>
      <w:r>
        <w:rPr>
          <w:rFonts w:ascii="Arial"/>
          <w:spacing w:val="-3"/>
          <w:sz w:val="20"/>
        </w:rPr>
        <w:t>this</w:t>
      </w:r>
    </w:p>
    <w:p>
      <w:pPr>
        <w:spacing w:before="46"/>
        <w:ind w:left="167" w:right="0" w:firstLine="0"/>
        <w:jc w:val="left"/>
        <w:rPr>
          <w:rFonts w:ascii="Arial"/>
          <w:sz w:val="20"/>
        </w:rPr>
      </w:pPr>
      <w:r>
        <w:rPr/>
        <w:pict>
          <v:line style="position:absolute;mso-position-horizontal-relative:page;mso-position-vertical-relative:paragraph;z-index:-952;mso-wrap-distance-left:0;mso-wrap-distance-right:0" from="17.879999pt,16.889753pt" to="300.599999pt,16.889753pt" stroked="true" strokeweight=".54pt" strokecolor="#000000">
            <v:stroke dashstyle="solid"/>
            <w10:wrap type="topAndBottom"/>
          </v:line>
        </w:pict>
      </w:r>
      <w:r>
        <w:rPr/>
        <w:pict>
          <v:line style="position:absolute;mso-position-horizontal-relative:page;mso-position-vertical-relative:paragraph;z-index:-928;mso-wrap-distance-left:0;mso-wrap-distance-right:0" from="17.879999pt,38.009754pt" to="300.599999pt,38.009754pt" stroked="true" strokeweight=".54pt" strokecolor="#000000">
            <v:stroke dashstyle="solid"/>
            <w10:wrap type="topAndBottom"/>
          </v:line>
        </w:pict>
      </w:r>
      <w:r>
        <w:rPr/>
        <w:pict>
          <v:line style="position:absolute;mso-position-horizontal-relative:page;mso-position-vertical-relative:paragraph;z-index:-904;mso-wrap-distance-left:0;mso-wrap-distance-right:0" from="17.879999pt,59.129753pt" to="300.599999pt,59.129753pt" stroked="true" strokeweight=".54pt" strokecolor="#000000">
            <v:stroke dashstyle="solid"/>
            <w10:wrap type="topAndBottom"/>
          </v:line>
        </w:pict>
      </w:r>
      <w:r>
        <w:rPr>
          <w:rFonts w:ascii="Arial"/>
          <w:sz w:val="20"/>
        </w:rPr>
        <w:t>motion</w:t>
      </w:r>
      <w:r>
        <w:rPr>
          <w:rFonts w:ascii="Arial"/>
          <w:spacing w:val="10"/>
          <w:sz w:val="20"/>
        </w:rPr>
        <w:t> </w:t>
      </w:r>
      <w:r>
        <w:rPr>
          <w:rFonts w:ascii="Arial"/>
          <w:sz w:val="20"/>
        </w:rPr>
        <w:t>if</w:t>
      </w:r>
      <w:r>
        <w:rPr>
          <w:rFonts w:ascii="Arial"/>
          <w:spacing w:val="10"/>
          <w:sz w:val="20"/>
        </w:rPr>
        <w:t> </w:t>
      </w:r>
      <w:r>
        <w:rPr>
          <w:rFonts w:ascii="Arial"/>
          <w:sz w:val="20"/>
        </w:rPr>
        <w:t>the</w:t>
      </w:r>
      <w:r>
        <w:rPr>
          <w:rFonts w:ascii="Arial"/>
          <w:spacing w:val="10"/>
          <w:sz w:val="20"/>
        </w:rPr>
        <w:t> </w:t>
      </w:r>
      <w:r>
        <w:rPr>
          <w:rFonts w:ascii="Arial"/>
          <w:sz w:val="20"/>
        </w:rPr>
        <w:t>motion</w:t>
      </w:r>
      <w:r>
        <w:rPr>
          <w:rFonts w:ascii="Arial"/>
          <w:spacing w:val="10"/>
          <w:sz w:val="20"/>
        </w:rPr>
        <w:t> </w:t>
      </w:r>
      <w:r>
        <w:rPr>
          <w:rFonts w:ascii="Arial"/>
          <w:sz w:val="20"/>
        </w:rPr>
        <w:t>cannot</w:t>
      </w:r>
      <w:r>
        <w:rPr>
          <w:rFonts w:ascii="Arial"/>
          <w:spacing w:val="9"/>
          <w:sz w:val="20"/>
        </w:rPr>
        <w:t> </w:t>
      </w:r>
      <w:r>
        <w:rPr>
          <w:rFonts w:ascii="Arial"/>
          <w:sz w:val="20"/>
        </w:rPr>
        <w:t>be</w:t>
      </w:r>
      <w:r>
        <w:rPr>
          <w:rFonts w:ascii="Arial"/>
          <w:spacing w:val="10"/>
          <w:sz w:val="20"/>
        </w:rPr>
        <w:t> </w:t>
      </w:r>
      <w:r>
        <w:rPr>
          <w:rFonts w:ascii="Arial"/>
          <w:sz w:val="20"/>
        </w:rPr>
        <w:t>decided</w:t>
      </w:r>
      <w:r>
        <w:rPr>
          <w:rFonts w:ascii="Arial"/>
          <w:spacing w:val="12"/>
          <w:sz w:val="20"/>
        </w:rPr>
        <w:t> </w:t>
      </w:r>
      <w:r>
        <w:rPr>
          <w:rFonts w:ascii="Arial"/>
          <w:sz w:val="20"/>
        </w:rPr>
        <w:t>by</w:t>
      </w:r>
      <w:r>
        <w:rPr>
          <w:rFonts w:ascii="Arial"/>
          <w:spacing w:val="11"/>
          <w:sz w:val="20"/>
        </w:rPr>
        <w:t> </w:t>
      </w:r>
      <w:r>
        <w:rPr>
          <w:rFonts w:ascii="Arial"/>
          <w:sz w:val="20"/>
        </w:rPr>
        <w:t>November</w:t>
      </w:r>
      <w:r>
        <w:rPr>
          <w:rFonts w:ascii="Arial"/>
          <w:spacing w:val="11"/>
          <w:sz w:val="20"/>
        </w:rPr>
        <w:t> </w:t>
      </w:r>
      <w:r>
        <w:rPr>
          <w:rFonts w:ascii="Arial"/>
          <w:sz w:val="20"/>
        </w:rPr>
        <w:t>5,</w:t>
      </w:r>
      <w:r>
        <w:rPr>
          <w:rFonts w:ascii="Arial"/>
          <w:spacing w:val="10"/>
          <w:sz w:val="20"/>
        </w:rPr>
        <w:t> </w:t>
      </w:r>
      <w:r>
        <w:rPr>
          <w:rFonts w:ascii="Arial"/>
          <w:sz w:val="20"/>
        </w:rPr>
        <w:t>2014.</w:t>
      </w:r>
    </w:p>
    <w:p>
      <w:pPr>
        <w:pStyle w:val="BodyText"/>
        <w:spacing w:before="8"/>
        <w:rPr>
          <w:rFonts w:ascii="Arial"/>
          <w:sz w:val="29"/>
        </w:rPr>
      </w:pPr>
    </w:p>
    <w:p>
      <w:pPr>
        <w:pStyle w:val="BodyText"/>
        <w:spacing w:before="8"/>
        <w:rPr>
          <w:rFonts w:ascii="Arial"/>
          <w:sz w:val="29"/>
        </w:rPr>
      </w:pPr>
    </w:p>
    <w:p>
      <w:pPr>
        <w:pStyle w:val="BodyText"/>
        <w:spacing w:before="9"/>
        <w:rPr>
          <w:rFonts w:ascii="Arial"/>
          <w:sz w:val="12"/>
        </w:rPr>
      </w:pPr>
    </w:p>
    <w:p>
      <w:pPr>
        <w:spacing w:after="0"/>
        <w:rPr>
          <w:rFonts w:ascii="Arial"/>
          <w:sz w:val="12"/>
        </w:rPr>
        <w:sectPr>
          <w:type w:val="continuous"/>
          <w:pgSz w:w="12240" w:h="15840"/>
          <w:pgMar w:top="200" w:bottom="280" w:left="240" w:right="220"/>
        </w:sectPr>
      </w:pPr>
    </w:p>
    <w:p>
      <w:pPr>
        <w:spacing w:before="95"/>
        <w:ind w:left="117" w:right="0" w:firstLine="0"/>
        <w:jc w:val="left"/>
        <w:rPr>
          <w:rFonts w:ascii="Arial"/>
          <w:sz w:val="27"/>
        </w:rPr>
      </w:pPr>
      <w:r>
        <w:rPr/>
        <w:pict>
          <v:shapetype id="_x0000_t202" o:spt="202" coordsize="21600,21600" path="m,l,21600r21600,l21600,xe">
            <v:stroke joinstyle="miter"/>
            <v:path gradientshapeok="t" o:connecttype="rect"/>
          </v:shapetype>
          <v:shape style="position:absolute;margin-left:53.880001pt;margin-top:18.432854pt;width:6.65pt;height:10pt;mso-position-horizontal-relative:page;mso-position-vertical-relative:paragraph;z-index:-21280"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161.759995pt;margin-top:18.432854pt;width:6.65pt;height:10pt;mso-position-horizontal-relative:page;mso-position-vertical-relative:paragraph;z-index:-21256"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group style="position:absolute;margin-left:50.353298pt;margin-top:19.563354pt;width:14.3pt;height:28.4pt;mso-position-horizontal-relative:page;mso-position-vertical-relative:paragraph;z-index:-20536" coordorigin="1007,391" coordsize="286,568">
            <v:rect style="position:absolute;left:1014;top:391;width:279;height:268" filled="true" fillcolor="#ffffff" stroked="false">
              <v:fill type="solid"/>
            </v:rect>
            <v:rect style="position:absolute;left:1024;top:401;width:259;height:248" filled="false" stroked="true" strokeweight="1pt" strokecolor="#000000">
              <v:stroke dashstyle="solid"/>
            </v:rect>
            <v:rect style="position:absolute;left:1007;top:690;width:279;height:268" filled="true" fillcolor="#ffffff" stroked="false">
              <v:fill type="solid"/>
            </v:rect>
            <v:rect style="position:absolute;left:1017;top:700;width:259;height:248" filled="false" stroked="true" strokeweight="1pt" strokecolor="#000000">
              <v:stroke dashstyle="solid"/>
            </v:rect>
            <w10:wrap type="none"/>
          </v:group>
        </w:pict>
      </w:r>
      <w:r>
        <w:rPr/>
        <w:pict>
          <v:shape style="position:absolute;margin-left:157.361008pt;margin-top:21.398832pt;width:14.6pt;height:26.35pt;mso-position-horizontal-relative:page;mso-position-vertical-relative:paragraph;z-index:2152" coordorigin="3147,428" coordsize="292,527" path="m3439,687l3425,687,3425,428,3147,428,3147,696,3160,696,3160,955,3439,955,3439,687e" filled="true" fillcolor="#ffffff" stroked="false">
            <v:path arrowok="t"/>
            <v:fill type="solid"/>
            <w10:wrap type="none"/>
          </v:shape>
        </w:pict>
      </w:r>
      <w:r>
        <w:rPr/>
        <w:pict>
          <v:shape style="position:absolute;margin-left:92.730003pt;margin-top:22.302877pt;width:207.75pt;height:25.45pt;mso-position-horizontal-relative:page;mso-position-vertical-relative:paragraph;z-index:2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4"/>
                    <w:gridCol w:w="258"/>
                    <w:gridCol w:w="2587"/>
                  </w:tblGrid>
                  <w:tr>
                    <w:trPr>
                      <w:trHeight w:val="202" w:hRule="atLeast"/>
                    </w:trPr>
                    <w:tc>
                      <w:tcPr>
                        <w:tcW w:w="1304" w:type="dxa"/>
                        <w:vMerge w:val="restart"/>
                        <w:tcBorders>
                          <w:top w:val="single" w:sz="6" w:space="0" w:color="000000"/>
                        </w:tcBorders>
                      </w:tcPr>
                      <w:p>
                        <w:pPr>
                          <w:pStyle w:val="TableParagraph"/>
                          <w:ind w:left="-76"/>
                          <w:rPr>
                            <w:sz w:val="18"/>
                          </w:rPr>
                        </w:pPr>
                        <w:r>
                          <w:rPr>
                            <w:sz w:val="18"/>
                          </w:rPr>
                          <w:t>ff</w:t>
                        </w:r>
                      </w:p>
                      <w:p>
                        <w:pPr>
                          <w:pStyle w:val="TableParagraph"/>
                          <w:spacing w:before="33"/>
                          <w:ind w:left="-60"/>
                          <w:rPr>
                            <w:sz w:val="18"/>
                          </w:rPr>
                        </w:pPr>
                        <w:r>
                          <w:rPr>
                            <w:sz w:val="18"/>
                          </w:rPr>
                          <w:t>ant/Petitioner</w:t>
                        </w:r>
                      </w:p>
                    </w:tc>
                    <w:tc>
                      <w:tcPr>
                        <w:tcW w:w="258" w:type="dxa"/>
                        <w:tcBorders>
                          <w:top w:val="single" w:sz="8" w:space="0" w:color="000000"/>
                          <w:left w:val="single" w:sz="8" w:space="0" w:color="000000"/>
                          <w:bottom w:val="single" w:sz="18" w:space="0" w:color="000000"/>
                          <w:right w:val="single" w:sz="8" w:space="0" w:color="000000"/>
                        </w:tcBorders>
                      </w:tcPr>
                      <w:p>
                        <w:pPr>
                          <w:pStyle w:val="TableParagraph"/>
                          <w:spacing w:line="183" w:lineRule="exact"/>
                          <w:ind w:left="35"/>
                          <w:rPr>
                            <w:rFonts w:ascii="MS UI Gothic" w:hAnsi="MS UI Gothic"/>
                            <w:sz w:val="19"/>
                          </w:rPr>
                        </w:pPr>
                        <w:r>
                          <w:rPr>
                            <w:rFonts w:ascii="MS UI Gothic" w:hAnsi="MS UI Gothic"/>
                            <w:w w:val="102"/>
                            <w:sz w:val="19"/>
                          </w:rPr>
                          <w:t>✔</w:t>
                        </w:r>
                      </w:p>
                    </w:tc>
                    <w:tc>
                      <w:tcPr>
                        <w:tcW w:w="2587" w:type="dxa"/>
                        <w:vMerge w:val="restart"/>
                        <w:tcBorders>
                          <w:top w:val="single" w:sz="6" w:space="0" w:color="000000"/>
                        </w:tcBorders>
                      </w:tcPr>
                      <w:p>
                        <w:pPr>
                          <w:pStyle w:val="TableParagraph"/>
                          <w:rPr>
                            <w:sz w:val="18"/>
                          </w:rPr>
                        </w:pPr>
                        <w:r>
                          <w:rPr>
                            <w:sz w:val="18"/>
                          </w:rPr>
                          <w:t>Defendant</w:t>
                        </w:r>
                      </w:p>
                      <w:p>
                        <w:pPr>
                          <w:pStyle w:val="TableParagraph"/>
                          <w:spacing w:before="33"/>
                          <w:rPr>
                            <w:sz w:val="18"/>
                          </w:rPr>
                        </w:pPr>
                        <w:r>
                          <w:rPr>
                            <w:sz w:val="18"/>
                          </w:rPr>
                          <w:t>Appellee/Respondent</w:t>
                        </w:r>
                      </w:p>
                    </w:tc>
                  </w:tr>
                  <w:tr>
                    <w:trPr>
                      <w:trHeight w:val="220" w:hRule="atLeast"/>
                    </w:trPr>
                    <w:tc>
                      <w:tcPr>
                        <w:tcW w:w="1304" w:type="dxa"/>
                        <w:vMerge/>
                        <w:tcBorders>
                          <w:top w:val="nil"/>
                        </w:tcBorders>
                      </w:tcPr>
                      <w:p>
                        <w:pPr>
                          <w:rPr>
                            <w:sz w:val="2"/>
                            <w:szCs w:val="2"/>
                          </w:rPr>
                        </w:pPr>
                      </w:p>
                    </w:tc>
                    <w:tc>
                      <w:tcPr>
                        <w:tcW w:w="258" w:type="dxa"/>
                        <w:tcBorders>
                          <w:top w:val="single" w:sz="18" w:space="0" w:color="000000"/>
                          <w:left w:val="single" w:sz="8" w:space="0" w:color="000000"/>
                          <w:bottom w:val="single" w:sz="8" w:space="0" w:color="000000"/>
                          <w:right w:val="single" w:sz="8" w:space="0" w:color="000000"/>
                        </w:tcBorders>
                      </w:tcPr>
                      <w:p>
                        <w:pPr>
                          <w:pStyle w:val="TableParagraph"/>
                          <w:ind w:left="0"/>
                          <w:rPr>
                            <w:sz w:val="14"/>
                          </w:rPr>
                        </w:pPr>
                      </w:p>
                    </w:tc>
                    <w:tc>
                      <w:tcPr>
                        <w:tcW w:w="2587" w:type="dxa"/>
                        <w:vMerge/>
                        <w:tcBorders>
                          <w:top w:val="nil"/>
                        </w:tcBorders>
                      </w:tcPr>
                      <w:p>
                        <w:pPr>
                          <w:rPr>
                            <w:sz w:val="2"/>
                            <w:szCs w:val="2"/>
                          </w:rPr>
                        </w:pPr>
                      </w:p>
                    </w:tc>
                  </w:tr>
                </w:tbl>
                <w:p>
                  <w:pPr>
                    <w:pStyle w:val="BodyText"/>
                  </w:pPr>
                </w:p>
              </w:txbxContent>
            </v:textbox>
            <w10:wrap type="none"/>
          </v:shape>
        </w:pict>
      </w:r>
      <w:r>
        <w:rPr>
          <w:b/>
          <w:sz w:val="18"/>
        </w:rPr>
        <w:t>MOVING PARTY: </w:t>
      </w:r>
      <w:r>
        <w:rPr>
          <w:rFonts w:ascii="Arial"/>
          <w:position w:val="7"/>
          <w:sz w:val="27"/>
        </w:rPr>
        <w:t>Jesse Litvak</w:t>
      </w:r>
    </w:p>
    <w:p>
      <w:pPr>
        <w:spacing w:before="9"/>
        <w:ind w:left="1066" w:right="0" w:firstLine="0"/>
        <w:jc w:val="left"/>
        <w:rPr>
          <w:sz w:val="18"/>
        </w:rPr>
      </w:pPr>
      <w:r>
        <w:rPr/>
        <w:pict>
          <v:shape style="position:absolute;margin-left:161.759995pt;margin-top:7.572338pt;width:6.65pt;height:10pt;mso-position-horizontal-relative:page;mso-position-vertical-relative:paragraph;z-index:-21232"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3.880001pt;margin-top:7.572338pt;width:6.65pt;height:10pt;mso-position-horizontal-relative:page;mso-position-vertical-relative:paragraph;z-index:-21208"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sz w:val="18"/>
        </w:rPr>
        <w:t>Plainti</w:t>
      </w:r>
    </w:p>
    <w:p>
      <w:pPr>
        <w:spacing w:before="28"/>
        <w:ind w:left="823" w:right="0" w:firstLine="0"/>
        <w:jc w:val="left"/>
        <w:rPr>
          <w:sz w:val="18"/>
        </w:rPr>
      </w:pPr>
      <w:r>
        <w:rPr>
          <w:rFonts w:ascii="MS UI Gothic" w:hAnsi="MS UI Gothic"/>
          <w:sz w:val="19"/>
        </w:rPr>
        <w:t>✔</w:t>
      </w:r>
      <w:r>
        <w:rPr>
          <w:rFonts w:ascii="MS UI Gothic" w:hAnsi="MS UI Gothic"/>
          <w:spacing w:val="-8"/>
          <w:sz w:val="19"/>
        </w:rPr>
        <w:t> </w:t>
      </w:r>
      <w:r>
        <w:rPr>
          <w:position w:val="2"/>
          <w:sz w:val="18"/>
        </w:rPr>
        <w:t>Appell</w:t>
      </w:r>
    </w:p>
    <w:p>
      <w:pPr>
        <w:spacing w:before="61"/>
        <w:ind w:left="117" w:right="0" w:firstLine="0"/>
        <w:jc w:val="left"/>
        <w:rPr>
          <w:rFonts w:ascii="Arial"/>
          <w:sz w:val="27"/>
        </w:rPr>
      </w:pPr>
      <w:r>
        <w:rPr/>
        <w:pict>
          <v:line style="position:absolute;mso-position-horizontal-relative:page;mso-position-vertical-relative:paragraph;z-index:1984" from="115.199997pt,21.185856pt" to="297.599997pt,21.185856pt" stroked="true" strokeweight=".54pt" strokecolor="#000000">
            <v:stroke dashstyle="solid"/>
            <w10:wrap type="none"/>
          </v:line>
        </w:pict>
      </w:r>
      <w:r>
        <w:rPr>
          <w:b/>
          <w:position w:val="-6"/>
          <w:sz w:val="18"/>
        </w:rPr>
        <w:t>MOVING ATTORNEY: </w:t>
      </w:r>
      <w:r>
        <w:rPr>
          <w:rFonts w:ascii="Arial"/>
          <w:sz w:val="27"/>
        </w:rPr>
        <w:t>Kannon K. Shanmugam</w:t>
      </w:r>
    </w:p>
    <w:p>
      <w:pPr>
        <w:spacing w:before="93"/>
        <w:ind w:left="130" w:right="0" w:firstLine="0"/>
        <w:jc w:val="left"/>
        <w:rPr>
          <w:rFonts w:ascii="Arial"/>
          <w:sz w:val="27"/>
        </w:rPr>
      </w:pPr>
      <w:r>
        <w:rPr/>
        <w:br w:type="column"/>
      </w:r>
      <w:r>
        <w:rPr>
          <w:b/>
          <w:position w:val="-6"/>
          <w:sz w:val="18"/>
        </w:rPr>
        <w:t>OPPOSING PARTY: </w:t>
      </w:r>
      <w:r>
        <w:rPr>
          <w:rFonts w:ascii="Arial"/>
          <w:sz w:val="27"/>
        </w:rPr>
        <w:t>United States of America</w:t>
      </w:r>
    </w:p>
    <w:p>
      <w:pPr>
        <w:pStyle w:val="BodyText"/>
        <w:spacing w:line="20" w:lineRule="exact"/>
        <w:ind w:left="1836"/>
        <w:rPr>
          <w:rFonts w:ascii="Arial"/>
          <w:sz w:val="2"/>
        </w:rPr>
      </w:pPr>
      <w:r>
        <w:rPr>
          <w:rFonts w:ascii="Arial"/>
          <w:sz w:val="2"/>
        </w:rPr>
        <w:pict>
          <v:group style="width:200.65pt;height:.550pt;mso-position-horizontal-relative:char;mso-position-vertical-relative:line" coordorigin="0,0" coordsize="4013,11">
            <v:line style="position:absolute" from="0,5" to="4013,5" stroked="true" strokeweight=".54pt" strokecolor="#000000">
              <v:stroke dashstyle="solid"/>
            </v:line>
          </v:group>
        </w:pict>
      </w:r>
      <w:r>
        <w:rPr>
          <w:rFonts w:ascii="Arial"/>
          <w:sz w:val="2"/>
        </w:rPr>
      </w:r>
    </w:p>
    <w:p>
      <w:pPr>
        <w:pStyle w:val="BodyText"/>
        <w:spacing w:before="1"/>
        <w:rPr>
          <w:rFonts w:ascii="Arial"/>
          <w:sz w:val="46"/>
        </w:rPr>
      </w:pPr>
    </w:p>
    <w:p>
      <w:pPr>
        <w:spacing w:before="0"/>
        <w:ind w:left="117" w:right="0" w:firstLine="0"/>
        <w:jc w:val="left"/>
        <w:rPr>
          <w:rFonts w:ascii="Arial"/>
          <w:sz w:val="27"/>
        </w:rPr>
      </w:pPr>
      <w:r>
        <w:rPr>
          <w:b/>
          <w:position w:val="-6"/>
          <w:sz w:val="18"/>
        </w:rPr>
        <w:t>OPPOSING ATTORNEY</w:t>
      </w:r>
      <w:r>
        <w:rPr>
          <w:position w:val="-6"/>
          <w:sz w:val="18"/>
        </w:rPr>
        <w:t>: </w:t>
      </w:r>
      <w:r>
        <w:rPr>
          <w:rFonts w:ascii="Arial"/>
          <w:sz w:val="27"/>
        </w:rPr>
        <w:t>Jonathan N. Francis</w:t>
      </w:r>
    </w:p>
    <w:p>
      <w:pPr>
        <w:pStyle w:val="BodyText"/>
        <w:spacing w:line="20" w:lineRule="exact"/>
        <w:ind w:left="2212"/>
        <w:rPr>
          <w:rFonts w:ascii="Arial"/>
          <w:sz w:val="2"/>
        </w:rPr>
      </w:pPr>
      <w:r>
        <w:rPr>
          <w:rFonts w:ascii="Arial"/>
          <w:sz w:val="2"/>
        </w:rPr>
        <w:pict>
          <v:group style="width:182.4pt;height:.550pt;mso-position-horizontal-relative:char;mso-position-vertical-relative:line" coordorigin="0,0" coordsize="3648,11">
            <v:line style="position:absolute" from="0,5" to="3648,5" stroked="true" strokeweight=".54pt" strokecolor="#000000">
              <v:stroke dashstyle="solid"/>
            </v:line>
          </v:group>
        </w:pict>
      </w:r>
      <w:r>
        <w:rPr>
          <w:rFonts w:ascii="Arial"/>
          <w:sz w:val="2"/>
        </w:rPr>
      </w:r>
    </w:p>
    <w:p>
      <w:pPr>
        <w:spacing w:after="0" w:line="20" w:lineRule="exact"/>
        <w:rPr>
          <w:rFonts w:ascii="Arial"/>
          <w:sz w:val="2"/>
        </w:rPr>
        <w:sectPr>
          <w:type w:val="continuous"/>
          <w:pgSz w:w="12240" w:h="15840"/>
          <w:pgMar w:top="200" w:bottom="280" w:left="240" w:right="220"/>
          <w:cols w:num="2" w:equalWidth="0">
            <w:col w:w="5038" w:space="690"/>
            <w:col w:w="6052"/>
          </w:cols>
        </w:sectPr>
      </w:pPr>
    </w:p>
    <w:p>
      <w:pPr>
        <w:pStyle w:val="BodyText"/>
        <w:spacing w:before="10"/>
        <w:rPr>
          <w:rFonts w:ascii="Arial"/>
          <w:sz w:val="26"/>
        </w:rPr>
      </w:pPr>
    </w:p>
    <w:p>
      <w:pPr>
        <w:spacing w:line="355" w:lineRule="auto" w:before="0"/>
        <w:ind w:left="157" w:right="0" w:firstLine="0"/>
        <w:jc w:val="left"/>
        <w:rPr>
          <w:rFonts w:ascii="Arial"/>
          <w:sz w:val="27"/>
        </w:rPr>
      </w:pPr>
      <w:r>
        <w:rPr/>
        <w:pict>
          <v:line style="position:absolute;mso-position-horizontal-relative:page;mso-position-vertical-relative:paragraph;z-index:-20608" from="17.879999pt,41.175827pt" to="298.319999pt,41.175827pt" stroked="true" strokeweight=".54pt" strokecolor="#000000">
            <v:stroke dashstyle="solid"/>
            <w10:wrap type="none"/>
          </v:line>
        </w:pict>
      </w:r>
      <w:r>
        <w:rPr>
          <w:rFonts w:ascii="Arial"/>
          <w:sz w:val="27"/>
        </w:rPr>
        <w:t>725 Twelfth Street, N.W. Washington, DC 20005</w:t>
      </w:r>
    </w:p>
    <w:p>
      <w:pPr>
        <w:spacing w:before="5"/>
        <w:ind w:left="157" w:right="0" w:firstLine="0"/>
        <w:jc w:val="left"/>
        <w:rPr>
          <w:sz w:val="18"/>
        </w:rPr>
      </w:pPr>
      <w:r>
        <w:rPr/>
        <w:br w:type="column"/>
      </w:r>
      <w:r>
        <w:rPr>
          <w:sz w:val="18"/>
        </w:rPr>
        <w:t>[name of attorney, with firm, address, phone number and e-mail]</w:t>
      </w:r>
    </w:p>
    <w:p>
      <w:pPr>
        <w:spacing w:line="355" w:lineRule="auto" w:before="97"/>
        <w:ind w:left="2472" w:right="2326" w:firstLine="0"/>
        <w:jc w:val="left"/>
        <w:rPr>
          <w:rFonts w:ascii="Arial"/>
          <w:sz w:val="27"/>
        </w:rPr>
      </w:pPr>
      <w:r>
        <w:rPr/>
        <w:pict>
          <v:line style="position:absolute;mso-position-horizontal-relative:page;mso-position-vertical-relative:paragraph;z-index:-20656" from="17.879999pt,22.985828pt" to="298.319999pt,22.985828pt" stroked="true" strokeweight=".54pt" strokecolor="#000000">
            <v:stroke dashstyle="solid"/>
            <w10:wrap type="none"/>
          </v:line>
        </w:pict>
      </w:r>
      <w:r>
        <w:rPr/>
        <w:pict>
          <v:line style="position:absolute;mso-position-horizontal-relative:page;mso-position-vertical-relative:paragraph;z-index:-20632" from="302.880005pt,22.985828pt" to="592.440005pt,22.985828pt" stroked="true" strokeweight=".54pt" strokecolor="#000000">
            <v:stroke dashstyle="solid"/>
            <w10:wrap type="none"/>
          </v:line>
        </w:pict>
      </w:r>
      <w:r>
        <w:rPr/>
        <w:pict>
          <v:line style="position:absolute;mso-position-horizontal-relative:page;mso-position-vertical-relative:paragraph;z-index:-20584" from="302.880005pt,46.025829pt" to="592.440005pt,46.025829pt" stroked="true" strokeweight=".54pt" strokecolor="#000000">
            <v:stroke dashstyle="solid"/>
            <w10:wrap type="none"/>
          </v:line>
        </w:pict>
      </w:r>
      <w:r>
        <w:rPr>
          <w:rFonts w:ascii="Arial"/>
          <w:sz w:val="27"/>
        </w:rPr>
        <w:t>157 Church St., 25th floor New Haven, CT 06510</w:t>
      </w:r>
    </w:p>
    <w:p>
      <w:pPr>
        <w:spacing w:after="0" w:line="355" w:lineRule="auto"/>
        <w:jc w:val="left"/>
        <w:rPr>
          <w:rFonts w:ascii="Arial"/>
          <w:sz w:val="27"/>
        </w:rPr>
        <w:sectPr>
          <w:type w:val="continuous"/>
          <w:pgSz w:w="12240" w:h="15840"/>
          <w:pgMar w:top="200" w:bottom="280" w:left="240" w:right="220"/>
          <w:cols w:num="2" w:equalWidth="0">
            <w:col w:w="3165" w:space="220"/>
            <w:col w:w="8395"/>
          </w:cols>
        </w:sectPr>
      </w:pPr>
    </w:p>
    <w:p>
      <w:pPr>
        <w:tabs>
          <w:tab w:pos="5857" w:val="left" w:leader="none"/>
        </w:tabs>
        <w:spacing w:before="3"/>
        <w:ind w:left="157" w:right="0" w:firstLine="0"/>
        <w:jc w:val="left"/>
        <w:rPr>
          <w:rFonts w:ascii="Arial"/>
          <w:sz w:val="27"/>
        </w:rPr>
      </w:pPr>
      <w:r>
        <w:rPr/>
        <w:pict>
          <v:line style="position:absolute;mso-position-horizontal-relative:page;mso-position-vertical-relative:paragraph;z-index:-832;mso-wrap-distance-left:0;mso-wrap-distance-right:0" from="17.879999pt,18.285841pt" to="298.319999pt,18.285841pt" stroked="true" strokeweight=".54pt" strokecolor="#000000">
            <v:stroke dashstyle="solid"/>
            <w10:wrap type="topAndBottom"/>
          </v:line>
        </w:pict>
      </w:r>
      <w:r>
        <w:rPr/>
        <w:pict>
          <v:line style="position:absolute;mso-position-horizontal-relative:page;mso-position-vertical-relative:paragraph;z-index:-808;mso-wrap-distance-left:0;mso-wrap-distance-right:0" from="302.880005pt,18.285841pt" to="592.440005pt,18.285841pt" stroked="true" strokeweight=".54pt" strokecolor="#000000">
            <v:stroke dashstyle="solid"/>
            <w10:wrap type="topAndBottom"/>
          </v:line>
        </w:pict>
      </w:r>
      <w:r>
        <w:rPr>
          <w:rFonts w:ascii="Arial"/>
          <w:sz w:val="27"/>
        </w:rPr>
        <w:t>(202)</w:t>
      </w:r>
      <w:r>
        <w:rPr>
          <w:rFonts w:ascii="Arial"/>
          <w:spacing w:val="11"/>
          <w:sz w:val="27"/>
        </w:rPr>
        <w:t> </w:t>
      </w:r>
      <w:r>
        <w:rPr>
          <w:rFonts w:ascii="Arial"/>
          <w:sz w:val="27"/>
        </w:rPr>
        <w:t>434-5050;</w:t>
      </w:r>
      <w:r>
        <w:rPr>
          <w:rFonts w:ascii="Arial"/>
          <w:spacing w:val="10"/>
          <w:sz w:val="27"/>
        </w:rPr>
        <w:t> </w:t>
      </w:r>
      <w:hyperlink r:id="rId5">
        <w:r>
          <w:rPr>
            <w:rFonts w:ascii="Arial"/>
            <w:sz w:val="27"/>
          </w:rPr>
          <w:t>kshanmugam@wc.com</w:t>
        </w:r>
      </w:hyperlink>
      <w:r>
        <w:rPr>
          <w:rFonts w:ascii="Arial"/>
          <w:sz w:val="27"/>
        </w:rPr>
        <w:tab/>
        <w:t>203-821-3700;</w:t>
      </w:r>
      <w:r>
        <w:rPr>
          <w:rFonts w:ascii="Arial"/>
          <w:spacing w:val="4"/>
          <w:sz w:val="27"/>
        </w:rPr>
        <w:t> </w:t>
      </w:r>
      <w:hyperlink r:id="rId6">
        <w:r>
          <w:rPr>
            <w:rFonts w:ascii="Arial"/>
            <w:sz w:val="27"/>
          </w:rPr>
          <w:t>jonathan.francis@usdoj.gov</w:t>
        </w:r>
      </w:hyperlink>
    </w:p>
    <w:p>
      <w:pPr>
        <w:spacing w:before="63"/>
        <w:ind w:left="117" w:right="0" w:firstLine="0"/>
        <w:jc w:val="left"/>
        <w:rPr>
          <w:rFonts w:ascii="Arial"/>
          <w:sz w:val="27"/>
        </w:rPr>
      </w:pPr>
      <w:r>
        <w:rPr>
          <w:position w:val="-6"/>
          <w:sz w:val="18"/>
        </w:rPr>
        <w:t>Court-Judge/Agency appealed from: </w:t>
      </w:r>
      <w:r>
        <w:rPr>
          <w:rFonts w:ascii="Arial"/>
          <w:sz w:val="27"/>
        </w:rPr>
        <w:t>U.S. District Court for the District of Connecticut - Hon. Janet C. Hall</w:t>
      </w:r>
    </w:p>
    <w:p>
      <w:pPr>
        <w:pStyle w:val="BodyText"/>
        <w:spacing w:line="20" w:lineRule="exact"/>
        <w:ind w:left="2780"/>
        <w:rPr>
          <w:rFonts w:ascii="Arial"/>
          <w:sz w:val="2"/>
        </w:rPr>
      </w:pPr>
      <w:r>
        <w:rPr>
          <w:rFonts w:ascii="Arial"/>
          <w:sz w:val="2"/>
        </w:rPr>
        <w:pict>
          <v:group style="width:442.35pt;height:.550pt;mso-position-horizontal-relative:char;mso-position-vertical-relative:line" coordorigin="0,0" coordsize="8847,11">
            <v:line style="position:absolute" from="0,5" to="8846,5" stroked="true" strokeweight=".54pt" strokecolor="#000000">
              <v:stroke dashstyle="solid"/>
            </v:line>
          </v:group>
        </w:pict>
      </w:r>
      <w:r>
        <w:rPr>
          <w:rFonts w:ascii="Arial"/>
          <w:sz w:val="2"/>
        </w:rPr>
      </w:r>
    </w:p>
    <w:p>
      <w:pPr>
        <w:pStyle w:val="BodyText"/>
        <w:spacing w:before="6"/>
        <w:rPr>
          <w:rFonts w:ascii="Arial"/>
          <w:sz w:val="10"/>
        </w:rPr>
      </w:pPr>
    </w:p>
    <w:p>
      <w:pPr>
        <w:tabs>
          <w:tab w:pos="5876" w:val="left" w:leader="none"/>
        </w:tabs>
        <w:spacing w:line="266" w:lineRule="auto" w:before="69"/>
        <w:ind w:left="5877" w:right="921" w:hanging="5760"/>
        <w:jc w:val="left"/>
        <w:rPr>
          <w:b/>
          <w:sz w:val="18"/>
        </w:rPr>
      </w:pPr>
      <w:r>
        <w:rPr/>
        <w:pict>
          <v:shape style="position:absolute;margin-left:521.700012pt;margin-top:21.852348pt;width:6.65pt;height:10pt;mso-position-horizontal-relative:page;mso-position-vertical-relative:paragraph;z-index:-21160"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57.700012pt;margin-top:21.852348pt;width:6.65pt;height:10pt;mso-position-horizontal-relative:page;mso-position-vertical-relative:paragraph;z-index:-21136"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group style="position:absolute;margin-left:515.825989pt;margin-top:21.936848pt;width:14.05pt;height:26.1pt;mso-position-horizontal-relative:page;mso-position-vertical-relative:paragraph;z-index:-20440" coordorigin="10317,439" coordsize="281,522">
            <v:rect style="position:absolute;left:10318;top:438;width:279;height:254" filled="true" fillcolor="#ffffff" stroked="false">
              <v:fill type="solid"/>
            </v:rect>
            <v:rect style="position:absolute;left:10328;top:448;width:259;height:248" filled="false" stroked="true" strokeweight=".999952pt" strokecolor="#000000">
              <v:stroke dashstyle="solid"/>
            </v:rect>
            <v:rect style="position:absolute;left:10316;top:691;width:279;height:268" filled="true" fillcolor="#ffffff" stroked="false">
              <v:fill type="solid"/>
            </v:rect>
            <v:rect style="position:absolute;left:10326;top:701;width:259;height:248" filled="false" stroked="true" strokeweight="1pt" strokecolor="#000000">
              <v:stroke dashstyle="solid"/>
            </v:rect>
            <v:shape style="position:absolute;left:10337;top:458;width:239;height:228" type="#_x0000_t202" filled="false" stroked="false">
              <v:textbox inset="0,0,0,0">
                <w:txbxContent>
                  <w:p>
                    <w:pPr>
                      <w:spacing w:line="228" w:lineRule="exact" w:before="0"/>
                      <w:ind w:left="37" w:right="0" w:firstLine="0"/>
                      <w:jc w:val="left"/>
                      <w:rPr>
                        <w:rFonts w:ascii="MS UI Gothic" w:hAnsi="MS UI Gothic"/>
                        <w:sz w:val="19"/>
                      </w:rPr>
                    </w:pPr>
                    <w:r>
                      <w:rPr>
                        <w:rFonts w:ascii="MS UI Gothic" w:hAnsi="MS UI Gothic"/>
                        <w:w w:val="102"/>
                        <w:sz w:val="19"/>
                      </w:rPr>
                      <w:t>✔</w:t>
                    </w:r>
                  </w:p>
                </w:txbxContent>
              </v:textbox>
              <w10:wrap type="none"/>
            </v:shape>
            <w10:wrap type="none"/>
          </v:group>
        </w:pict>
      </w:r>
      <w:r>
        <w:rPr/>
        <w:pict>
          <v:group style="position:absolute;margin-left:552.39801pt;margin-top:22.086748pt;width:14.15pt;height:26.45pt;mso-position-horizontal-relative:page;mso-position-vertical-relative:paragraph;z-index:-20392" coordorigin="11048,442" coordsize="283,529">
            <v:shape style="position:absolute;left:11047;top:441;width:283;height:529" coordorigin="11048,442" coordsize="283,529" path="m11331,702l11326,702,11326,442,11048,442,11048,710,11053,710,11053,970,11331,970,11331,702e" filled="true" fillcolor="#ffffff" stroked="false">
              <v:path arrowok="t"/>
              <v:fill type="solid"/>
            </v:shape>
            <v:rect style="position:absolute;left:11062;top:712;width:259;height:248" filled="false" stroked="true" strokeweight="1pt" strokecolor="#000000">
              <v:stroke dashstyle="solid"/>
            </v:rect>
            <v:shape style="position:absolute;left:11070;top:722;width:239;height:228" type="#_x0000_t202" filled="false" stroked="false">
              <v:textbox inset="0,0,0,0">
                <w:txbxContent>
                  <w:p>
                    <w:pPr>
                      <w:spacing w:line="228" w:lineRule="exact" w:before="0"/>
                      <w:ind w:left="39" w:right="0" w:firstLine="0"/>
                      <w:jc w:val="left"/>
                      <w:rPr>
                        <w:rFonts w:ascii="MS UI Gothic" w:hAnsi="MS UI Gothic"/>
                        <w:sz w:val="19"/>
                      </w:rPr>
                    </w:pPr>
                    <w:r>
                      <w:rPr>
                        <w:rFonts w:ascii="MS UI Gothic" w:hAnsi="MS UI Gothic"/>
                        <w:w w:val="102"/>
                        <w:sz w:val="19"/>
                      </w:rPr>
                      <w:t>✔</w:t>
                    </w:r>
                  </w:p>
                </w:txbxContent>
              </v:textbox>
              <w10:wrap type="none"/>
            </v:shape>
            <w10:wrap type="none"/>
          </v:group>
        </w:pict>
      </w:r>
      <w:r>
        <w:rPr>
          <w:b/>
          <w:sz w:val="18"/>
        </w:rPr>
        <w:t>Please check</w:t>
      </w:r>
      <w:r>
        <w:rPr>
          <w:b/>
          <w:spacing w:val="-13"/>
          <w:sz w:val="18"/>
        </w:rPr>
        <w:t> </w:t>
      </w:r>
      <w:r>
        <w:rPr>
          <w:b/>
          <w:sz w:val="18"/>
        </w:rPr>
        <w:t>appropriate</w:t>
      </w:r>
      <w:r>
        <w:rPr>
          <w:b/>
          <w:spacing w:val="-6"/>
          <w:sz w:val="18"/>
        </w:rPr>
        <w:t> </w:t>
      </w:r>
      <w:r>
        <w:rPr>
          <w:b/>
          <w:sz w:val="18"/>
        </w:rPr>
        <w:t>boxes:</w:t>
        <w:tab/>
        <w:t>FOR EMERGENCY MOTIONS, MOTIONS FOR STAYS </w:t>
      </w:r>
      <w:r>
        <w:rPr>
          <w:b/>
          <w:spacing w:val="-5"/>
          <w:sz w:val="18"/>
        </w:rPr>
        <w:t>AND </w:t>
      </w:r>
      <w:r>
        <w:rPr>
          <w:b/>
          <w:sz w:val="18"/>
        </w:rPr>
        <w:t>INJUNCTIONS PENDING</w:t>
      </w:r>
      <w:r>
        <w:rPr>
          <w:b/>
          <w:spacing w:val="-1"/>
          <w:sz w:val="18"/>
        </w:rPr>
        <w:t> </w:t>
      </w:r>
      <w:r>
        <w:rPr>
          <w:b/>
          <w:sz w:val="18"/>
        </w:rPr>
        <w:t>APPEAL:</w:t>
      </w:r>
    </w:p>
    <w:p>
      <w:pPr>
        <w:tabs>
          <w:tab w:pos="1665" w:val="left" w:leader="none"/>
          <w:tab w:pos="5730" w:val="left" w:leader="none"/>
          <w:tab w:pos="5875" w:val="left" w:leader="none"/>
          <w:tab w:pos="10417" w:val="left" w:leader="none"/>
          <w:tab w:pos="11144" w:val="left" w:leader="none"/>
        </w:tabs>
        <w:spacing w:line="278" w:lineRule="auto" w:before="6"/>
        <w:ind w:left="1066" w:right="404" w:hanging="950"/>
        <w:jc w:val="left"/>
        <w:rPr>
          <w:sz w:val="18"/>
        </w:rPr>
      </w:pPr>
      <w:r>
        <w:rPr/>
        <w:pict>
          <v:shape style="position:absolute;margin-left:83.760002pt;margin-top:7.422348pt;width:6.65pt;height:10pt;mso-position-horizontal-relative:page;mso-position-vertical-relative:paragraph;z-index:-21184"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3.880001pt;margin-top:7.422348pt;width:6.65pt;height:10pt;mso-position-horizontal-relative:page;mso-position-vertical-relative:paragraph;z-index:-21112"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21.340027pt;margin-top:7.422348pt;width:6.65pt;height:10pt;mso-position-horizontal-relative:page;mso-position-vertical-relative:paragraph;z-index:-20944"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58.179993pt;margin-top:7.422348pt;width:6.65pt;height:10pt;mso-position-horizontal-relative:page;mso-position-vertical-relative:paragraph;z-index:-20920"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group style="position:absolute;margin-left:79.706596pt;margin-top:9.190349pt;width:13.95pt;height:13.4pt;mso-position-horizontal-relative:page;mso-position-vertical-relative:paragraph;z-index:-20488" coordorigin="1594,184" coordsize="279,268">
            <v:rect style="position:absolute;left:1594;top:183;width:279;height:268" filled="true" fillcolor="#ffffff" stroked="false">
              <v:fill type="solid"/>
            </v:rect>
            <v:rect style="position:absolute;left:1604;top:193;width:259;height:248" filled="false" stroked="true" strokeweight="1pt" strokecolor="#000000">
              <v:stroke dashstyle="solid"/>
            </v:rect>
            <w10:wrap type="none"/>
          </v:group>
        </w:pict>
      </w:r>
      <w:r>
        <w:rPr/>
        <w:pict>
          <v:group style="position:absolute;margin-left:47.548801pt;margin-top:9.242848pt;width:13.95pt;height:13.4pt;mso-position-horizontal-relative:page;mso-position-vertical-relative:paragraph;z-index:-20344" coordorigin="951,185" coordsize="279,268">
            <v:rect style="position:absolute;left:950;top:184;width:279;height:268" filled="true" fillcolor="#ffffff" stroked="false">
              <v:fill type="solid"/>
            </v:rect>
            <v:rect style="position:absolute;left:960;top:194;width:259;height:248" filled="false" stroked="true" strokeweight="1pt" strokecolor="#000000">
              <v:stroke dashstyle="solid"/>
            </v:rect>
            <v:shape style="position:absolute;left:950;top:184;width:279;height:268" type="#_x0000_t202" filled="false" stroked="false">
              <v:textbox inset="0,0,0,0">
                <w:txbxContent>
                  <w:p>
                    <w:pPr>
                      <w:spacing w:before="10"/>
                      <w:ind w:left="56" w:right="0" w:firstLine="0"/>
                      <w:jc w:val="left"/>
                      <w:rPr>
                        <w:rFonts w:ascii="MS UI Gothic" w:hAnsi="MS UI Gothic"/>
                        <w:sz w:val="19"/>
                      </w:rPr>
                    </w:pPr>
                    <w:r>
                      <w:rPr>
                        <w:rFonts w:ascii="MS UI Gothic" w:hAnsi="MS UI Gothic"/>
                        <w:w w:val="102"/>
                        <w:sz w:val="19"/>
                      </w:rPr>
                      <w:t>✔</w:t>
                    </w:r>
                  </w:p>
                </w:txbxContent>
              </v:textbox>
              <w10:wrap type="none"/>
            </v:shape>
            <w10:wrap type="none"/>
          </v:group>
        </w:pict>
      </w:r>
      <w:r>
        <w:rPr>
          <w:sz w:val="18"/>
        </w:rPr>
        <w:t>Has movant notified opposing counsel (required by Local</w:t>
      </w:r>
      <w:r>
        <w:rPr>
          <w:spacing w:val="3"/>
          <w:sz w:val="18"/>
        </w:rPr>
        <w:t> </w:t>
      </w:r>
      <w:r>
        <w:rPr>
          <w:sz w:val="18"/>
        </w:rPr>
        <w:t>Rule</w:t>
      </w:r>
      <w:r>
        <w:rPr>
          <w:spacing w:val="1"/>
          <w:sz w:val="18"/>
        </w:rPr>
        <w:t> </w:t>
      </w:r>
      <w:r>
        <w:rPr>
          <w:sz w:val="18"/>
        </w:rPr>
        <w:t>27.1):</w:t>
        <w:tab/>
        <w:tab/>
        <w:t>Has request for relief been</w:t>
      </w:r>
      <w:r>
        <w:rPr>
          <w:spacing w:val="-5"/>
          <w:sz w:val="18"/>
        </w:rPr>
        <w:t> </w:t>
      </w:r>
      <w:r>
        <w:rPr>
          <w:sz w:val="18"/>
        </w:rPr>
        <w:t>made below?</w:t>
        <w:tab/>
        <w:t>Yes</w:t>
        <w:tab/>
        <w:t>No Yes</w:t>
        <w:tab/>
        <w:t>No (explain):</w:t>
      </w:r>
      <w:r>
        <w:rPr>
          <w:sz w:val="18"/>
          <w:u w:val="single"/>
        </w:rPr>
        <w:t> </w:t>
        <w:tab/>
      </w:r>
      <w:r>
        <w:rPr>
          <w:sz w:val="18"/>
        </w:rPr>
        <w:t>Has this relief been previously sought in</w:t>
      </w:r>
      <w:r>
        <w:rPr>
          <w:spacing w:val="3"/>
          <w:sz w:val="18"/>
        </w:rPr>
        <w:t> </w:t>
      </w:r>
      <w:r>
        <w:rPr>
          <w:sz w:val="18"/>
        </w:rPr>
        <w:t>this</w:t>
      </w:r>
      <w:r>
        <w:rPr>
          <w:spacing w:val="1"/>
          <w:sz w:val="18"/>
        </w:rPr>
        <w:t> </w:t>
      </w:r>
      <w:r>
        <w:rPr>
          <w:sz w:val="18"/>
        </w:rPr>
        <w:t>Court?</w:t>
        <w:tab/>
        <w:t>Yes</w:t>
        <w:tab/>
      </w:r>
      <w:r>
        <w:rPr>
          <w:spacing w:val="-9"/>
          <w:sz w:val="18"/>
        </w:rPr>
        <w:t>No</w:t>
      </w:r>
    </w:p>
    <w:p>
      <w:pPr>
        <w:tabs>
          <w:tab w:pos="5756" w:val="left" w:leader="none"/>
          <w:tab w:pos="11672" w:val="left" w:leader="none"/>
        </w:tabs>
        <w:spacing w:line="197" w:lineRule="exact" w:before="0"/>
        <w:ind w:left="837" w:right="0" w:firstLine="0"/>
        <w:jc w:val="left"/>
        <w:rPr>
          <w:sz w:val="18"/>
        </w:rPr>
      </w:pPr>
      <w:r>
        <w:rPr>
          <w:sz w:val="18"/>
          <w:u w:val="single"/>
        </w:rPr>
        <w:t> </w:t>
        <w:tab/>
      </w:r>
      <w:r>
        <w:rPr>
          <w:sz w:val="18"/>
        </w:rPr>
        <w:t>  </w:t>
      </w:r>
      <w:r>
        <w:rPr>
          <w:spacing w:val="-18"/>
          <w:sz w:val="18"/>
        </w:rPr>
        <w:t> </w:t>
      </w:r>
      <w:r>
        <w:rPr>
          <w:sz w:val="18"/>
        </w:rPr>
        <w:t>Requested return date and explanation of emergency:</w:t>
      </w:r>
      <w:r>
        <w:rPr>
          <w:sz w:val="18"/>
          <w:u w:val="single"/>
        </w:rPr>
        <w:t> </w:t>
        <w:tab/>
      </w:r>
    </w:p>
    <w:p>
      <w:pPr>
        <w:spacing w:after="0" w:line="197" w:lineRule="exact"/>
        <w:jc w:val="left"/>
        <w:rPr>
          <w:sz w:val="18"/>
        </w:rPr>
        <w:sectPr>
          <w:type w:val="continuous"/>
          <w:pgSz w:w="12240" w:h="15840"/>
          <w:pgMar w:top="200" w:bottom="280" w:left="240" w:right="220"/>
        </w:sectPr>
      </w:pPr>
    </w:p>
    <w:p>
      <w:pPr>
        <w:spacing w:before="23"/>
        <w:ind w:left="117" w:right="0" w:firstLine="0"/>
        <w:jc w:val="left"/>
        <w:rPr>
          <w:sz w:val="18"/>
        </w:rPr>
      </w:pPr>
      <w:r>
        <w:rPr/>
        <w:pict>
          <v:shape style="position:absolute;margin-left:161.220001pt;margin-top:8.27234pt;width:6.65pt;height:10pt;mso-position-horizontal-relative:page;mso-position-vertical-relative:paragraph;z-index:-20824"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113.400002pt;margin-top:8.27234pt;width:6.65pt;height:10pt;mso-position-horizontal-relative:page;mso-position-vertical-relative:paragraph;z-index:-20800"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3.880001pt;margin-top:8.27234pt;width:6.65pt;height:10pt;mso-position-horizontal-relative:page;mso-position-vertical-relative:paragraph;z-index:-20776"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group style="position:absolute;margin-left:156.940002pt;margin-top:11.33094pt;width:13.95pt;height:13.4pt;mso-position-horizontal-relative:page;mso-position-vertical-relative:paragraph;z-index:-20032" coordorigin="3139,227" coordsize="279,268">
            <v:rect style="position:absolute;left:3138;top:226;width:279;height:268" filled="true" fillcolor="#ffffff" stroked="false">
              <v:fill type="solid"/>
            </v:rect>
            <v:rect style="position:absolute;left:3148;top:236;width:259;height:248" filled="false" stroked="true" strokeweight="1pt" strokecolor="#000000">
              <v:stroke dashstyle="solid"/>
            </v:rect>
            <w10:wrap type="none"/>
          </v:group>
        </w:pict>
      </w:r>
      <w:r>
        <w:rPr/>
        <w:pict>
          <v:group style="position:absolute;margin-left:108.218002pt;margin-top:10.66974pt;width:13.95pt;height:13.4pt;mso-position-horizontal-relative:page;mso-position-vertical-relative:paragraph;z-index:-20008" coordorigin="2164,213" coordsize="279,268">
            <v:rect style="position:absolute;left:2164;top:213;width:279;height:268" filled="true" fillcolor="#ffffff" stroked="false">
              <v:fill type="solid"/>
            </v:rect>
            <v:rect style="position:absolute;left:2174;top:223;width:259;height:248" filled="false" stroked="true" strokeweight="1pt" strokecolor="#000000">
              <v:stroke dashstyle="solid"/>
            </v:rect>
            <w10:wrap type="none"/>
          </v:group>
        </w:pict>
      </w:r>
      <w:r>
        <w:rPr/>
        <w:pict>
          <v:group style="position:absolute;margin-left:48.759499pt;margin-top:11.02994pt;width:13.95pt;height:13.4pt;mso-position-horizontal-relative:page;mso-position-vertical-relative:paragraph;z-index:2680" coordorigin="975,221" coordsize="279,268">
            <v:rect style="position:absolute;left:975;top:220;width:279;height:268" filled="true" fillcolor="#ffffff" stroked="false">
              <v:fill type="solid"/>
            </v:rect>
            <v:rect style="position:absolute;left:985;top:230;width:259;height:248" filled="false" stroked="true" strokeweight="1pt" strokecolor="#000000">
              <v:stroke dashstyle="solid"/>
            </v:rect>
            <w10:wrap type="none"/>
          </v:group>
        </w:pict>
      </w:r>
      <w:r>
        <w:rPr>
          <w:sz w:val="18"/>
        </w:rPr>
        <w:t>Opposing counsel’s position on motion:</w:t>
      </w:r>
    </w:p>
    <w:p>
      <w:pPr>
        <w:spacing w:line="102" w:lineRule="exact" w:before="144"/>
        <w:ind w:left="117" w:right="0" w:firstLine="0"/>
        <w:jc w:val="left"/>
        <w:rPr>
          <w:rFonts w:ascii="Arial"/>
          <w:sz w:val="20"/>
        </w:rPr>
      </w:pPr>
      <w:r>
        <w:rPr/>
        <w:br w:type="column"/>
      </w:r>
      <w:r>
        <w:rPr>
          <w:rFonts w:ascii="Arial"/>
          <w:sz w:val="20"/>
        </w:rPr>
        <w:t>Mr. Litvak has been ordered to surrender on November 5, 2014.</w:t>
      </w:r>
    </w:p>
    <w:p>
      <w:pPr>
        <w:spacing w:after="0" w:line="102" w:lineRule="exact"/>
        <w:jc w:val="left"/>
        <w:rPr>
          <w:rFonts w:ascii="Arial"/>
          <w:sz w:val="20"/>
        </w:rPr>
        <w:sectPr>
          <w:type w:val="continuous"/>
          <w:pgSz w:w="12240" w:h="15840"/>
          <w:pgMar w:top="200" w:bottom="280" w:left="240" w:right="220"/>
          <w:cols w:num="2" w:equalWidth="0">
            <w:col w:w="3052" w:space="2748"/>
            <w:col w:w="5980"/>
          </w:cols>
        </w:sectPr>
      </w:pPr>
    </w:p>
    <w:p>
      <w:pPr>
        <w:tabs>
          <w:tab w:pos="3161" w:val="left" w:leader="none"/>
          <w:tab w:pos="5877" w:val="left" w:leader="none"/>
          <w:tab w:pos="11663" w:val="left" w:leader="none"/>
        </w:tabs>
        <w:spacing w:line="224" w:lineRule="exact" w:before="0"/>
        <w:ind w:left="1066" w:right="0" w:firstLine="0"/>
        <w:jc w:val="left"/>
        <w:rPr>
          <w:sz w:val="18"/>
        </w:rPr>
      </w:pPr>
      <w:r>
        <w:rPr>
          <w:sz w:val="18"/>
        </w:rPr>
        <w:t>Unopposed </w:t>
      </w:r>
      <w:r>
        <w:rPr>
          <w:spacing w:val="3"/>
          <w:sz w:val="18"/>
        </w:rPr>
        <w:t> </w:t>
      </w:r>
      <w:r>
        <w:rPr>
          <w:rFonts w:ascii="MS UI Gothic" w:hAnsi="MS UI Gothic"/>
          <w:position w:val="2"/>
          <w:sz w:val="19"/>
        </w:rPr>
        <w:t>✔</w:t>
      </w:r>
      <w:r>
        <w:rPr>
          <w:rFonts w:ascii="MS UI Gothic" w:hAnsi="MS UI Gothic"/>
          <w:spacing w:val="-28"/>
          <w:position w:val="2"/>
          <w:sz w:val="19"/>
        </w:rPr>
        <w:t> </w:t>
      </w:r>
      <w:r>
        <w:rPr>
          <w:sz w:val="18"/>
        </w:rPr>
        <w:t>Opposed</w:t>
        <w:tab/>
        <w:t>Don’t</w:t>
      </w:r>
      <w:r>
        <w:rPr>
          <w:spacing w:val="5"/>
          <w:sz w:val="18"/>
        </w:rPr>
        <w:t> </w:t>
      </w:r>
      <w:r>
        <w:rPr>
          <w:sz w:val="18"/>
        </w:rPr>
        <w:t>Know</w:t>
        <w:tab/>
      </w:r>
      <w:r>
        <w:rPr>
          <w:sz w:val="18"/>
          <w:u w:val="single"/>
        </w:rPr>
        <w:t> </w:t>
        <w:tab/>
      </w:r>
    </w:p>
    <w:p>
      <w:pPr>
        <w:spacing w:line="136" w:lineRule="exact" w:before="45"/>
        <w:ind w:left="117" w:right="0" w:firstLine="0"/>
        <w:jc w:val="left"/>
        <w:rPr>
          <w:sz w:val="18"/>
        </w:rPr>
      </w:pPr>
      <w:r>
        <w:rPr/>
        <w:pict>
          <v:shape style="position:absolute;margin-left:85.739998pt;margin-top:10.332349pt;width:6.65pt;height:10pt;mso-position-horizontal-relative:page;mso-position-vertical-relative:paragraph;z-index:-20896"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53.880001pt;margin-top:10.332349pt;width:6.65pt;height:10pt;mso-position-horizontal-relative:page;mso-position-vertical-relative:paragraph;z-index:-20872"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112.440002pt;margin-top:10.332349pt;width:6.65pt;height:10pt;mso-position-horizontal-relative:page;mso-position-vertical-relative:paragraph;z-index:-20848"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sz w:val="18"/>
        </w:rPr>
        <w:t>Does opposing counsel intend to file a response:</w:t>
      </w:r>
    </w:p>
    <w:p>
      <w:pPr>
        <w:spacing w:after="0" w:line="136" w:lineRule="exact"/>
        <w:jc w:val="left"/>
        <w:rPr>
          <w:sz w:val="18"/>
        </w:rPr>
        <w:sectPr>
          <w:type w:val="continuous"/>
          <w:pgSz w:w="12240" w:h="15840"/>
          <w:pgMar w:top="200" w:bottom="280" w:left="240" w:right="220"/>
        </w:sectPr>
      </w:pPr>
    </w:p>
    <w:p>
      <w:pPr>
        <w:tabs>
          <w:tab w:pos="1651" w:val="left" w:leader="none"/>
          <w:tab w:pos="2184" w:val="left" w:leader="none"/>
        </w:tabs>
        <w:spacing w:before="123"/>
        <w:ind w:left="1058" w:right="0" w:firstLine="0"/>
        <w:jc w:val="left"/>
        <w:rPr>
          <w:sz w:val="18"/>
        </w:rPr>
      </w:pPr>
      <w:r>
        <w:rPr/>
        <w:pict>
          <v:group style="position:absolute;margin-left:81.060303pt;margin-top:4.124743pt;width:13.95pt;height:13.4pt;mso-position-horizontal-relative:page;mso-position-vertical-relative:paragraph;z-index:-20128" coordorigin="1621,82" coordsize="279,268">
            <v:rect style="position:absolute;left:1621;top:82;width:279;height:268" filled="true" fillcolor="#ffffff" stroked="false">
              <v:fill type="solid"/>
            </v:rect>
            <v:rect style="position:absolute;left:1631;top:92;width:259;height:248" filled="false" stroked="true" strokeweight="1pt" strokecolor="#000000">
              <v:stroke dashstyle="solid"/>
            </v:rect>
            <w10:wrap type="none"/>
          </v:group>
        </w:pict>
      </w:r>
      <w:r>
        <w:rPr/>
        <w:pict>
          <v:group style="position:absolute;margin-left:48.699402pt;margin-top:4.485843pt;width:13.95pt;height:13.4pt;mso-position-horizontal-relative:page;mso-position-vertical-relative:paragraph;z-index:2584" coordorigin="974,90" coordsize="279,268">
            <v:rect style="position:absolute;left:973;top:89;width:279;height:268" filled="true" fillcolor="#ffffff" stroked="false">
              <v:fill type="solid"/>
            </v:rect>
            <v:rect style="position:absolute;left:983;top:99;width:259;height:248" filled="false" stroked="true" strokeweight="1pt" strokecolor="#000000">
              <v:stroke dashstyle="solid"/>
            </v:rect>
            <v:shape style="position:absolute;left:973;top:89;width:279;height:268" type="#_x0000_t202" filled="false" stroked="false">
              <v:textbox inset="0,0,0,0">
                <w:txbxContent>
                  <w:p>
                    <w:pPr>
                      <w:spacing w:before="10"/>
                      <w:ind w:left="56" w:right="0" w:firstLine="0"/>
                      <w:jc w:val="left"/>
                      <w:rPr>
                        <w:rFonts w:ascii="MS UI Gothic" w:hAnsi="MS UI Gothic"/>
                        <w:sz w:val="19"/>
                      </w:rPr>
                    </w:pPr>
                    <w:r>
                      <w:rPr>
                        <w:rFonts w:ascii="MS UI Gothic" w:hAnsi="MS UI Gothic"/>
                        <w:w w:val="102"/>
                        <w:sz w:val="19"/>
                      </w:rPr>
                      <w:t>✔</w:t>
                    </w:r>
                  </w:p>
                </w:txbxContent>
              </v:textbox>
              <w10:wrap type="none"/>
            </v:shape>
            <w10:wrap type="none"/>
          </v:group>
        </w:pict>
      </w:r>
      <w:r>
        <w:rPr/>
        <w:pict>
          <v:group style="position:absolute;margin-left:107.796997pt;margin-top:4.274843pt;width:13.95pt;height:13.4pt;mso-position-horizontal-relative:page;mso-position-vertical-relative:paragraph;z-index:-20056" coordorigin="2156,85" coordsize="279,268">
            <v:rect style="position:absolute;left:2155;top:85;width:279;height:268" filled="true" fillcolor="#ffffff" stroked="false">
              <v:fill type="solid"/>
            </v:rect>
            <v:rect style="position:absolute;left:2165;top:95;width:259;height:248" filled="false" stroked="true" strokeweight="1pt" strokecolor="#000000">
              <v:stroke dashstyle="solid"/>
            </v:rect>
            <w10:wrap type="none"/>
          </v:group>
        </w:pict>
      </w:r>
      <w:r>
        <w:rPr>
          <w:sz w:val="18"/>
        </w:rPr>
        <w:t>Yes</w:t>
        <w:tab/>
        <w:t>No</w:t>
        <w:tab/>
        <w:t>Don’t</w:t>
      </w:r>
      <w:r>
        <w:rPr>
          <w:spacing w:val="2"/>
          <w:sz w:val="18"/>
        </w:rPr>
        <w:t> </w:t>
      </w:r>
      <w:r>
        <w:rPr>
          <w:sz w:val="18"/>
        </w:rPr>
        <w:t>Know</w:t>
      </w:r>
    </w:p>
    <w:p>
      <w:pPr>
        <w:spacing w:line="247" w:lineRule="exact" w:before="0"/>
        <w:ind w:left="1058" w:right="0" w:firstLine="0"/>
        <w:jc w:val="left"/>
        <w:rPr>
          <w:rFonts w:ascii="Arial"/>
          <w:sz w:val="22"/>
        </w:rPr>
      </w:pPr>
      <w:r>
        <w:rPr/>
        <w:br w:type="column"/>
      </w:r>
      <w:r>
        <w:rPr>
          <w:rFonts w:ascii="Arial"/>
          <w:sz w:val="22"/>
        </w:rPr>
        <w:t>Mr. Litvak's counsel will be unavailable for oral argument</w:t>
      </w:r>
    </w:p>
    <w:p>
      <w:pPr>
        <w:pStyle w:val="BodyText"/>
        <w:spacing w:before="6"/>
        <w:rPr>
          <w:rFonts w:ascii="Arial"/>
          <w:sz w:val="6"/>
        </w:rPr>
      </w:pPr>
    </w:p>
    <w:p>
      <w:pPr>
        <w:pStyle w:val="BodyText"/>
        <w:spacing w:line="20" w:lineRule="exact"/>
        <w:ind w:left="1012"/>
        <w:rPr>
          <w:rFonts w:ascii="Arial"/>
          <w:sz w:val="2"/>
        </w:rPr>
      </w:pPr>
      <w:r>
        <w:rPr>
          <w:rFonts w:ascii="Arial"/>
          <w:sz w:val="2"/>
        </w:rPr>
        <w:pict>
          <v:group style="width:287.3pt;height:.550pt;mso-position-horizontal-relative:char;mso-position-vertical-relative:line" coordorigin="0,0" coordsize="5746,11">
            <v:line style="position:absolute" from="0,5" to="5746,5" stroked="true" strokeweight=".54pt" strokecolor="#000000">
              <v:stroke dashstyle="solid"/>
            </v:line>
          </v:group>
        </w:pict>
      </w:r>
      <w:r>
        <w:rPr>
          <w:rFonts w:ascii="Arial"/>
          <w:sz w:val="2"/>
        </w:rPr>
      </w:r>
    </w:p>
    <w:p>
      <w:pPr>
        <w:spacing w:before="150"/>
        <w:ind w:left="1058" w:right="0" w:firstLine="0"/>
        <w:jc w:val="left"/>
        <w:rPr>
          <w:rFonts w:ascii="Arial"/>
          <w:sz w:val="23"/>
        </w:rPr>
      </w:pPr>
      <w:r>
        <w:rPr>
          <w:rFonts w:ascii="Arial"/>
          <w:w w:val="105"/>
          <w:sz w:val="23"/>
        </w:rPr>
        <w:t>October 6-9, 2014.</w:t>
      </w:r>
    </w:p>
    <w:p>
      <w:pPr>
        <w:spacing w:after="0"/>
        <w:jc w:val="left"/>
        <w:rPr>
          <w:rFonts w:ascii="Arial"/>
          <w:sz w:val="23"/>
        </w:rPr>
        <w:sectPr>
          <w:type w:val="continuous"/>
          <w:pgSz w:w="12240" w:h="15840"/>
          <w:pgMar w:top="200" w:bottom="280" w:left="240" w:right="220"/>
          <w:cols w:num="2" w:equalWidth="0">
            <w:col w:w="3136" w:space="1724"/>
            <w:col w:w="6920"/>
          </w:cols>
        </w:sectPr>
      </w:pPr>
    </w:p>
    <w:p>
      <w:pPr>
        <w:pStyle w:val="BodyText"/>
        <w:spacing w:before="10"/>
        <w:rPr>
          <w:rFonts w:ascii="Arial"/>
          <w:sz w:val="5"/>
        </w:rPr>
      </w:pPr>
    </w:p>
    <w:p>
      <w:pPr>
        <w:pStyle w:val="BodyText"/>
        <w:spacing w:line="20" w:lineRule="exact"/>
        <w:ind w:left="5871"/>
        <w:rPr>
          <w:rFonts w:ascii="Arial"/>
          <w:sz w:val="2"/>
        </w:rPr>
      </w:pPr>
      <w:r>
        <w:rPr>
          <w:rFonts w:ascii="Arial"/>
          <w:sz w:val="2"/>
        </w:rPr>
        <w:pict>
          <v:group style="width:287.3pt;height:.550pt;mso-position-horizontal-relative:char;mso-position-vertical-relative:line" coordorigin="0,0" coordsize="5746,11">
            <v:line style="position:absolute" from="0,5" to="5746,5" stroked="true" strokeweight=".54pt" strokecolor="#000000">
              <v:stroke dashstyle="solid"/>
            </v:line>
          </v:group>
        </w:pict>
      </w:r>
      <w:r>
        <w:rPr>
          <w:rFonts w:ascii="Arial"/>
          <w:sz w:val="2"/>
        </w:rPr>
      </w:r>
    </w:p>
    <w:p>
      <w:pPr>
        <w:pStyle w:val="BodyText"/>
        <w:rPr>
          <w:rFonts w:ascii="Arial"/>
          <w:sz w:val="20"/>
        </w:rPr>
      </w:pPr>
    </w:p>
    <w:p>
      <w:pPr>
        <w:pStyle w:val="BodyText"/>
        <w:spacing w:before="6"/>
        <w:rPr>
          <w:rFonts w:ascii="Arial"/>
          <w:sz w:val="18"/>
        </w:rPr>
      </w:pPr>
      <w:r>
        <w:rPr/>
        <w:pict>
          <v:line style="position:absolute;mso-position-horizontal-relative:page;mso-position-vertical-relative:paragraph;z-index:-712;mso-wrap-distance-left:0;mso-wrap-distance-right:0" from="305.880005pt,12.909179pt" to="593.160005pt,12.909179pt" stroked="true" strokeweight=".54pt" strokecolor="#000000">
            <v:stroke dashstyle="solid"/>
            <w10:wrap type="topAndBottom"/>
          </v:line>
        </w:pict>
      </w:r>
    </w:p>
    <w:p>
      <w:pPr>
        <w:tabs>
          <w:tab w:pos="4665" w:val="left" w:leader="none"/>
        </w:tabs>
        <w:spacing w:before="20"/>
        <w:ind w:left="117" w:right="0" w:firstLine="0"/>
        <w:jc w:val="left"/>
        <w:rPr>
          <w:sz w:val="18"/>
        </w:rPr>
      </w:pPr>
      <w:r>
        <w:rPr>
          <w:sz w:val="18"/>
        </w:rPr>
        <w:t>Is oral argument on</w:t>
      </w:r>
      <w:r>
        <w:rPr>
          <w:spacing w:val="-1"/>
          <w:sz w:val="18"/>
        </w:rPr>
        <w:t> </w:t>
      </w:r>
      <w:r>
        <w:rPr>
          <w:sz w:val="18"/>
        </w:rPr>
        <w:t>motion</w:t>
      </w:r>
      <w:r>
        <w:rPr>
          <w:spacing w:val="2"/>
          <w:sz w:val="18"/>
        </w:rPr>
        <w:t> </w:t>
      </w:r>
      <w:r>
        <w:rPr>
          <w:sz w:val="18"/>
        </w:rPr>
        <w:t>requested?</w:t>
        <w:tab/>
        <w:t>No (requests for oral argument will not necessarily be</w:t>
      </w:r>
      <w:r>
        <w:rPr>
          <w:spacing w:val="-3"/>
          <w:sz w:val="18"/>
        </w:rPr>
        <w:t> </w:t>
      </w:r>
      <w:r>
        <w:rPr>
          <w:sz w:val="18"/>
        </w:rPr>
        <w:t>granted)</w:t>
      </w:r>
    </w:p>
    <w:p>
      <w:pPr>
        <w:pStyle w:val="BodyText"/>
        <w:spacing w:before="1"/>
        <w:rPr>
          <w:sz w:val="16"/>
        </w:rPr>
      </w:pPr>
    </w:p>
    <w:p>
      <w:pPr>
        <w:tabs>
          <w:tab w:pos="3993" w:val="left" w:leader="none"/>
          <w:tab w:pos="4667" w:val="left" w:leader="none"/>
          <w:tab w:pos="11594" w:val="left" w:leader="none"/>
        </w:tabs>
        <w:spacing w:before="69"/>
        <w:ind w:left="117" w:right="0" w:firstLine="0"/>
        <w:jc w:val="left"/>
        <w:rPr>
          <w:sz w:val="18"/>
        </w:rPr>
      </w:pPr>
      <w:r>
        <w:rPr/>
        <w:pict>
          <v:shape style="position:absolute;margin-left:200.160004pt;margin-top:-1.427656pt;width:6.65pt;height:10pt;mso-position-horizontal-relative:page;mso-position-vertical-relative:paragraph;z-index:-21088"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233.880005pt;margin-top:-1.427656pt;width:6.65pt;height:10pt;mso-position-horizontal-relative:page;mso-position-vertical-relative:paragraph;z-index:-21064"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352.980011pt;margin-top:31.092344pt;width:6.65pt;height:10pt;mso-position-horizontal-relative:page;mso-position-vertical-relative:paragraph;z-index:-21040"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419.52002pt;margin-top:31.092344pt;width:6.65pt;height:10pt;mso-position-horizontal-relative:page;mso-position-vertical-relative:paragraph;z-index:-21016"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233.759995pt;margin-top:-24.467657pt;width:6.65pt;height:10pt;mso-position-horizontal-relative:page;mso-position-vertical-relative:paragraph;z-index:-20992"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shape style="position:absolute;margin-left:197.759995pt;margin-top:-24.467657pt;width:6.65pt;height:10pt;mso-position-horizontal-relative:page;mso-position-vertical-relative:paragraph;z-index:-20968" type="#_x0000_t202" filled="false" stroked="false">
            <v:textbox inset="0,0,0,0">
              <w:txbxContent>
                <w:p>
                  <w:pPr>
                    <w:spacing w:line="135" w:lineRule="exact" w:before="64"/>
                    <w:ind w:left="0" w:right="0" w:firstLine="0"/>
                    <w:jc w:val="left"/>
                    <w:rPr>
                      <w:rFonts w:ascii="Symbol" w:hAnsi="Symbol"/>
                      <w:sz w:val="20"/>
                    </w:rPr>
                  </w:pPr>
                  <w:r>
                    <w:rPr>
                      <w:rFonts w:ascii="Symbol" w:hAnsi="Symbol"/>
                      <w:w w:val="110"/>
                      <w:sz w:val="20"/>
                    </w:rPr>
                    <w:t>□</w:t>
                  </w:r>
                </w:p>
              </w:txbxContent>
            </v:textbox>
            <w10:wrap type="none"/>
          </v:shape>
        </w:pict>
      </w:r>
      <w:r>
        <w:rPr/>
        <w:pict>
          <v:group style="position:absolute;margin-left:193.660995pt;margin-top:.136844pt;width:13.95pt;height:13.4pt;mso-position-horizontal-relative:page;mso-position-vertical-relative:paragraph;z-index:-20320" coordorigin="3873,3" coordsize="279,268">
            <v:rect style="position:absolute;left:3873;top:2;width:279;height:268" filled="true" fillcolor="#ffffff" stroked="false">
              <v:fill type="solid"/>
            </v:rect>
            <v:rect style="position:absolute;left:3883;top:12;width:259;height:248" filled="false" stroked="true" strokeweight="1pt" strokecolor="#000000">
              <v:stroke dashstyle="solid"/>
            </v:rect>
            <w10:wrap type="none"/>
          </v:group>
        </w:pict>
      </w:r>
      <w:r>
        <w:rPr/>
        <w:pict>
          <v:group style="position:absolute;margin-left:229.600998pt;margin-top:.797944pt;width:13.95pt;height:13.4pt;mso-position-horizontal-relative:page;mso-position-vertical-relative:paragraph;z-index:-20272" coordorigin="4592,16" coordsize="279,268">
            <v:rect style="position:absolute;left:4592;top:15;width:279;height:268" filled="true" fillcolor="#ffffff" stroked="false">
              <v:fill type="solid"/>
            </v:rect>
            <v:rect style="position:absolute;left:4602;top:25;width:259;height:248" filled="false" stroked="true" strokeweight="1pt" strokecolor="#000000">
              <v:stroke dashstyle="solid"/>
            </v:rect>
            <v:shape style="position:absolute;left:4592;top:15;width:279;height:268" type="#_x0000_t202" filled="false" stroked="false">
              <v:textbox inset="0,0,0,0">
                <w:txbxContent>
                  <w:p>
                    <w:pPr>
                      <w:spacing w:before="10"/>
                      <w:ind w:left="56" w:right="0" w:firstLine="0"/>
                      <w:jc w:val="left"/>
                      <w:rPr>
                        <w:rFonts w:ascii="MS UI Gothic" w:hAnsi="MS UI Gothic"/>
                        <w:sz w:val="19"/>
                      </w:rPr>
                    </w:pPr>
                    <w:r>
                      <w:rPr>
                        <w:rFonts w:ascii="MS UI Gothic" w:hAnsi="MS UI Gothic"/>
                        <w:w w:val="102"/>
                        <w:sz w:val="19"/>
                      </w:rPr>
                      <w:t>✔</w:t>
                    </w:r>
                  </w:p>
                </w:txbxContent>
              </v:textbox>
              <w10:wrap type="none"/>
            </v:shape>
            <w10:wrap type="none"/>
          </v:group>
        </w:pict>
      </w:r>
      <w:r>
        <w:rPr/>
        <w:pict>
          <v:group style="position:absolute;margin-left:349.390015pt;margin-top:31.114044pt;width:13.95pt;height:13.4pt;mso-position-horizontal-relative:page;mso-position-vertical-relative:paragraph;z-index:-20248" coordorigin="6988,622" coordsize="279,268">
            <v:rect style="position:absolute;left:6987;top:622;width:279;height:268" filled="true" fillcolor="#ffffff" stroked="false">
              <v:fill type="solid"/>
            </v:rect>
            <v:rect style="position:absolute;left:6997;top:632;width:259;height:248" filled="false" stroked="true" strokeweight="1pt" strokecolor="#000000">
              <v:stroke dashstyle="solid"/>
            </v:rect>
            <w10:wrap type="none"/>
          </v:group>
        </w:pict>
      </w:r>
      <w:r>
        <w:rPr/>
        <w:pict>
          <v:group style="position:absolute;margin-left:414.984009pt;margin-top:31.264444pt;width:13.95pt;height:13.4pt;mso-position-horizontal-relative:page;mso-position-vertical-relative:paragraph;z-index:-20224" coordorigin="8300,625" coordsize="279,268">
            <v:rect style="position:absolute;left:8299;top:625;width:279;height:268" filled="true" fillcolor="#ffffff" stroked="false">
              <v:fill type="solid"/>
            </v:rect>
            <v:rect style="position:absolute;left:8309;top:635;width:259;height:248" filled="false" stroked="true" strokeweight="1pt" strokecolor="#000000">
              <v:stroke dashstyle="solid"/>
            </v:rect>
            <w10:wrap type="none"/>
          </v:group>
        </w:pict>
      </w:r>
      <w:r>
        <w:rPr/>
        <w:pict>
          <v:group style="position:absolute;margin-left:228.789001pt;margin-top:-23.532257pt;width:13.95pt;height:13.4pt;mso-position-horizontal-relative:page;mso-position-vertical-relative:paragraph;z-index:-20200" coordorigin="4576,-471" coordsize="279,268">
            <v:rect style="position:absolute;left:4575;top:-471;width:279;height:268" filled="true" fillcolor="#ffffff" stroked="false">
              <v:fill type="solid"/>
            </v:rect>
            <v:rect style="position:absolute;left:4585;top:-461;width:259;height:248" filled="false" stroked="true" strokeweight="1pt" strokecolor="#000000">
              <v:stroke dashstyle="solid"/>
            </v:rect>
            <w10:wrap type="none"/>
          </v:group>
        </w:pict>
      </w:r>
      <w:r>
        <w:rPr/>
        <w:pict>
          <v:group style="position:absolute;margin-left:193.871994pt;margin-top:-23.172056pt;width:29.45pt;height:13.4pt;mso-position-horizontal-relative:page;mso-position-vertical-relative:paragraph;z-index:-20152" coordorigin="3877,-463" coordsize="589,268">
            <v:rect style="position:absolute;left:3877;top:-464;width:279;height:268" filled="true" fillcolor="#ffffff" stroked="false">
              <v:fill type="solid"/>
            </v:rect>
            <v:rect style="position:absolute;left:3887;top:-454;width:259;height:248" filled="false" stroked="true" strokeweight="1pt" strokecolor="#000000">
              <v:stroke dashstyle="solid"/>
            </v:rect>
            <v:shape style="position:absolute;left:3877;top:-464;width:589;height:268" type="#_x0000_t202" filled="false" stroked="false">
              <v:textbox inset="0,0,0,0">
                <w:txbxContent>
                  <w:p>
                    <w:pPr>
                      <w:spacing w:line="258" w:lineRule="exact" w:before="9"/>
                      <w:ind w:left="56" w:right="0" w:firstLine="0"/>
                      <w:jc w:val="left"/>
                      <w:rPr>
                        <w:sz w:val="18"/>
                      </w:rPr>
                    </w:pPr>
                    <w:r>
                      <w:rPr>
                        <w:rFonts w:ascii="MS UI Gothic" w:hAnsi="MS UI Gothic"/>
                        <w:position w:val="4"/>
                        <w:sz w:val="19"/>
                      </w:rPr>
                      <w:t>✔ </w:t>
                    </w:r>
                    <w:r>
                      <w:rPr>
                        <w:sz w:val="18"/>
                      </w:rPr>
                      <w:t>Yes</w:t>
                    </w:r>
                  </w:p>
                </w:txbxContent>
              </v:textbox>
              <w10:wrap type="none"/>
            </v:shape>
            <w10:wrap type="none"/>
          </v:group>
        </w:pict>
      </w:r>
      <w:r>
        <w:rPr>
          <w:sz w:val="18"/>
        </w:rPr>
        <w:t>Has argument date of appeal</w:t>
      </w:r>
      <w:r>
        <w:rPr>
          <w:spacing w:val="-2"/>
          <w:sz w:val="18"/>
        </w:rPr>
        <w:t> </w:t>
      </w:r>
      <w:r>
        <w:rPr>
          <w:sz w:val="18"/>
        </w:rPr>
        <w:t>been set?</w:t>
        <w:tab/>
        <w:t>Yes</w:t>
        <w:tab/>
        <w:t>No   If yes, enter</w:t>
      </w:r>
      <w:r>
        <w:rPr>
          <w:spacing w:val="-1"/>
          <w:sz w:val="18"/>
        </w:rPr>
        <w:t> </w:t>
      </w:r>
      <w:r>
        <w:rPr>
          <w:sz w:val="18"/>
        </w:rPr>
        <w:t>date:</w:t>
      </w:r>
      <w:r>
        <w:rPr>
          <w:sz w:val="18"/>
          <w:u w:val="single"/>
        </w:rPr>
        <w:t> </w:t>
        <w:tab/>
      </w:r>
    </w:p>
    <w:p>
      <w:pPr>
        <w:pStyle w:val="BodyText"/>
        <w:spacing w:before="10"/>
        <w:rPr>
          <w:sz w:val="13"/>
        </w:rPr>
      </w:pPr>
    </w:p>
    <w:p>
      <w:pPr>
        <w:spacing w:after="0"/>
        <w:rPr>
          <w:sz w:val="13"/>
        </w:rPr>
        <w:sectPr>
          <w:type w:val="continuous"/>
          <w:pgSz w:w="12240" w:h="15840"/>
          <w:pgMar w:top="200" w:bottom="280" w:left="240" w:right="220"/>
        </w:sectPr>
      </w:pPr>
    </w:p>
    <w:p>
      <w:pPr>
        <w:spacing w:line="184" w:lineRule="exact" w:before="68"/>
        <w:ind w:left="117" w:right="0" w:firstLine="0"/>
        <w:jc w:val="left"/>
        <w:rPr>
          <w:b/>
          <w:sz w:val="18"/>
        </w:rPr>
      </w:pPr>
      <w:r>
        <w:rPr>
          <w:b/>
          <w:sz w:val="18"/>
        </w:rPr>
        <w:t>Signature of Moving Attorney:</w:t>
      </w:r>
    </w:p>
    <w:p>
      <w:pPr>
        <w:tabs>
          <w:tab w:pos="3305" w:val="left" w:leader="none"/>
        </w:tabs>
        <w:spacing w:line="253" w:lineRule="exact" w:before="0"/>
        <w:ind w:left="117" w:right="0" w:firstLine="0"/>
        <w:jc w:val="left"/>
        <w:rPr>
          <w:rFonts w:ascii="Arial"/>
          <w:sz w:val="17"/>
        </w:rPr>
      </w:pPr>
      <w:r>
        <w:rPr/>
        <w:pict>
          <v:shape style="position:absolute;margin-left:200.487pt;margin-top:11.738138pt;width:81.9pt;height:.1pt;mso-position-horizontal-relative:page;mso-position-vertical-relative:paragraph;z-index:2104" coordorigin="4010,235" coordsize="1638,0" path="m4010,235l4190,235m4192,235l4372,235m4374,235l4554,235m4556,235l4736,235m4739,235l4919,235m4921,235l5101,235m5104,235l5284,235m5286,235l5647,235e" filled="false" stroked="true" strokeweight=".369pt" strokecolor="#000000">
            <v:path arrowok="t"/>
            <v:stroke dashstyle="solid"/>
            <w10:wrap type="none"/>
          </v:shape>
        </w:pict>
      </w:r>
      <w:r>
        <w:rPr>
          <w:rFonts w:ascii="Arial"/>
          <w:spacing w:val="-16"/>
          <w:sz w:val="24"/>
          <w:u w:val="single"/>
        </w:rPr>
        <w:t> </w:t>
      </w:r>
      <w:r>
        <w:rPr>
          <w:rFonts w:ascii="Arial"/>
          <w:sz w:val="24"/>
          <w:u w:val="single"/>
        </w:rPr>
        <w:t>/s/ Kannon</w:t>
      </w:r>
      <w:r>
        <w:rPr>
          <w:rFonts w:ascii="Arial"/>
          <w:spacing w:val="-2"/>
          <w:sz w:val="24"/>
          <w:u w:val="single"/>
        </w:rPr>
        <w:t> </w:t>
      </w:r>
      <w:r>
        <w:rPr>
          <w:rFonts w:ascii="Arial"/>
          <w:sz w:val="24"/>
          <w:u w:val="single"/>
        </w:rPr>
        <w:t>K.</w:t>
      </w:r>
      <w:r>
        <w:rPr>
          <w:rFonts w:ascii="Arial"/>
          <w:spacing w:val="-1"/>
          <w:sz w:val="24"/>
          <w:u w:val="single"/>
        </w:rPr>
        <w:t> </w:t>
      </w:r>
      <w:r>
        <w:rPr>
          <w:rFonts w:ascii="Arial"/>
          <w:sz w:val="24"/>
          <w:u w:val="single"/>
        </w:rPr>
        <w:t>Shanmugam</w:t>
        <w:tab/>
      </w:r>
      <w:r>
        <w:rPr>
          <w:b/>
          <w:sz w:val="18"/>
        </w:rPr>
        <w:t>Date: </w:t>
      </w:r>
      <w:r>
        <w:rPr>
          <w:rFonts w:ascii="Arial"/>
          <w:position w:val="6"/>
          <w:sz w:val="17"/>
        </w:rPr>
        <w:t>August 22,</w:t>
      </w:r>
      <w:r>
        <w:rPr>
          <w:rFonts w:ascii="Arial"/>
          <w:spacing w:val="35"/>
          <w:position w:val="6"/>
          <w:sz w:val="17"/>
        </w:rPr>
        <w:t> </w:t>
      </w:r>
      <w:r>
        <w:rPr>
          <w:rFonts w:ascii="Arial"/>
          <w:position w:val="6"/>
          <w:sz w:val="17"/>
        </w:rPr>
        <w:t>2014</w:t>
      </w:r>
    </w:p>
    <w:p>
      <w:pPr>
        <w:pStyle w:val="BodyText"/>
        <w:spacing w:before="8"/>
        <w:rPr>
          <w:rFonts w:ascii="Arial"/>
          <w:sz w:val="24"/>
        </w:rPr>
      </w:pPr>
      <w:r>
        <w:rPr/>
        <w:br w:type="column"/>
      </w:r>
      <w:r>
        <w:rPr>
          <w:rFonts w:ascii="Arial"/>
          <w:sz w:val="24"/>
        </w:rPr>
      </w:r>
    </w:p>
    <w:p>
      <w:pPr>
        <w:tabs>
          <w:tab w:pos="579" w:val="left" w:leader="none"/>
        </w:tabs>
        <w:spacing w:before="0"/>
        <w:ind w:left="117" w:right="0" w:firstLine="0"/>
        <w:jc w:val="left"/>
        <w:rPr>
          <w:sz w:val="18"/>
        </w:rPr>
      </w:pPr>
      <w:r>
        <w:rPr>
          <w:sz w:val="18"/>
        </w:rPr>
        <w:t>_</w:t>
        <w:tab/>
        <w:t>Service</w:t>
      </w:r>
      <w:r>
        <w:rPr>
          <w:spacing w:val="-2"/>
          <w:sz w:val="18"/>
        </w:rPr>
        <w:t> </w:t>
      </w:r>
      <w:r>
        <w:rPr>
          <w:spacing w:val="-7"/>
          <w:sz w:val="18"/>
        </w:rPr>
        <w:t>by:</w:t>
      </w:r>
    </w:p>
    <w:p>
      <w:pPr>
        <w:tabs>
          <w:tab w:pos="1656" w:val="left" w:leader="none"/>
        </w:tabs>
        <w:spacing w:before="192"/>
        <w:ind w:left="80" w:right="0" w:firstLine="0"/>
        <w:jc w:val="left"/>
        <w:rPr>
          <w:sz w:val="18"/>
        </w:rPr>
      </w:pPr>
      <w:r>
        <w:rPr/>
        <w:br w:type="column"/>
      </w:r>
      <w:r>
        <w:rPr>
          <w:rFonts w:ascii="MS UI Gothic" w:hAnsi="MS UI Gothic"/>
          <w:position w:val="7"/>
          <w:sz w:val="19"/>
        </w:rPr>
        <w:t>✔</w:t>
      </w:r>
      <w:r>
        <w:rPr>
          <w:rFonts w:ascii="MS UI Gothic" w:hAnsi="MS UI Gothic"/>
          <w:spacing w:val="-7"/>
          <w:position w:val="7"/>
          <w:sz w:val="19"/>
        </w:rPr>
        <w:t> </w:t>
      </w:r>
      <w:r>
        <w:rPr>
          <w:sz w:val="18"/>
        </w:rPr>
        <w:t>CM/ECF</w:t>
        <w:tab/>
        <w:t>Other [Attach proof of</w:t>
      </w:r>
      <w:r>
        <w:rPr>
          <w:spacing w:val="-3"/>
          <w:sz w:val="18"/>
        </w:rPr>
        <w:t> </w:t>
      </w:r>
      <w:r>
        <w:rPr>
          <w:sz w:val="18"/>
        </w:rPr>
        <w:t>service]</w:t>
      </w:r>
    </w:p>
    <w:p>
      <w:pPr>
        <w:spacing w:after="0"/>
        <w:jc w:val="left"/>
        <w:rPr>
          <w:sz w:val="18"/>
        </w:rPr>
        <w:sectPr>
          <w:type w:val="continuous"/>
          <w:pgSz w:w="12240" w:h="15840"/>
          <w:pgMar w:top="200" w:bottom="280" w:left="240" w:right="220"/>
          <w:cols w:num="3" w:equalWidth="0">
            <w:col w:w="5144" w:space="148"/>
            <w:col w:w="1393" w:space="39"/>
            <w:col w:w="5056"/>
          </w:cols>
        </w:sectPr>
      </w:pPr>
    </w:p>
    <w:p>
      <w:pPr>
        <w:pStyle w:val="BodyText"/>
        <w:rPr>
          <w:sz w:val="20"/>
        </w:rPr>
      </w:pPr>
    </w:p>
    <w:p>
      <w:pPr>
        <w:pStyle w:val="BodyText"/>
        <w:spacing w:after="1"/>
        <w:rPr>
          <w:sz w:val="13"/>
        </w:rPr>
      </w:pPr>
    </w:p>
    <w:p>
      <w:pPr>
        <w:pStyle w:val="BodyText"/>
        <w:spacing w:line="56" w:lineRule="exact"/>
        <w:ind w:left="108"/>
        <w:rPr>
          <w:sz w:val="5"/>
        </w:rPr>
      </w:pPr>
      <w:r>
        <w:rPr>
          <w:position w:val="0"/>
          <w:sz w:val="5"/>
        </w:rPr>
        <w:pict>
          <v:group style="width:576pt;height:2.8pt;mso-position-horizontal-relative:char;mso-position-vertical-relative:line" coordorigin="0,0" coordsize="11520,56">
            <v:line style="position:absolute" from="0,8" to="11520,8" stroked="true" strokeweight=".84pt" strokecolor="#000000">
              <v:stroke dashstyle="solid"/>
            </v:line>
            <v:line style="position:absolute" from="0,47" to="11520,47" stroked="true" strokeweight=".84pt" strokecolor="#000000">
              <v:stroke dashstyle="solid"/>
            </v:line>
          </v:group>
        </w:pict>
      </w:r>
      <w:r>
        <w:rPr>
          <w:position w:val="0"/>
          <w:sz w:val="5"/>
        </w:rPr>
      </w:r>
    </w:p>
    <w:p>
      <w:pPr>
        <w:pStyle w:val="BodyText"/>
        <w:spacing w:before="10"/>
        <w:rPr>
          <w:sz w:val="10"/>
        </w:rPr>
      </w:pPr>
    </w:p>
    <w:p>
      <w:pPr>
        <w:spacing w:before="64"/>
        <w:ind w:left="117" w:right="0" w:firstLine="0"/>
        <w:jc w:val="left"/>
        <w:rPr>
          <w:rFonts w:ascii="Arial"/>
          <w:sz w:val="22"/>
        </w:rPr>
      </w:pPr>
      <w:r>
        <w:rPr>
          <w:rFonts w:ascii="Arial"/>
          <w:b/>
          <w:sz w:val="22"/>
        </w:rPr>
        <w:t>Form T-1080 </w:t>
      </w:r>
      <w:r>
        <w:rPr>
          <w:rFonts w:ascii="Arial"/>
          <w:sz w:val="22"/>
        </w:rPr>
        <w:t>(rev. 12-13)</w:t>
      </w:r>
    </w:p>
    <w:p>
      <w:pPr>
        <w:spacing w:after="0"/>
        <w:jc w:val="left"/>
        <w:rPr>
          <w:rFonts w:ascii="Arial"/>
          <w:sz w:val="22"/>
        </w:rPr>
        <w:sectPr>
          <w:type w:val="continuous"/>
          <w:pgSz w:w="12240" w:h="15840"/>
          <w:pgMar w:top="200" w:bottom="28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w:t>
        <w:tab/>
        <w:t>08/22/2014</w:t>
        <w:tab/>
        <w:t>1301848</w:t>
        <w:tab/>
        <w:t>25</w:t>
      </w:r>
    </w:p>
    <w:p>
      <w:pPr>
        <w:pStyle w:val="BodyText"/>
        <w:spacing w:before="7"/>
        <w:rPr>
          <w:rFonts w:ascii="Arial"/>
          <w:sz w:val="38"/>
        </w:rPr>
      </w:pPr>
    </w:p>
    <w:p>
      <w:pPr>
        <w:spacing w:before="0"/>
        <w:ind w:left="2551" w:right="0" w:firstLine="0"/>
        <w:jc w:val="left"/>
        <w:rPr>
          <w:rFonts w:ascii="Arial Narrow"/>
          <w:b/>
          <w:sz w:val="164"/>
        </w:rPr>
      </w:pPr>
      <w:r>
        <w:rPr/>
        <w:pict>
          <v:group style="position:absolute;margin-left:56.16pt;margin-top:99.034988pt;width:499.7pt;height:5.9pt;mso-position-horizontal-relative:page;mso-position-vertical-relative:paragraph;z-index:680;mso-wrap-distance-left:0;mso-wrap-distance-right:0" coordorigin="1123,1981" coordsize="9994,118">
            <v:line style="position:absolute" from="1123,2011" to="11117,2011" stroked="true" strokeweight="3pt" strokecolor="#000000">
              <v:stroke dashstyle="solid"/>
            </v:line>
            <v:line style="position:absolute" from="1123,2084" to="11117,2084" stroked="true" strokeweight="1.44pt" strokecolor="#000000">
              <v:stroke dashstyle="solid"/>
            </v:line>
            <w10:wrap type="topAndBottom"/>
          </v:group>
        </w:pict>
      </w:r>
      <w:r>
        <w:rPr>
          <w:rFonts w:ascii="Arial Narrow"/>
          <w:b/>
          <w:sz w:val="164"/>
        </w:rPr>
        <w:t>14-2902-cr</w:t>
      </w:r>
    </w:p>
    <w:p>
      <w:pPr>
        <w:spacing w:line="204" w:lineRule="auto" w:before="0"/>
        <w:ind w:left="2647" w:right="2670" w:firstLine="0"/>
        <w:jc w:val="center"/>
        <w:rPr>
          <w:rFonts w:ascii="Cambria"/>
          <w:sz w:val="48"/>
        </w:rPr>
      </w:pPr>
      <w:r>
        <w:rPr>
          <w:rFonts w:ascii="Cambria"/>
          <w:spacing w:val="-1"/>
          <w:w w:val="147"/>
          <w:sz w:val="48"/>
        </w:rPr>
        <w:t>I</w:t>
      </w:r>
      <w:r>
        <w:rPr>
          <w:rFonts w:ascii="Cambria"/>
          <w:w w:val="72"/>
          <w:sz w:val="48"/>
        </w:rPr>
        <w:t>n</w:t>
      </w:r>
      <w:r>
        <w:rPr>
          <w:rFonts w:ascii="Cambria"/>
          <w:spacing w:val="5"/>
          <w:sz w:val="48"/>
        </w:rPr>
        <w:t> </w:t>
      </w:r>
      <w:r>
        <w:rPr>
          <w:rFonts w:ascii="Cambria"/>
          <w:spacing w:val="-1"/>
          <w:w w:val="70"/>
          <w:sz w:val="48"/>
        </w:rPr>
        <w:t>th</w:t>
      </w:r>
      <w:r>
        <w:rPr>
          <w:rFonts w:ascii="Cambria"/>
          <w:w w:val="70"/>
          <w:sz w:val="48"/>
        </w:rPr>
        <w:t>e</w:t>
      </w:r>
      <w:r>
        <w:rPr>
          <w:rFonts w:ascii="Cambria"/>
          <w:spacing w:val="5"/>
          <w:sz w:val="48"/>
        </w:rPr>
        <w:t> </w:t>
      </w:r>
      <w:r>
        <w:rPr>
          <w:rFonts w:ascii="Cambria"/>
          <w:w w:val="117"/>
          <w:sz w:val="48"/>
        </w:rPr>
        <w:t>U</w:t>
      </w:r>
      <w:r>
        <w:rPr>
          <w:rFonts w:ascii="Cambria"/>
          <w:spacing w:val="1"/>
          <w:w w:val="72"/>
          <w:sz w:val="48"/>
        </w:rPr>
        <w:t>n</w:t>
      </w:r>
      <w:r>
        <w:rPr>
          <w:rFonts w:ascii="Cambria"/>
          <w:w w:val="74"/>
          <w:sz w:val="48"/>
        </w:rPr>
        <w:t>i</w:t>
      </w:r>
      <w:r>
        <w:rPr>
          <w:rFonts w:ascii="Cambria"/>
          <w:spacing w:val="-1"/>
          <w:w w:val="69"/>
          <w:sz w:val="48"/>
        </w:rPr>
        <w:t>t</w:t>
      </w:r>
      <w:r>
        <w:rPr>
          <w:rFonts w:ascii="Cambria"/>
          <w:w w:val="69"/>
          <w:sz w:val="48"/>
        </w:rPr>
        <w:t>e</w:t>
      </w:r>
      <w:r>
        <w:rPr>
          <w:rFonts w:ascii="Cambria"/>
          <w:w w:val="69"/>
          <w:sz w:val="48"/>
        </w:rPr>
        <w:t>d</w:t>
      </w:r>
      <w:r>
        <w:rPr>
          <w:rFonts w:ascii="Cambria"/>
          <w:spacing w:val="2"/>
          <w:sz w:val="48"/>
        </w:rPr>
        <w:t> </w:t>
      </w:r>
      <w:r>
        <w:rPr>
          <w:rFonts w:ascii="Cambria"/>
          <w:spacing w:val="-1"/>
          <w:w w:val="146"/>
          <w:sz w:val="48"/>
        </w:rPr>
        <w:t>S</w:t>
      </w:r>
      <w:r>
        <w:rPr>
          <w:rFonts w:ascii="Cambria"/>
          <w:spacing w:val="-1"/>
          <w:w w:val="77"/>
          <w:sz w:val="48"/>
        </w:rPr>
        <w:t>ta</w:t>
      </w:r>
      <w:r>
        <w:rPr>
          <w:rFonts w:ascii="Cambria"/>
          <w:spacing w:val="-1"/>
          <w:w w:val="69"/>
          <w:sz w:val="48"/>
        </w:rPr>
        <w:t>t</w:t>
      </w:r>
      <w:r>
        <w:rPr>
          <w:rFonts w:ascii="Cambria"/>
          <w:w w:val="69"/>
          <w:sz w:val="48"/>
        </w:rPr>
        <w:t>e</w:t>
      </w:r>
      <w:r>
        <w:rPr>
          <w:rFonts w:ascii="Cambria"/>
          <w:w w:val="86"/>
          <w:sz w:val="48"/>
        </w:rPr>
        <w:t>s</w:t>
      </w:r>
      <w:r>
        <w:rPr>
          <w:rFonts w:ascii="Cambria"/>
          <w:spacing w:val="4"/>
          <w:sz w:val="48"/>
        </w:rPr>
        <w:t> </w:t>
      </w:r>
      <w:r>
        <w:rPr>
          <w:rFonts w:ascii="Cambria"/>
          <w:w w:val="104"/>
          <w:sz w:val="48"/>
        </w:rPr>
        <w:t>C</w:t>
      </w:r>
      <w:r>
        <w:rPr>
          <w:rFonts w:ascii="Cambria"/>
          <w:w w:val="72"/>
          <w:sz w:val="48"/>
        </w:rPr>
        <w:t>o</w:t>
      </w:r>
      <w:r>
        <w:rPr>
          <w:rFonts w:ascii="Cambria"/>
          <w:w w:val="72"/>
          <w:sz w:val="48"/>
        </w:rPr>
        <w:t>u</w:t>
      </w:r>
      <w:r>
        <w:rPr>
          <w:rFonts w:ascii="Cambria"/>
          <w:w w:val="77"/>
          <w:sz w:val="48"/>
        </w:rPr>
        <w:t>r</w:t>
      </w:r>
      <w:r>
        <w:rPr>
          <w:rFonts w:ascii="Cambria"/>
          <w:w w:val="78"/>
          <w:sz w:val="48"/>
        </w:rPr>
        <w:t>t</w:t>
      </w:r>
      <w:r>
        <w:rPr>
          <w:rFonts w:ascii="Cambria"/>
          <w:spacing w:val="4"/>
          <w:sz w:val="48"/>
        </w:rPr>
        <w:t> </w:t>
      </w:r>
      <w:r>
        <w:rPr>
          <w:rFonts w:ascii="Cambria"/>
          <w:w w:val="72"/>
          <w:sz w:val="48"/>
        </w:rPr>
        <w:t>o</w:t>
      </w:r>
      <w:r>
        <w:rPr>
          <w:rFonts w:ascii="Cambria"/>
          <w:w w:val="94"/>
          <w:sz w:val="48"/>
        </w:rPr>
        <w:t>f</w:t>
      </w:r>
      <w:r>
        <w:rPr>
          <w:rFonts w:ascii="Cambria"/>
          <w:spacing w:val="3"/>
          <w:sz w:val="48"/>
        </w:rPr>
        <w:t> </w:t>
      </w:r>
      <w:r>
        <w:rPr>
          <w:rFonts w:ascii="Cambria"/>
          <w:spacing w:val="-1"/>
          <w:w w:val="96"/>
          <w:sz w:val="48"/>
        </w:rPr>
        <w:t>A</w:t>
      </w:r>
      <w:r>
        <w:rPr>
          <w:rFonts w:ascii="Cambria"/>
          <w:spacing w:val="-1"/>
          <w:w w:val="68"/>
          <w:sz w:val="48"/>
        </w:rPr>
        <w:t>pp</w:t>
      </w:r>
      <w:r>
        <w:rPr>
          <w:rFonts w:ascii="Cambria"/>
          <w:w w:val="68"/>
          <w:sz w:val="48"/>
        </w:rPr>
        <w:t>e</w:t>
      </w:r>
      <w:r>
        <w:rPr>
          <w:rFonts w:ascii="Cambria"/>
          <w:w w:val="76"/>
          <w:sz w:val="48"/>
        </w:rPr>
        <w:t>a</w:t>
      </w:r>
      <w:r>
        <w:rPr>
          <w:rFonts w:ascii="Cambria"/>
          <w:w w:val="103"/>
          <w:sz w:val="48"/>
        </w:rPr>
        <w:t>l</w:t>
      </w:r>
      <w:r>
        <w:rPr>
          <w:rFonts w:ascii="Cambria"/>
          <w:w w:val="86"/>
          <w:sz w:val="48"/>
        </w:rPr>
        <w:t>s </w:t>
      </w:r>
      <w:r>
        <w:rPr>
          <w:rFonts w:ascii="Cambria"/>
          <w:spacing w:val="-2"/>
          <w:w w:val="94"/>
          <w:sz w:val="48"/>
        </w:rPr>
        <w:t>f</w:t>
      </w:r>
      <w:r>
        <w:rPr>
          <w:rFonts w:ascii="Cambria"/>
          <w:w w:val="72"/>
          <w:sz w:val="48"/>
        </w:rPr>
        <w:t>o</w:t>
      </w:r>
      <w:r>
        <w:rPr>
          <w:rFonts w:ascii="Cambria"/>
          <w:w w:val="77"/>
          <w:sz w:val="48"/>
        </w:rPr>
        <w:t>r</w:t>
      </w:r>
      <w:r>
        <w:rPr>
          <w:rFonts w:ascii="Cambria"/>
          <w:spacing w:val="5"/>
          <w:sz w:val="48"/>
        </w:rPr>
        <w:t> </w:t>
      </w:r>
      <w:r>
        <w:rPr>
          <w:rFonts w:ascii="Cambria"/>
          <w:spacing w:val="-1"/>
          <w:w w:val="78"/>
          <w:sz w:val="48"/>
        </w:rPr>
        <w:t>t</w:t>
      </w:r>
      <w:r>
        <w:rPr>
          <w:rFonts w:ascii="Cambria"/>
          <w:spacing w:val="-1"/>
          <w:w w:val="70"/>
          <w:sz w:val="48"/>
        </w:rPr>
        <w:t>h</w:t>
      </w:r>
      <w:r>
        <w:rPr>
          <w:rFonts w:ascii="Cambria"/>
          <w:w w:val="63"/>
          <w:sz w:val="48"/>
        </w:rPr>
        <w:t>e</w:t>
      </w:r>
      <w:r>
        <w:rPr>
          <w:rFonts w:ascii="Cambria"/>
          <w:spacing w:val="5"/>
          <w:sz w:val="48"/>
        </w:rPr>
        <w:t> </w:t>
      </w:r>
      <w:r>
        <w:rPr>
          <w:rFonts w:ascii="Cambria"/>
          <w:spacing w:val="-1"/>
          <w:w w:val="146"/>
          <w:sz w:val="48"/>
        </w:rPr>
        <w:t>S</w:t>
      </w:r>
      <w:r>
        <w:rPr>
          <w:rFonts w:ascii="Cambria"/>
          <w:w w:val="63"/>
          <w:sz w:val="48"/>
        </w:rPr>
        <w:t>e</w:t>
      </w:r>
      <w:r>
        <w:rPr>
          <w:rFonts w:ascii="Cambria"/>
          <w:spacing w:val="-2"/>
          <w:w w:val="63"/>
          <w:sz w:val="48"/>
        </w:rPr>
        <w:t>c</w:t>
      </w:r>
      <w:r>
        <w:rPr>
          <w:rFonts w:ascii="Cambria"/>
          <w:w w:val="72"/>
          <w:sz w:val="48"/>
        </w:rPr>
        <w:t>o</w:t>
      </w:r>
      <w:r>
        <w:rPr>
          <w:rFonts w:ascii="Cambria"/>
          <w:spacing w:val="1"/>
          <w:w w:val="70"/>
          <w:sz w:val="48"/>
        </w:rPr>
        <w:t>n</w:t>
      </w:r>
      <w:r>
        <w:rPr>
          <w:rFonts w:ascii="Cambria"/>
          <w:w w:val="70"/>
          <w:sz w:val="48"/>
        </w:rPr>
        <w:t>d</w:t>
      </w:r>
      <w:r>
        <w:rPr>
          <w:rFonts w:ascii="Cambria"/>
          <w:spacing w:val="7"/>
          <w:sz w:val="48"/>
        </w:rPr>
        <w:t> </w:t>
      </w:r>
      <w:r>
        <w:rPr>
          <w:rFonts w:ascii="Cambria"/>
          <w:w w:val="104"/>
          <w:sz w:val="48"/>
        </w:rPr>
        <w:t>C</w:t>
      </w:r>
      <w:r>
        <w:rPr>
          <w:rFonts w:ascii="Cambria"/>
          <w:w w:val="76"/>
          <w:sz w:val="48"/>
        </w:rPr>
        <w:t>ir</w:t>
      </w:r>
      <w:r>
        <w:rPr>
          <w:rFonts w:ascii="Cambria"/>
          <w:spacing w:val="-2"/>
          <w:w w:val="64"/>
          <w:sz w:val="48"/>
        </w:rPr>
        <w:t>c</w:t>
      </w:r>
      <w:r>
        <w:rPr>
          <w:rFonts w:ascii="Cambria"/>
          <w:w w:val="74"/>
          <w:sz w:val="48"/>
        </w:rPr>
        <w:t>uit</w:t>
      </w:r>
    </w:p>
    <w:p>
      <w:pPr>
        <w:pStyle w:val="BodyText"/>
        <w:rPr>
          <w:rFonts w:ascii="Cambria"/>
          <w:sz w:val="20"/>
        </w:rPr>
      </w:pPr>
    </w:p>
    <w:p>
      <w:pPr>
        <w:pStyle w:val="BodyText"/>
        <w:spacing w:before="11"/>
        <w:rPr>
          <w:rFonts w:ascii="Cambria"/>
          <w:sz w:val="15"/>
        </w:rPr>
      </w:pPr>
      <w:r>
        <w:rPr/>
        <w:pict>
          <v:line style="position:absolute;mso-position-horizontal-relative:page;mso-position-vertical-relative:paragraph;z-index:704;mso-wrap-distance-left:0;mso-wrap-distance-right:0" from="200.160004pt,11.547908pt" to="411.840004pt,11.547908pt" stroked="true" strokeweight=".48pt" strokecolor="#000000">
            <v:stroke dashstyle="solid"/>
            <w10:wrap type="topAndBottom"/>
          </v:line>
        </w:pict>
      </w:r>
    </w:p>
    <w:p>
      <w:pPr>
        <w:pStyle w:val="BodyText"/>
        <w:spacing w:before="7"/>
        <w:rPr>
          <w:rFonts w:ascii="Cambria"/>
          <w:sz w:val="25"/>
        </w:rPr>
      </w:pPr>
    </w:p>
    <w:p>
      <w:pPr>
        <w:spacing w:before="96"/>
        <w:ind w:left="3974" w:right="3993" w:firstLine="0"/>
        <w:jc w:val="center"/>
        <w:rPr>
          <w:rFonts w:ascii="Century"/>
          <w:sz w:val="24"/>
        </w:rPr>
      </w:pPr>
      <w:r>
        <w:rPr>
          <w:rFonts w:ascii="Century"/>
          <w:sz w:val="24"/>
        </w:rPr>
        <w:t>UNITED STATES OF AMERICA, APPELLEE</w:t>
      </w:r>
    </w:p>
    <w:p>
      <w:pPr>
        <w:pStyle w:val="BodyText"/>
        <w:spacing w:before="8"/>
        <w:rPr>
          <w:rFonts w:ascii="Century"/>
          <w:sz w:val="37"/>
        </w:rPr>
      </w:pPr>
    </w:p>
    <w:p>
      <w:pPr>
        <w:spacing w:before="0"/>
        <w:ind w:left="0" w:right="17" w:firstLine="0"/>
        <w:jc w:val="center"/>
        <w:rPr>
          <w:rFonts w:ascii="Georgia"/>
          <w:i/>
          <w:sz w:val="24"/>
        </w:rPr>
      </w:pPr>
      <w:r>
        <w:rPr>
          <w:rFonts w:ascii="Georgia"/>
          <w:i/>
          <w:sz w:val="24"/>
        </w:rPr>
        <w:t>v.</w:t>
      </w:r>
    </w:p>
    <w:p>
      <w:pPr>
        <w:pStyle w:val="BodyText"/>
        <w:spacing w:before="1"/>
        <w:rPr>
          <w:rFonts w:ascii="Georgia"/>
          <w:i/>
          <w:sz w:val="38"/>
        </w:rPr>
      </w:pPr>
    </w:p>
    <w:p>
      <w:pPr>
        <w:spacing w:before="0"/>
        <w:ind w:left="4255" w:right="4276" w:firstLine="2"/>
        <w:jc w:val="center"/>
        <w:rPr>
          <w:rFonts w:ascii="Century"/>
          <w:sz w:val="24"/>
        </w:rPr>
      </w:pPr>
      <w:r>
        <w:rPr>
          <w:rFonts w:ascii="Century"/>
          <w:sz w:val="24"/>
        </w:rPr>
        <w:t>JESSE C. LITVAK, DEFENDANT-APPELLANT</w:t>
      </w:r>
    </w:p>
    <w:p>
      <w:pPr>
        <w:pStyle w:val="BodyText"/>
        <w:rPr>
          <w:rFonts w:ascii="Century"/>
          <w:sz w:val="20"/>
        </w:rPr>
      </w:pPr>
    </w:p>
    <w:p>
      <w:pPr>
        <w:pStyle w:val="BodyText"/>
        <w:spacing w:before="11"/>
        <w:rPr>
          <w:rFonts w:ascii="Century"/>
          <w:sz w:val="14"/>
        </w:rPr>
      </w:pPr>
      <w:r>
        <w:rPr/>
        <w:pict>
          <v:line style="position:absolute;mso-position-horizontal-relative:page;mso-position-vertical-relative:paragraph;z-index:728;mso-wrap-distance-left:0;mso-wrap-distance-right:0" from="200.160004pt,11.177459pt" to="411.840004pt,11.177459pt" stroked="true" strokeweight=".481pt" strokecolor="#000000">
            <v:stroke dashstyle="solid"/>
            <w10:wrap type="topAndBottom"/>
          </v:line>
        </w:pict>
      </w:r>
    </w:p>
    <w:p>
      <w:pPr>
        <w:pStyle w:val="BodyText"/>
        <w:spacing w:before="1"/>
        <w:rPr>
          <w:rFonts w:ascii="Century"/>
          <w:sz w:val="25"/>
        </w:rPr>
      </w:pPr>
    </w:p>
    <w:p>
      <w:pPr>
        <w:spacing w:line="254" w:lineRule="auto" w:before="113"/>
        <w:ind w:left="2650" w:right="2670" w:firstLine="0"/>
        <w:jc w:val="center"/>
        <w:rPr>
          <w:rFonts w:ascii="Georgia"/>
          <w:i/>
          <w:sz w:val="22"/>
        </w:rPr>
      </w:pPr>
      <w:r>
        <w:rPr>
          <w:rFonts w:ascii="Georgia"/>
          <w:i/>
          <w:w w:val="105"/>
          <w:sz w:val="22"/>
        </w:rPr>
        <w:t>ON APPEAL FROM THE UNITED STATES DISTRICT COURT </w:t>
      </w:r>
      <w:r>
        <w:rPr>
          <w:rFonts w:ascii="Georgia"/>
          <w:i/>
          <w:w w:val="105"/>
          <w:sz w:val="22"/>
        </w:rPr>
        <w:t>FOR THE DISTRICT OF CONNECTICUT (CRIM. NO. 13-19) (THE HONORABLE JANET C. HALL, C.J.)</w:t>
      </w:r>
    </w:p>
    <w:p>
      <w:pPr>
        <w:pStyle w:val="BodyText"/>
        <w:rPr>
          <w:rFonts w:ascii="Georgia"/>
          <w:i/>
          <w:sz w:val="20"/>
        </w:rPr>
      </w:pPr>
    </w:p>
    <w:p>
      <w:pPr>
        <w:pStyle w:val="BodyText"/>
        <w:spacing w:before="6"/>
        <w:rPr>
          <w:rFonts w:ascii="Georgia"/>
          <w:i/>
          <w:sz w:val="15"/>
        </w:rPr>
      </w:pPr>
      <w:r>
        <w:rPr/>
        <w:pict>
          <v:line style="position:absolute;mso-position-horizontal-relative:page;mso-position-vertical-relative:paragraph;z-index:752;mso-wrap-distance-left:0;mso-wrap-distance-right:0" from="200.160004pt,11.065498pt" to="411.840004pt,11.065498pt" stroked="true" strokeweight=".481pt" strokecolor="#000000">
            <v:stroke dashstyle="solid"/>
            <w10:wrap type="topAndBottom"/>
          </v:line>
        </w:pict>
      </w:r>
    </w:p>
    <w:p>
      <w:pPr>
        <w:pStyle w:val="BodyText"/>
        <w:spacing w:before="7"/>
        <w:rPr>
          <w:rFonts w:ascii="Georgia"/>
          <w:i/>
          <w:sz w:val="26"/>
        </w:rPr>
      </w:pPr>
    </w:p>
    <w:p>
      <w:pPr>
        <w:spacing w:before="109"/>
        <w:ind w:left="3242" w:right="0" w:firstLine="0"/>
        <w:jc w:val="left"/>
        <w:rPr>
          <w:rFonts w:ascii="Bookman Old Style"/>
          <w:b/>
          <w:sz w:val="24"/>
        </w:rPr>
      </w:pPr>
      <w:r>
        <w:rPr>
          <w:rFonts w:ascii="Bookman Old Style"/>
          <w:b/>
          <w:sz w:val="24"/>
        </w:rPr>
        <w:t>MOTION FOR RELEASE PENDING APPEAL</w:t>
      </w:r>
    </w:p>
    <w:p>
      <w:pPr>
        <w:pStyle w:val="BodyText"/>
        <w:rPr>
          <w:rFonts w:ascii="Bookman Old Style"/>
          <w:b/>
          <w:sz w:val="20"/>
        </w:rPr>
      </w:pPr>
    </w:p>
    <w:p>
      <w:pPr>
        <w:pStyle w:val="BodyText"/>
        <w:spacing w:before="6"/>
        <w:rPr>
          <w:rFonts w:ascii="Bookman Old Style"/>
          <w:b/>
          <w:sz w:val="15"/>
        </w:rPr>
      </w:pPr>
      <w:r>
        <w:rPr/>
        <w:pict>
          <v:line style="position:absolute;mso-position-horizontal-relative:page;mso-position-vertical-relative:paragraph;z-index:776;mso-wrap-distance-left:0;mso-wrap-distance-right:0" from="200.160004pt,11.304785pt" to="411.840004pt,11.304785pt" stroked="true" strokeweight=".481pt" strokecolor="#000000">
            <v:stroke dashstyle="solid"/>
            <w10:wrap type="topAndBottom"/>
          </v:line>
        </w:pict>
      </w:r>
    </w:p>
    <w:p>
      <w:pPr>
        <w:pStyle w:val="BodyText"/>
        <w:spacing w:before="11"/>
        <w:rPr>
          <w:rFonts w:ascii="Bookman Old Style"/>
          <w:b/>
          <w:sz w:val="29"/>
        </w:rPr>
      </w:pPr>
    </w:p>
    <w:p>
      <w:pPr>
        <w:spacing w:before="95"/>
        <w:ind w:left="6060" w:right="3018" w:firstLine="0"/>
        <w:jc w:val="left"/>
        <w:rPr>
          <w:rFonts w:ascii="Century"/>
          <w:sz w:val="19"/>
        </w:rPr>
      </w:pPr>
      <w:r>
        <w:rPr>
          <w:rFonts w:ascii="Century"/>
          <w:w w:val="95"/>
          <w:sz w:val="24"/>
        </w:rPr>
        <w:t>K</w:t>
      </w:r>
      <w:r>
        <w:rPr>
          <w:rFonts w:ascii="Century"/>
          <w:w w:val="95"/>
          <w:sz w:val="19"/>
        </w:rPr>
        <w:t>ANNON </w:t>
      </w:r>
      <w:r>
        <w:rPr>
          <w:rFonts w:ascii="Century"/>
          <w:w w:val="95"/>
          <w:sz w:val="24"/>
        </w:rPr>
        <w:t>K. S</w:t>
      </w:r>
      <w:r>
        <w:rPr>
          <w:rFonts w:ascii="Century"/>
          <w:w w:val="95"/>
          <w:sz w:val="19"/>
        </w:rPr>
        <w:t>HANMUGAM </w:t>
      </w:r>
      <w:r>
        <w:rPr>
          <w:rFonts w:ascii="Century"/>
          <w:sz w:val="24"/>
        </w:rPr>
        <w:t>D</w:t>
      </w:r>
      <w:r>
        <w:rPr>
          <w:rFonts w:ascii="Century"/>
          <w:sz w:val="19"/>
        </w:rPr>
        <w:t>ANE </w:t>
      </w:r>
      <w:r>
        <w:rPr>
          <w:rFonts w:ascii="Century"/>
          <w:sz w:val="24"/>
        </w:rPr>
        <w:t>H. B</w:t>
      </w:r>
      <w:r>
        <w:rPr>
          <w:rFonts w:ascii="Century"/>
          <w:sz w:val="19"/>
        </w:rPr>
        <w:t>UTSWINKAS </w:t>
      </w:r>
      <w:r>
        <w:rPr>
          <w:rFonts w:ascii="Century"/>
          <w:sz w:val="24"/>
        </w:rPr>
        <w:t>A</w:t>
      </w:r>
      <w:r>
        <w:rPr>
          <w:rFonts w:ascii="Century"/>
          <w:sz w:val="19"/>
        </w:rPr>
        <w:t>LLISON </w:t>
      </w:r>
      <w:r>
        <w:rPr>
          <w:rFonts w:ascii="Century"/>
          <w:sz w:val="24"/>
        </w:rPr>
        <w:t>B. J</w:t>
      </w:r>
      <w:r>
        <w:rPr>
          <w:rFonts w:ascii="Century"/>
          <w:sz w:val="19"/>
        </w:rPr>
        <w:t>ONES </w:t>
      </w:r>
      <w:r>
        <w:rPr>
          <w:rFonts w:ascii="Century"/>
          <w:sz w:val="24"/>
        </w:rPr>
        <w:t>M</w:t>
      </w:r>
      <w:r>
        <w:rPr>
          <w:rFonts w:ascii="Century"/>
          <w:sz w:val="19"/>
        </w:rPr>
        <w:t>ASHA </w:t>
      </w:r>
      <w:r>
        <w:rPr>
          <w:rFonts w:ascii="Century"/>
          <w:sz w:val="24"/>
        </w:rPr>
        <w:t>G. H</w:t>
      </w:r>
      <w:r>
        <w:rPr>
          <w:rFonts w:ascii="Century"/>
          <w:sz w:val="19"/>
        </w:rPr>
        <w:t>ANSFORD</w:t>
      </w:r>
    </w:p>
    <w:p>
      <w:pPr>
        <w:spacing w:before="1"/>
        <w:ind w:left="6060" w:right="0" w:firstLine="0"/>
        <w:jc w:val="left"/>
        <w:rPr>
          <w:rFonts w:ascii="Century"/>
          <w:sz w:val="24"/>
        </w:rPr>
      </w:pPr>
      <w:r>
        <w:rPr>
          <w:rFonts w:ascii="Century"/>
          <w:sz w:val="24"/>
        </w:rPr>
        <w:t>W</w:t>
      </w:r>
      <w:r>
        <w:rPr>
          <w:rFonts w:ascii="Century"/>
          <w:sz w:val="19"/>
        </w:rPr>
        <w:t>ILLIAMS </w:t>
      </w:r>
      <w:r>
        <w:rPr>
          <w:rFonts w:ascii="Century"/>
          <w:sz w:val="24"/>
        </w:rPr>
        <w:t>&amp; C</w:t>
      </w:r>
      <w:r>
        <w:rPr>
          <w:rFonts w:ascii="Century"/>
          <w:sz w:val="19"/>
        </w:rPr>
        <w:t>ONNOLLY </w:t>
      </w:r>
      <w:r>
        <w:rPr>
          <w:rFonts w:ascii="Century"/>
          <w:sz w:val="24"/>
        </w:rPr>
        <w:t>LLP</w:t>
      </w:r>
    </w:p>
    <w:p>
      <w:pPr>
        <w:spacing w:line="254" w:lineRule="auto" w:before="16"/>
        <w:ind w:left="6203" w:right="3018" w:firstLine="0"/>
        <w:jc w:val="left"/>
        <w:rPr>
          <w:rFonts w:ascii="Georgia"/>
          <w:i/>
          <w:sz w:val="24"/>
        </w:rPr>
      </w:pPr>
      <w:r>
        <w:rPr>
          <w:rFonts w:ascii="Georgia"/>
          <w:i/>
          <w:sz w:val="24"/>
        </w:rPr>
        <w:t>725</w:t>
      </w:r>
      <w:r>
        <w:rPr>
          <w:rFonts w:ascii="Georgia"/>
          <w:i/>
          <w:spacing w:val="-31"/>
          <w:sz w:val="24"/>
        </w:rPr>
        <w:t> </w:t>
      </w:r>
      <w:r>
        <w:rPr>
          <w:rFonts w:ascii="Georgia"/>
          <w:i/>
          <w:sz w:val="24"/>
        </w:rPr>
        <w:t>Twelfth</w:t>
      </w:r>
      <w:r>
        <w:rPr>
          <w:rFonts w:ascii="Georgia"/>
          <w:i/>
          <w:spacing w:val="-30"/>
          <w:sz w:val="24"/>
        </w:rPr>
        <w:t> </w:t>
      </w:r>
      <w:r>
        <w:rPr>
          <w:rFonts w:ascii="Georgia"/>
          <w:i/>
          <w:sz w:val="24"/>
        </w:rPr>
        <w:t>Street,</w:t>
      </w:r>
      <w:r>
        <w:rPr>
          <w:rFonts w:ascii="Georgia"/>
          <w:i/>
          <w:spacing w:val="-30"/>
          <w:sz w:val="24"/>
        </w:rPr>
        <w:t> </w:t>
      </w:r>
      <w:r>
        <w:rPr>
          <w:rFonts w:ascii="Georgia"/>
          <w:i/>
          <w:sz w:val="24"/>
        </w:rPr>
        <w:t>N.W. </w:t>
      </w:r>
      <w:r>
        <w:rPr>
          <w:rFonts w:ascii="Georgia"/>
          <w:i/>
          <w:sz w:val="24"/>
        </w:rPr>
        <w:t>Washington,</w:t>
      </w:r>
      <w:r>
        <w:rPr>
          <w:rFonts w:ascii="Georgia"/>
          <w:i/>
          <w:spacing w:val="-31"/>
          <w:sz w:val="24"/>
        </w:rPr>
        <w:t> </w:t>
      </w:r>
      <w:r>
        <w:rPr>
          <w:rFonts w:ascii="Georgia"/>
          <w:i/>
          <w:sz w:val="24"/>
        </w:rPr>
        <w:t>DC</w:t>
      </w:r>
      <w:r>
        <w:rPr>
          <w:rFonts w:ascii="Georgia"/>
          <w:i/>
          <w:spacing w:val="-31"/>
          <w:sz w:val="24"/>
        </w:rPr>
        <w:t> </w:t>
      </w:r>
      <w:r>
        <w:rPr>
          <w:rFonts w:ascii="Georgia"/>
          <w:i/>
          <w:sz w:val="24"/>
        </w:rPr>
        <w:t>20005</w:t>
      </w:r>
    </w:p>
    <w:p>
      <w:pPr>
        <w:spacing w:before="2"/>
        <w:ind w:left="2141" w:right="20" w:firstLine="0"/>
        <w:jc w:val="center"/>
        <w:rPr>
          <w:rFonts w:ascii="Georgia"/>
          <w:i/>
          <w:sz w:val="24"/>
        </w:rPr>
      </w:pPr>
      <w:r>
        <w:rPr>
          <w:rFonts w:ascii="Georgia"/>
          <w:i/>
          <w:w w:val="95"/>
          <w:sz w:val="24"/>
        </w:rPr>
        <w:t>(202) 434-5000</w:t>
      </w:r>
    </w:p>
    <w:p>
      <w:pPr>
        <w:pStyle w:val="BodyText"/>
        <w:rPr>
          <w:rFonts w:ascii="Georgia"/>
          <w:i/>
          <w:sz w:val="20"/>
        </w:rPr>
      </w:pPr>
    </w:p>
    <w:p>
      <w:pPr>
        <w:pStyle w:val="BodyText"/>
        <w:spacing w:before="9"/>
        <w:rPr>
          <w:rFonts w:ascii="Georgia"/>
          <w:i/>
          <w:sz w:val="29"/>
        </w:rPr>
      </w:pPr>
      <w:r>
        <w:rPr/>
        <w:pict>
          <v:group style="position:absolute;margin-left:70.559998pt;margin-top:18.918312pt;width:470.9pt;height:5.9pt;mso-position-horizontal-relative:page;mso-position-vertical-relative:paragraph;z-index:800;mso-wrap-distance-left:0;mso-wrap-distance-right:0" coordorigin="1411,378" coordsize="9418,118">
            <v:line style="position:absolute" from="1411,466" to="10829,466" stroked="true" strokeweight="3pt" strokecolor="#000000">
              <v:stroke dashstyle="solid"/>
            </v:line>
            <v:line style="position:absolute" from="1411,393" to="10829,393" stroked="true" strokeweight="1.44pt" strokecolor="#000000">
              <v:stroke dashstyle="solid"/>
            </v:line>
            <w10:wrap type="topAndBottom"/>
          </v:group>
        </w:pict>
      </w:r>
    </w:p>
    <w:p>
      <w:pPr>
        <w:spacing w:after="0"/>
        <w:rPr>
          <w:rFonts w:ascii="Georgia"/>
          <w:sz w:val="29"/>
        </w:rPr>
        <w:sectPr>
          <w:pgSz w:w="12240" w:h="15840"/>
          <w:pgMar w:top="200" w:bottom="28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3</w:t>
        <w:tab/>
        <w:t>08/22/2014</w:t>
        <w:tab/>
        <w:t>1301848</w:t>
        <w:tab/>
        <w:t>25</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spacing w:before="89"/>
        <w:ind w:right="16"/>
        <w:jc w:val="center"/>
      </w:pPr>
      <w:r>
        <w:rPr/>
        <w:t>TABLE OF CONTENTS</w:t>
      </w:r>
    </w:p>
    <w:sdt>
      <w:sdtPr>
        <w:docPartObj>
          <w:docPartGallery w:val="Table of Contents"/>
          <w:docPartUnique/>
        </w:docPartObj>
      </w:sdtPr>
      <w:sdtEndPr/>
      <w:sdtContent>
        <w:p>
          <w:pPr>
            <w:pStyle w:val="TOC8"/>
            <w:tabs>
              <w:tab w:pos="10420" w:val="left" w:leader="dot"/>
            </w:tabs>
            <w:spacing w:line="328" w:lineRule="auto"/>
          </w:pPr>
          <w:r>
            <w:rPr/>
            <w:t>Page</w:t>
          </w:r>
          <w:hyperlink w:history="true" w:anchor="_bookmark0">
            <w:r>
              <w:rPr/>
              <w:t> Introduction</w:t>
              <w:tab/>
            </w:r>
            <w:r>
              <w:rPr>
                <w:spacing w:val="-17"/>
              </w:rPr>
              <w:t>1</w:t>
            </w:r>
          </w:hyperlink>
        </w:p>
        <w:p>
          <w:pPr>
            <w:pStyle w:val="TOC1"/>
            <w:tabs>
              <w:tab w:pos="10420" w:val="left" w:leader="dot"/>
            </w:tabs>
            <w:spacing w:before="3"/>
          </w:pPr>
          <w:hyperlink w:history="true" w:anchor="_bookmark3">
            <w:r>
              <w:rPr/>
              <w:t>Statement</w:t>
              <w:tab/>
              <w:t>2</w:t>
            </w:r>
          </w:hyperlink>
        </w:p>
        <w:p>
          <w:pPr>
            <w:pStyle w:val="TOC1"/>
            <w:tabs>
              <w:tab w:pos="10420" w:val="left" w:leader="dot"/>
            </w:tabs>
            <w:spacing w:before="120"/>
          </w:pPr>
          <w:hyperlink w:history="true" w:anchor="_bookmark12">
            <w:r>
              <w:rPr/>
              <w:t>Argument</w:t>
              <w:tab/>
              <w:t>6</w:t>
            </w:r>
          </w:hyperlink>
        </w:p>
        <w:p>
          <w:pPr>
            <w:pStyle w:val="TOC1"/>
            <w:numPr>
              <w:ilvl w:val="0"/>
              <w:numId w:val="1"/>
            </w:numPr>
            <w:tabs>
              <w:tab w:pos="1920" w:val="left" w:leader="none"/>
              <w:tab w:pos="1921" w:val="left" w:leader="none"/>
              <w:tab w:pos="10420" w:val="left" w:leader="dot"/>
            </w:tabs>
            <w:spacing w:line="240" w:lineRule="auto" w:before="119" w:after="0"/>
            <w:ind w:left="1920" w:right="1216" w:hanging="720"/>
            <w:jc w:val="left"/>
          </w:pPr>
          <w:hyperlink w:history="true" w:anchor="_bookmark16">
            <w:r>
              <w:rPr/>
              <w:t>It is undisputed that Mr. Litvak poses no risk of flight or danger to the</w:t>
            </w:r>
          </w:hyperlink>
          <w:hyperlink w:history="true" w:anchor="_bookmark16">
            <w:r>
              <w:rPr/>
              <w:t> community</w:t>
              <w:tab/>
            </w:r>
            <w:r>
              <w:rPr>
                <w:spacing w:val="-17"/>
              </w:rPr>
              <w:t>7</w:t>
            </w:r>
          </w:hyperlink>
        </w:p>
        <w:p>
          <w:pPr>
            <w:pStyle w:val="TOC1"/>
            <w:numPr>
              <w:ilvl w:val="0"/>
              <w:numId w:val="1"/>
            </w:numPr>
            <w:tabs>
              <w:tab w:pos="1920" w:val="left" w:leader="none"/>
              <w:tab w:pos="1921" w:val="left" w:leader="none"/>
            </w:tabs>
            <w:spacing w:line="322" w:lineRule="exact" w:before="120" w:after="0"/>
            <w:ind w:left="1920" w:right="0" w:hanging="720"/>
            <w:jc w:val="left"/>
          </w:pPr>
          <w:hyperlink w:history="true" w:anchor="_bookmark17">
            <w:r>
              <w:rPr/>
              <w:t>Mr. Litvak’s appeal raises substantial questions likely to result</w:t>
            </w:r>
            <w:r>
              <w:rPr>
                <w:spacing w:val="-13"/>
              </w:rPr>
              <w:t> </w:t>
            </w:r>
            <w:r>
              <w:rPr/>
              <w:t>in</w:t>
            </w:r>
          </w:hyperlink>
        </w:p>
        <w:p>
          <w:pPr>
            <w:pStyle w:val="TOC5"/>
            <w:tabs>
              <w:tab w:pos="10420" w:val="left" w:leader="dot"/>
            </w:tabs>
            <w:spacing w:line="322" w:lineRule="exact"/>
            <w:ind w:left="1920" w:firstLine="0"/>
          </w:pPr>
          <w:hyperlink w:history="true" w:anchor="_bookmark17">
            <w:r>
              <w:rPr/>
              <w:t>reversal or a</w:t>
            </w:r>
            <w:r>
              <w:rPr>
                <w:spacing w:val="-4"/>
              </w:rPr>
              <w:t> </w:t>
            </w:r>
            <w:r>
              <w:rPr/>
              <w:t>new</w:t>
            </w:r>
            <w:r>
              <w:rPr>
                <w:spacing w:val="-2"/>
              </w:rPr>
              <w:t> </w:t>
            </w:r>
            <w:r>
              <w:rPr/>
              <w:t>trial</w:t>
              <w:tab/>
              <w:t>7</w:t>
            </w:r>
          </w:hyperlink>
        </w:p>
        <w:p>
          <w:pPr>
            <w:pStyle w:val="TOC5"/>
            <w:numPr>
              <w:ilvl w:val="1"/>
              <w:numId w:val="1"/>
            </w:numPr>
            <w:tabs>
              <w:tab w:pos="2640" w:val="left" w:leader="none"/>
              <w:tab w:pos="2641" w:val="left" w:leader="none"/>
              <w:tab w:pos="10420" w:val="left" w:leader="dot"/>
            </w:tabs>
            <w:spacing w:line="240" w:lineRule="auto" w:before="122" w:after="0"/>
            <w:ind w:left="2640" w:right="0" w:hanging="720"/>
            <w:jc w:val="left"/>
          </w:pPr>
          <w:hyperlink w:history="true" w:anchor="_bookmark19">
            <w:r>
              <w:rPr/>
              <w:t>The appeal raises</w:t>
            </w:r>
            <w:r>
              <w:rPr>
                <w:spacing w:val="-8"/>
              </w:rPr>
              <w:t> </w:t>
            </w:r>
            <w:r>
              <w:rPr/>
              <w:t>substantial</w:t>
            </w:r>
            <w:r>
              <w:rPr>
                <w:spacing w:val="-3"/>
              </w:rPr>
              <w:t> </w:t>
            </w:r>
            <w:r>
              <w:rPr/>
              <w:t>questions</w:t>
              <w:tab/>
              <w:t>8</w:t>
            </w:r>
          </w:hyperlink>
        </w:p>
        <w:p>
          <w:pPr>
            <w:pStyle w:val="TOC6"/>
            <w:numPr>
              <w:ilvl w:val="2"/>
              <w:numId w:val="1"/>
            </w:numPr>
            <w:tabs>
              <w:tab w:pos="3360" w:val="left" w:leader="none"/>
              <w:tab w:pos="3361" w:val="left" w:leader="none"/>
              <w:tab w:pos="10420" w:val="left" w:leader="dot"/>
            </w:tabs>
            <w:spacing w:line="240" w:lineRule="auto" w:before="119" w:after="0"/>
            <w:ind w:left="3360" w:right="0" w:hanging="720"/>
            <w:jc w:val="left"/>
          </w:pPr>
          <w:hyperlink w:history="true" w:anchor="_bookmark21">
            <w:r>
              <w:rPr/>
              <w:t>Materiality</w:t>
              <w:tab/>
              <w:t>8</w:t>
            </w:r>
          </w:hyperlink>
        </w:p>
        <w:p>
          <w:pPr>
            <w:pStyle w:val="TOC6"/>
            <w:numPr>
              <w:ilvl w:val="2"/>
              <w:numId w:val="1"/>
            </w:numPr>
            <w:tabs>
              <w:tab w:pos="3360" w:val="left" w:leader="none"/>
              <w:tab w:pos="3361" w:val="left" w:leader="none"/>
              <w:tab w:pos="10279" w:val="left" w:leader="dot"/>
            </w:tabs>
            <w:spacing w:line="240" w:lineRule="auto" w:before="120" w:after="0"/>
            <w:ind w:left="3360" w:right="0" w:hanging="720"/>
            <w:jc w:val="left"/>
          </w:pPr>
          <w:hyperlink w:history="true" w:anchor="_bookmark27">
            <w:r>
              <w:rPr/>
              <w:t>Evidentiary</w:t>
            </w:r>
            <w:r>
              <w:rPr>
                <w:spacing w:val="-4"/>
              </w:rPr>
              <w:t> </w:t>
            </w:r>
            <w:r>
              <w:rPr/>
              <w:t>rulings</w:t>
              <w:tab/>
              <w:t>11</w:t>
            </w:r>
          </w:hyperlink>
        </w:p>
        <w:p>
          <w:pPr>
            <w:pStyle w:val="TOC6"/>
            <w:numPr>
              <w:ilvl w:val="2"/>
              <w:numId w:val="1"/>
            </w:numPr>
            <w:tabs>
              <w:tab w:pos="3360" w:val="left" w:leader="none"/>
              <w:tab w:pos="3361" w:val="left" w:leader="none"/>
              <w:tab w:pos="10279" w:val="left" w:leader="dot"/>
            </w:tabs>
            <w:spacing w:line="240" w:lineRule="auto" w:before="120" w:after="0"/>
            <w:ind w:left="3360" w:right="0" w:hanging="720"/>
            <w:jc w:val="left"/>
          </w:pPr>
          <w:hyperlink w:history="true" w:anchor="_bookmark36">
            <w:r>
              <w:rPr/>
              <w:t>Scienter</w:t>
              <w:tab/>
              <w:t>14</w:t>
            </w:r>
          </w:hyperlink>
        </w:p>
        <w:p>
          <w:pPr>
            <w:pStyle w:val="TOC5"/>
            <w:numPr>
              <w:ilvl w:val="1"/>
              <w:numId w:val="1"/>
            </w:numPr>
            <w:tabs>
              <w:tab w:pos="2640" w:val="left" w:leader="none"/>
              <w:tab w:pos="2641" w:val="left" w:leader="none"/>
              <w:tab w:pos="10279" w:val="left" w:leader="dot"/>
            </w:tabs>
            <w:spacing w:line="240" w:lineRule="auto" w:before="120" w:after="0"/>
            <w:ind w:left="2640" w:right="0" w:hanging="720"/>
            <w:jc w:val="left"/>
          </w:pPr>
          <w:hyperlink w:history="true" w:anchor="_bookmark46">
            <w:r>
              <w:rPr/>
              <w:t>A favorable ruling would lead to reversal or a</w:t>
            </w:r>
            <w:r>
              <w:rPr>
                <w:spacing w:val="-16"/>
              </w:rPr>
              <w:t> </w:t>
            </w:r>
            <w:r>
              <w:rPr/>
              <w:t>new</w:t>
            </w:r>
            <w:r>
              <w:rPr>
                <w:spacing w:val="-3"/>
              </w:rPr>
              <w:t> </w:t>
            </w:r>
            <w:r>
              <w:rPr/>
              <w:t>trial</w:t>
              <w:tab/>
              <w:t>18</w:t>
            </w:r>
          </w:hyperlink>
        </w:p>
        <w:p>
          <w:pPr>
            <w:pStyle w:val="TOC1"/>
            <w:tabs>
              <w:tab w:pos="10279" w:val="left" w:leader="dot"/>
            </w:tabs>
            <w:ind w:left="1200"/>
          </w:pPr>
          <w:hyperlink w:history="true" w:anchor="_bookmark54">
            <w:r>
              <w:rPr/>
              <w:t>Conclusion</w:t>
              <w:tab/>
              <w:t>20</w:t>
            </w:r>
          </w:hyperlink>
        </w:p>
        <w:p>
          <w:pPr>
            <w:pStyle w:val="TOC7"/>
            <w:spacing w:line="456" w:lineRule="auto"/>
          </w:pPr>
          <w:r>
            <w:rPr/>
            <w:t>TABLE OF AUTHORITIES CASES</w:t>
          </w:r>
        </w:p>
        <w:p>
          <w:pPr>
            <w:pStyle w:val="TOC2"/>
            <w:rPr>
              <w:i w:val="0"/>
            </w:rPr>
          </w:pPr>
          <w:r>
            <w:rPr>
              <w:i/>
            </w:rPr>
            <w:t>Appert </w:t>
          </w:r>
          <w:r>
            <w:rPr>
              <w:i w:val="0"/>
            </w:rPr>
            <w:t>v. </w:t>
          </w:r>
          <w:r>
            <w:rPr>
              <w:i/>
            </w:rPr>
            <w:t>Morgan Stanley Dean Witter, Inc.</w:t>
          </w:r>
          <w:r>
            <w:rPr>
              <w:i w:val="0"/>
            </w:rPr>
            <w:t>,</w:t>
          </w:r>
        </w:p>
        <w:p>
          <w:pPr>
            <w:pStyle w:val="TOC4"/>
            <w:tabs>
              <w:tab w:pos="10421" w:val="left" w:leader="dot"/>
            </w:tabs>
          </w:pPr>
          <w:r>
            <w:rPr/>
            <w:t>673 F.3d 609 (7th</w:t>
          </w:r>
          <w:r>
            <w:rPr>
              <w:spacing w:val="-5"/>
            </w:rPr>
            <w:t> </w:t>
          </w:r>
          <w:r>
            <w:rPr/>
            <w:t>Cir.</w:t>
          </w:r>
          <w:r>
            <w:rPr>
              <w:spacing w:val="-2"/>
            </w:rPr>
            <w:t> </w:t>
          </w:r>
          <w:r>
            <w:rPr/>
            <w:t>2012)</w:t>
            <w:tab/>
          </w:r>
          <w:hyperlink w:history="true" w:anchor="_bookmark24">
            <w:r>
              <w:rPr/>
              <w:t>9</w:t>
            </w:r>
          </w:hyperlink>
        </w:p>
        <w:p>
          <w:pPr>
            <w:pStyle w:val="TOC3"/>
            <w:tabs>
              <w:tab w:pos="10280" w:val="left" w:leader="dot"/>
            </w:tabs>
            <w:rPr>
              <w:b w:val="0"/>
              <w:i w:val="0"/>
              <w:sz w:val="28"/>
            </w:rPr>
          </w:pPr>
          <w:r>
            <w:rPr>
              <w:b w:val="0"/>
              <w:i/>
              <w:sz w:val="28"/>
            </w:rPr>
            <w:t>Basic Inc. </w:t>
          </w:r>
          <w:r>
            <w:rPr>
              <w:b w:val="0"/>
              <w:i w:val="0"/>
              <w:sz w:val="28"/>
            </w:rPr>
            <w:t>v. </w:t>
          </w:r>
          <w:r>
            <w:rPr>
              <w:b w:val="0"/>
              <w:i/>
              <w:sz w:val="28"/>
            </w:rPr>
            <w:t>Levinson</w:t>
          </w:r>
          <w:r>
            <w:rPr>
              <w:b w:val="0"/>
              <w:i w:val="0"/>
              <w:sz w:val="28"/>
            </w:rPr>
            <w:t>, 485 U.S.</w:t>
          </w:r>
          <w:r>
            <w:rPr>
              <w:b w:val="0"/>
              <w:i w:val="0"/>
              <w:spacing w:val="-11"/>
              <w:sz w:val="28"/>
            </w:rPr>
            <w:t> </w:t>
          </w:r>
          <w:r>
            <w:rPr>
              <w:b w:val="0"/>
              <w:i w:val="0"/>
              <w:sz w:val="28"/>
            </w:rPr>
            <w:t>224</w:t>
          </w:r>
          <w:r>
            <w:rPr>
              <w:b w:val="0"/>
              <w:i w:val="0"/>
              <w:spacing w:val="-2"/>
              <w:sz w:val="28"/>
            </w:rPr>
            <w:t> </w:t>
          </w:r>
          <w:r>
            <w:rPr>
              <w:b w:val="0"/>
              <w:i w:val="0"/>
              <w:sz w:val="28"/>
            </w:rPr>
            <w:t>(1988)</w:t>
            <w:tab/>
            <w:t>18</w:t>
          </w:r>
        </w:p>
        <w:p>
          <w:pPr>
            <w:pStyle w:val="TOC3"/>
            <w:tabs>
              <w:tab w:pos="9582" w:val="left" w:leader="dot"/>
            </w:tabs>
            <w:rPr>
              <w:b w:val="0"/>
              <w:i w:val="0"/>
              <w:sz w:val="28"/>
            </w:rPr>
          </w:pPr>
          <w:r>
            <w:rPr>
              <w:b w:val="0"/>
              <w:i/>
              <w:sz w:val="28"/>
            </w:rPr>
            <w:t>Feinman </w:t>
          </w:r>
          <w:r>
            <w:rPr>
              <w:b w:val="0"/>
              <w:i w:val="0"/>
              <w:sz w:val="28"/>
            </w:rPr>
            <w:t>v. </w:t>
          </w:r>
          <w:r>
            <w:rPr>
              <w:b w:val="0"/>
              <w:i/>
              <w:sz w:val="28"/>
            </w:rPr>
            <w:t>Dean Witter Reynolds, Inc.</w:t>
          </w:r>
          <w:r>
            <w:rPr>
              <w:b w:val="0"/>
              <w:i w:val="0"/>
              <w:sz w:val="28"/>
            </w:rPr>
            <w:t>, 84 F.3d 539 (2d</w:t>
          </w:r>
          <w:r>
            <w:rPr>
              <w:b w:val="0"/>
              <w:i w:val="0"/>
              <w:spacing w:val="-13"/>
              <w:sz w:val="28"/>
            </w:rPr>
            <w:t> </w:t>
          </w:r>
          <w:r>
            <w:rPr>
              <w:b w:val="0"/>
              <w:i w:val="0"/>
              <w:sz w:val="28"/>
            </w:rPr>
            <w:t>Cir.</w:t>
          </w:r>
          <w:r>
            <w:rPr>
              <w:b w:val="0"/>
              <w:i w:val="0"/>
              <w:spacing w:val="-1"/>
              <w:sz w:val="28"/>
            </w:rPr>
            <w:t> </w:t>
          </w:r>
          <w:r>
            <w:rPr>
              <w:b w:val="0"/>
              <w:i w:val="0"/>
              <w:sz w:val="28"/>
            </w:rPr>
            <w:t>1996)</w:t>
            <w:tab/>
          </w:r>
          <w:hyperlink w:history="true" w:anchor="_bookmark23">
            <w:r>
              <w:rPr>
                <w:b w:val="0"/>
                <w:i w:val="0"/>
                <w:sz w:val="28"/>
              </w:rPr>
              <w:t>9</w:t>
            </w:r>
          </w:hyperlink>
          <w:r>
            <w:rPr>
              <w:b w:val="0"/>
              <w:i w:val="0"/>
              <w:sz w:val="28"/>
            </w:rPr>
            <w:t>, </w:t>
          </w:r>
          <w:hyperlink w:history="true" w:anchor="_bookmark28">
            <w:r>
              <w:rPr>
                <w:b w:val="0"/>
                <w:i w:val="0"/>
                <w:sz w:val="28"/>
              </w:rPr>
              <w:t>10</w:t>
            </w:r>
          </w:hyperlink>
          <w:r>
            <w:rPr>
              <w:b w:val="0"/>
              <w:i w:val="0"/>
              <w:sz w:val="28"/>
            </w:rPr>
            <w:t>,</w:t>
          </w:r>
          <w:r>
            <w:rPr>
              <w:b w:val="0"/>
              <w:i w:val="0"/>
              <w:spacing w:val="-4"/>
              <w:sz w:val="28"/>
            </w:rPr>
            <w:t> </w:t>
          </w:r>
          <w:hyperlink w:history="true" w:anchor="_bookmark50">
            <w:r>
              <w:rPr>
                <w:b w:val="0"/>
                <w:i w:val="0"/>
                <w:sz w:val="28"/>
              </w:rPr>
              <w:t>19</w:t>
            </w:r>
          </w:hyperlink>
        </w:p>
        <w:p>
          <w:pPr>
            <w:pStyle w:val="TOC3"/>
            <w:tabs>
              <w:tab w:pos="10280" w:val="left" w:leader="dot"/>
            </w:tabs>
            <w:spacing w:before="122"/>
            <w:rPr>
              <w:b w:val="0"/>
              <w:i w:val="0"/>
              <w:sz w:val="28"/>
            </w:rPr>
          </w:pPr>
          <w:r>
            <w:rPr>
              <w:b w:val="0"/>
              <w:i/>
              <w:sz w:val="28"/>
            </w:rPr>
            <w:t>Gupta </w:t>
          </w:r>
          <w:r>
            <w:rPr>
              <w:b w:val="0"/>
              <w:i w:val="0"/>
              <w:sz w:val="28"/>
            </w:rPr>
            <w:t>v. </w:t>
          </w:r>
          <w:r>
            <w:rPr>
              <w:b w:val="0"/>
              <w:i/>
              <w:sz w:val="28"/>
            </w:rPr>
            <w:t>United States</w:t>
          </w:r>
          <w:r>
            <w:rPr>
              <w:b w:val="0"/>
              <w:i w:val="0"/>
              <w:sz w:val="28"/>
            </w:rPr>
            <w:t>, No. 12-4448</w:t>
          </w:r>
          <w:r>
            <w:rPr>
              <w:b w:val="0"/>
              <w:i w:val="0"/>
              <w:spacing w:val="-12"/>
              <w:sz w:val="28"/>
            </w:rPr>
            <w:t> </w:t>
          </w:r>
          <w:r>
            <w:rPr>
              <w:b w:val="0"/>
              <w:i w:val="0"/>
              <w:sz w:val="28"/>
            </w:rPr>
            <w:t>(2d</w:t>
          </w:r>
          <w:r>
            <w:rPr>
              <w:b w:val="0"/>
              <w:i w:val="0"/>
              <w:spacing w:val="-1"/>
              <w:sz w:val="28"/>
            </w:rPr>
            <w:t> </w:t>
          </w:r>
          <w:r>
            <w:rPr>
              <w:b w:val="0"/>
              <w:i w:val="0"/>
              <w:sz w:val="28"/>
            </w:rPr>
            <w:t>Cir.)</w:t>
            <w:tab/>
          </w:r>
          <w:hyperlink w:history="true" w:anchor="_bookmark52">
            <w:r>
              <w:rPr>
                <w:b w:val="0"/>
                <w:i w:val="0"/>
                <w:sz w:val="28"/>
              </w:rPr>
              <w:t>20</w:t>
            </w:r>
          </w:hyperlink>
        </w:p>
        <w:p>
          <w:pPr>
            <w:pStyle w:val="TOC3"/>
            <w:tabs>
              <w:tab w:pos="10280" w:val="left" w:leader="dot"/>
            </w:tabs>
            <w:rPr>
              <w:b w:val="0"/>
              <w:i w:val="0"/>
              <w:sz w:val="28"/>
            </w:rPr>
          </w:pPr>
          <w:r>
            <w:rPr>
              <w:b w:val="0"/>
              <w:i/>
              <w:sz w:val="28"/>
            </w:rPr>
            <w:t>Marx &amp; Co. </w:t>
          </w:r>
          <w:r>
            <w:rPr>
              <w:b w:val="0"/>
              <w:i w:val="0"/>
              <w:sz w:val="28"/>
            </w:rPr>
            <w:t>v. </w:t>
          </w:r>
          <w:r>
            <w:rPr>
              <w:b w:val="0"/>
              <w:i/>
              <w:sz w:val="28"/>
            </w:rPr>
            <w:t>Diners’ Club, Inc.</w:t>
          </w:r>
          <w:r>
            <w:rPr>
              <w:b w:val="0"/>
              <w:i w:val="0"/>
              <w:sz w:val="28"/>
            </w:rPr>
            <w:t>, 550 F.2d 505 (2d</w:t>
          </w:r>
          <w:r>
            <w:rPr>
              <w:b w:val="0"/>
              <w:i w:val="0"/>
              <w:spacing w:val="-16"/>
              <w:sz w:val="28"/>
            </w:rPr>
            <w:t> </w:t>
          </w:r>
          <w:r>
            <w:rPr>
              <w:b w:val="0"/>
              <w:i w:val="0"/>
              <w:sz w:val="28"/>
            </w:rPr>
            <w:t>Cir.</w:t>
          </w:r>
          <w:r>
            <w:rPr>
              <w:b w:val="0"/>
              <w:i w:val="0"/>
              <w:spacing w:val="-1"/>
              <w:sz w:val="28"/>
            </w:rPr>
            <w:t> </w:t>
          </w:r>
          <w:r>
            <w:rPr>
              <w:b w:val="0"/>
              <w:i w:val="0"/>
              <w:sz w:val="28"/>
            </w:rPr>
            <w:t>1977)</w:t>
            <w:tab/>
          </w:r>
          <w:hyperlink w:history="true" w:anchor="_bookmark32">
            <w:r>
              <w:rPr>
                <w:b w:val="0"/>
                <w:i w:val="0"/>
                <w:sz w:val="28"/>
              </w:rPr>
              <w:t>13</w:t>
            </w:r>
          </w:hyperlink>
        </w:p>
        <w:p>
          <w:pPr>
            <w:pStyle w:val="TOC3"/>
            <w:tabs>
              <w:tab w:pos="10280" w:val="left" w:leader="dot"/>
            </w:tabs>
            <w:spacing w:before="119"/>
            <w:rPr>
              <w:b w:val="0"/>
              <w:i w:val="0"/>
              <w:sz w:val="28"/>
            </w:rPr>
          </w:pPr>
          <w:r>
            <w:rPr>
              <w:b w:val="0"/>
              <w:i/>
              <w:sz w:val="28"/>
            </w:rPr>
            <w:t>McCaw </w:t>
          </w:r>
          <w:r>
            <w:rPr>
              <w:b w:val="0"/>
              <w:i w:val="0"/>
              <w:sz w:val="28"/>
            </w:rPr>
            <w:t>v. </w:t>
          </w:r>
          <w:r>
            <w:rPr>
              <w:b w:val="0"/>
              <w:i/>
              <w:sz w:val="28"/>
            </w:rPr>
            <w:t>O’Malley</w:t>
          </w:r>
          <w:r>
            <w:rPr>
              <w:b w:val="0"/>
              <w:i w:val="0"/>
              <w:sz w:val="28"/>
            </w:rPr>
            <w:t>, 249 S.W. 41</w:t>
          </w:r>
          <w:r>
            <w:rPr>
              <w:b w:val="0"/>
              <w:i w:val="0"/>
              <w:spacing w:val="-10"/>
              <w:sz w:val="28"/>
            </w:rPr>
            <w:t> </w:t>
          </w:r>
          <w:r>
            <w:rPr>
              <w:b w:val="0"/>
              <w:i w:val="0"/>
              <w:sz w:val="28"/>
            </w:rPr>
            <w:t>(Mo.</w:t>
          </w:r>
          <w:r>
            <w:rPr>
              <w:b w:val="0"/>
              <w:i w:val="0"/>
              <w:spacing w:val="-1"/>
              <w:sz w:val="28"/>
            </w:rPr>
            <w:t> </w:t>
          </w:r>
          <w:r>
            <w:rPr>
              <w:b w:val="0"/>
              <w:i w:val="0"/>
              <w:sz w:val="28"/>
            </w:rPr>
            <w:t>1923)</w:t>
            <w:tab/>
          </w:r>
          <w:hyperlink w:history="true" w:anchor="_bookmark25">
            <w:r>
              <w:rPr>
                <w:b w:val="0"/>
                <w:i w:val="0"/>
                <w:sz w:val="28"/>
              </w:rPr>
              <w:t>10</w:t>
            </w:r>
          </w:hyperlink>
        </w:p>
        <w:p>
          <w:pPr>
            <w:pStyle w:val="TOC3"/>
            <w:tabs>
              <w:tab w:pos="10280" w:val="left" w:leader="dot"/>
            </w:tabs>
            <w:rPr>
              <w:b w:val="0"/>
              <w:i w:val="0"/>
              <w:sz w:val="28"/>
            </w:rPr>
          </w:pPr>
          <w:r>
            <w:rPr>
              <w:b w:val="0"/>
              <w:i/>
              <w:sz w:val="28"/>
            </w:rPr>
            <w:t>Neder </w:t>
          </w:r>
          <w:r>
            <w:rPr>
              <w:b w:val="0"/>
              <w:i w:val="0"/>
              <w:sz w:val="28"/>
            </w:rPr>
            <w:t>v. </w:t>
          </w:r>
          <w:r>
            <w:rPr>
              <w:b w:val="0"/>
              <w:i/>
              <w:sz w:val="28"/>
            </w:rPr>
            <w:t>United States</w:t>
          </w:r>
          <w:r>
            <w:rPr>
              <w:b w:val="0"/>
              <w:i w:val="0"/>
              <w:sz w:val="28"/>
            </w:rPr>
            <w:t>, 527 U.S.</w:t>
          </w:r>
          <w:r>
            <w:rPr>
              <w:b w:val="0"/>
              <w:i w:val="0"/>
              <w:spacing w:val="-10"/>
              <w:sz w:val="28"/>
            </w:rPr>
            <w:t> </w:t>
          </w:r>
          <w:r>
            <w:rPr>
              <w:b w:val="0"/>
              <w:i w:val="0"/>
              <w:sz w:val="28"/>
            </w:rPr>
            <w:t>1</w:t>
          </w:r>
          <w:r>
            <w:rPr>
              <w:b w:val="0"/>
              <w:i w:val="0"/>
              <w:spacing w:val="-1"/>
              <w:sz w:val="28"/>
            </w:rPr>
            <w:t> </w:t>
          </w:r>
          <w:r>
            <w:rPr>
              <w:b w:val="0"/>
              <w:i w:val="0"/>
              <w:sz w:val="28"/>
            </w:rPr>
            <w:t>(1999)</w:t>
            <w:tab/>
            <w:t>18</w:t>
          </w:r>
        </w:p>
        <w:p>
          <w:pPr>
            <w:pStyle w:val="TOC3"/>
            <w:tabs>
              <w:tab w:pos="10280" w:val="left" w:leader="dot"/>
            </w:tabs>
            <w:rPr>
              <w:b w:val="0"/>
              <w:i w:val="0"/>
              <w:sz w:val="28"/>
            </w:rPr>
          </w:pPr>
          <w:r>
            <w:rPr>
              <w:b w:val="0"/>
              <w:i/>
              <w:sz w:val="28"/>
            </w:rPr>
            <w:t>Steiner </w:t>
          </w:r>
          <w:r>
            <w:rPr>
              <w:b w:val="0"/>
              <w:i w:val="0"/>
              <w:sz w:val="28"/>
            </w:rPr>
            <w:t>v. </w:t>
          </w:r>
          <w:r>
            <w:rPr>
              <w:b w:val="0"/>
              <w:i/>
              <w:sz w:val="28"/>
            </w:rPr>
            <w:t>Hughes</w:t>
          </w:r>
          <w:r>
            <w:rPr>
              <w:b w:val="0"/>
              <w:i w:val="0"/>
              <w:sz w:val="28"/>
            </w:rPr>
            <w:t>, 44 P.2d 857</w:t>
          </w:r>
          <w:r>
            <w:rPr>
              <w:b w:val="0"/>
              <w:i w:val="0"/>
              <w:spacing w:val="-11"/>
              <w:sz w:val="28"/>
            </w:rPr>
            <w:t> </w:t>
          </w:r>
          <w:r>
            <w:rPr>
              <w:b w:val="0"/>
              <w:i w:val="0"/>
              <w:sz w:val="28"/>
            </w:rPr>
            <w:t>(Okla.</w:t>
          </w:r>
          <w:r>
            <w:rPr>
              <w:b w:val="0"/>
              <w:i w:val="0"/>
              <w:spacing w:val="-2"/>
              <w:sz w:val="28"/>
            </w:rPr>
            <w:t> </w:t>
          </w:r>
          <w:r>
            <w:rPr>
              <w:b w:val="0"/>
              <w:i w:val="0"/>
              <w:sz w:val="28"/>
            </w:rPr>
            <w:t>1935)</w:t>
            <w:tab/>
          </w:r>
          <w:hyperlink w:history="true" w:anchor="_bookmark26">
            <w:r>
              <w:rPr>
                <w:b w:val="0"/>
                <w:i w:val="0"/>
                <w:sz w:val="28"/>
              </w:rPr>
              <w:t>10</w:t>
            </w:r>
          </w:hyperlink>
        </w:p>
        <w:p>
          <w:pPr>
            <w:pStyle w:val="TOC3"/>
            <w:tabs>
              <w:tab w:pos="10422" w:val="left" w:leader="dot"/>
            </w:tabs>
            <w:spacing w:before="119"/>
            <w:rPr>
              <w:b w:val="0"/>
              <w:i w:val="0"/>
              <w:sz w:val="28"/>
            </w:rPr>
          </w:pPr>
          <w:r>
            <w:rPr>
              <w:b w:val="0"/>
              <w:i/>
              <w:sz w:val="28"/>
            </w:rPr>
            <w:t>United States </w:t>
          </w:r>
          <w:r>
            <w:rPr>
              <w:b w:val="0"/>
              <w:i w:val="0"/>
              <w:sz w:val="28"/>
            </w:rPr>
            <w:t>v. </w:t>
          </w:r>
          <w:r>
            <w:rPr>
              <w:b w:val="0"/>
              <w:i/>
              <w:sz w:val="28"/>
            </w:rPr>
            <w:t>Abuhamra</w:t>
          </w:r>
          <w:r>
            <w:rPr>
              <w:b w:val="0"/>
              <w:i w:val="0"/>
              <w:sz w:val="28"/>
            </w:rPr>
            <w:t>, 389 F.3d 309 (2d</w:t>
          </w:r>
          <w:r>
            <w:rPr>
              <w:b w:val="0"/>
              <w:i w:val="0"/>
              <w:spacing w:val="-15"/>
              <w:sz w:val="28"/>
            </w:rPr>
            <w:t> </w:t>
          </w:r>
          <w:r>
            <w:rPr>
              <w:b w:val="0"/>
              <w:i w:val="0"/>
              <w:sz w:val="28"/>
            </w:rPr>
            <w:t>Cir.</w:t>
          </w:r>
          <w:r>
            <w:rPr>
              <w:b w:val="0"/>
              <w:i w:val="0"/>
              <w:spacing w:val="-2"/>
              <w:sz w:val="28"/>
            </w:rPr>
            <w:t> </w:t>
          </w:r>
          <w:r>
            <w:rPr>
              <w:b w:val="0"/>
              <w:i w:val="0"/>
              <w:sz w:val="28"/>
            </w:rPr>
            <w:t>2004)</w:t>
            <w:tab/>
          </w:r>
          <w:hyperlink w:history="true" w:anchor="_bookmark13">
            <w:r>
              <w:rPr>
                <w:b w:val="0"/>
                <w:i w:val="0"/>
                <w:sz w:val="28"/>
              </w:rPr>
              <w:t>6</w:t>
            </w:r>
          </w:hyperlink>
        </w:p>
        <w:p>
          <w:pPr>
            <w:pStyle w:val="TOC3"/>
            <w:tabs>
              <w:tab w:pos="10280" w:val="left" w:leader="dot"/>
            </w:tabs>
            <w:spacing w:before="122"/>
            <w:rPr>
              <w:b w:val="0"/>
              <w:i w:val="0"/>
              <w:sz w:val="28"/>
            </w:rPr>
          </w:pPr>
          <w:r>
            <w:rPr>
              <w:b w:val="0"/>
              <w:i/>
              <w:sz w:val="28"/>
            </w:rPr>
            <w:t>United States </w:t>
          </w:r>
          <w:r>
            <w:rPr>
              <w:b w:val="0"/>
              <w:i w:val="0"/>
              <w:sz w:val="28"/>
            </w:rPr>
            <w:t>v. </w:t>
          </w:r>
          <w:r>
            <w:rPr>
              <w:b w:val="0"/>
              <w:i/>
              <w:sz w:val="28"/>
            </w:rPr>
            <w:t>Bilzerian</w:t>
          </w:r>
          <w:r>
            <w:rPr>
              <w:b w:val="0"/>
              <w:i w:val="0"/>
              <w:sz w:val="28"/>
            </w:rPr>
            <w:t>, 926 F.2d 1285 (2d</w:t>
          </w:r>
          <w:r>
            <w:rPr>
              <w:b w:val="0"/>
              <w:i w:val="0"/>
              <w:spacing w:val="-18"/>
              <w:sz w:val="28"/>
            </w:rPr>
            <w:t> </w:t>
          </w:r>
          <w:r>
            <w:rPr>
              <w:b w:val="0"/>
              <w:i w:val="0"/>
              <w:sz w:val="28"/>
            </w:rPr>
            <w:t>Cir.</w:t>
          </w:r>
          <w:r>
            <w:rPr>
              <w:b w:val="0"/>
              <w:i w:val="0"/>
              <w:spacing w:val="-2"/>
              <w:sz w:val="28"/>
            </w:rPr>
            <w:t> </w:t>
          </w:r>
          <w:r>
            <w:rPr>
              <w:b w:val="0"/>
              <w:i w:val="0"/>
              <w:sz w:val="28"/>
            </w:rPr>
            <w:t>1991)</w:t>
            <w:tab/>
            <w:t>17</w:t>
          </w:r>
        </w:p>
      </w:sdtContent>
    </w:sdt>
    <w:p>
      <w:pPr>
        <w:spacing w:after="0"/>
        <w:rPr>
          <w:sz w:val="28"/>
        </w:rPr>
        <w:sectPr>
          <w:footerReference w:type="default" r:id="rId7"/>
          <w:pgSz w:w="12240" w:h="15840"/>
          <w:pgMar w:footer="837" w:header="0" w:top="200" w:bottom="102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4</w:t>
        <w:tab/>
        <w:t>08/22/2014</w:t>
        <w:tab/>
        <w:t>1301848</w:t>
        <w:tab/>
        <w:t>25</w:t>
      </w:r>
    </w:p>
    <w:p>
      <w:pPr>
        <w:pStyle w:val="BodyText"/>
        <w:rPr>
          <w:rFonts w:ascii="Arial"/>
          <w:sz w:val="30"/>
        </w:rPr>
      </w:pPr>
    </w:p>
    <w:p>
      <w:pPr>
        <w:pStyle w:val="BodyText"/>
        <w:rPr>
          <w:rFonts w:ascii="Arial"/>
          <w:sz w:val="30"/>
        </w:rPr>
      </w:pPr>
    </w:p>
    <w:p>
      <w:pPr>
        <w:pStyle w:val="BodyText"/>
        <w:spacing w:line="322" w:lineRule="exact" w:before="192"/>
        <w:ind w:right="1215"/>
        <w:jc w:val="right"/>
      </w:pPr>
      <w:r>
        <w:rPr/>
        <w:t>Page</w:t>
      </w:r>
    </w:p>
    <w:p>
      <w:pPr>
        <w:pStyle w:val="BodyText"/>
        <w:spacing w:line="322" w:lineRule="exact"/>
        <w:ind w:left="1200"/>
      </w:pPr>
      <w:r>
        <w:rPr/>
        <w:t>Cases—continued:</w:t>
      </w:r>
    </w:p>
    <w:p>
      <w:pPr>
        <w:spacing w:before="119"/>
        <w:ind w:left="1200" w:right="0" w:firstLine="0"/>
        <w:jc w:val="left"/>
        <w:rPr>
          <w:sz w:val="28"/>
        </w:rPr>
      </w:pPr>
      <w:r>
        <w:rPr>
          <w:i/>
          <w:sz w:val="28"/>
        </w:rPr>
        <w:t>United States </w:t>
      </w:r>
      <w:r>
        <w:rPr>
          <w:sz w:val="28"/>
        </w:rPr>
        <w:t>v. </w:t>
      </w:r>
      <w:r>
        <w:rPr>
          <w:i/>
          <w:sz w:val="28"/>
        </w:rPr>
        <w:t>Certified Environmental Services, Inc.</w:t>
      </w:r>
      <w:r>
        <w:rPr>
          <w:sz w:val="28"/>
        </w:rPr>
        <w:t>,</w:t>
      </w:r>
    </w:p>
    <w:p>
      <w:pPr>
        <w:pStyle w:val="BodyText"/>
        <w:tabs>
          <w:tab w:pos="9019" w:val="left" w:leader="dot"/>
        </w:tabs>
        <w:ind w:left="1487"/>
      </w:pPr>
      <w:r>
        <w:rPr/>
        <w:t>753 F.3d 72 (2d</w:t>
      </w:r>
      <w:r>
        <w:rPr>
          <w:spacing w:val="-3"/>
        </w:rPr>
        <w:t> </w:t>
      </w:r>
      <w:r>
        <w:rPr/>
        <w:t>Cir.</w:t>
      </w:r>
      <w:r>
        <w:rPr>
          <w:spacing w:val="-4"/>
        </w:rPr>
        <w:t> </w:t>
      </w:r>
      <w:r>
        <w:rPr/>
        <w:t>2014)</w:t>
        <w:tab/>
        <w:t>13, </w:t>
      </w:r>
      <w:hyperlink w:history="true" w:anchor="_bookmark33">
        <w:r>
          <w:rPr/>
          <w:t>14</w:t>
        </w:r>
      </w:hyperlink>
      <w:r>
        <w:rPr/>
        <w:t>, 18,</w:t>
      </w:r>
      <w:r>
        <w:rPr>
          <w:spacing w:val="-2"/>
        </w:rPr>
        <w:t> </w:t>
      </w:r>
      <w:r>
        <w:rPr/>
        <w:t>1</w:t>
      </w:r>
      <w:hyperlink w:history="true" w:anchor="_bookmark49">
        <w:r>
          <w:rPr/>
          <w:t>9</w:t>
        </w:r>
      </w:hyperlink>
    </w:p>
    <w:p>
      <w:pPr>
        <w:tabs>
          <w:tab w:pos="10561" w:val="right" w:leader="dot"/>
        </w:tabs>
        <w:spacing w:before="122"/>
        <w:ind w:left="1200" w:right="0" w:firstLine="0"/>
        <w:jc w:val="left"/>
        <w:rPr>
          <w:sz w:val="28"/>
        </w:rPr>
      </w:pPr>
      <w:r>
        <w:rPr>
          <w:i/>
          <w:sz w:val="28"/>
        </w:rPr>
        <w:t>United States </w:t>
      </w:r>
      <w:r>
        <w:rPr>
          <w:sz w:val="28"/>
        </w:rPr>
        <w:t>v. </w:t>
      </w:r>
      <w:r>
        <w:rPr>
          <w:i/>
          <w:sz w:val="28"/>
        </w:rPr>
        <w:t>English</w:t>
      </w:r>
      <w:r>
        <w:rPr>
          <w:sz w:val="28"/>
        </w:rPr>
        <w:t>, 629 F.3d 311 (2d</w:t>
      </w:r>
      <w:r>
        <w:rPr>
          <w:spacing w:val="-8"/>
          <w:sz w:val="28"/>
        </w:rPr>
        <w:t> </w:t>
      </w:r>
      <w:r>
        <w:rPr>
          <w:sz w:val="28"/>
        </w:rPr>
        <w:t>Cir.</w:t>
      </w:r>
      <w:r>
        <w:rPr>
          <w:spacing w:val="-1"/>
          <w:sz w:val="28"/>
        </w:rPr>
        <w:t> </w:t>
      </w:r>
      <w:r>
        <w:rPr>
          <w:sz w:val="28"/>
        </w:rPr>
        <w:t>2011)</w:t>
        <w:tab/>
      </w:r>
      <w:hyperlink w:history="true" w:anchor="_bookmark15">
        <w:r>
          <w:rPr>
            <w:sz w:val="28"/>
          </w:rPr>
          <w:t>6</w:t>
        </w:r>
      </w:hyperlink>
    </w:p>
    <w:p>
      <w:pPr>
        <w:tabs>
          <w:tab w:pos="10562" w:val="right" w:leader="dot"/>
        </w:tabs>
        <w:spacing w:before="120"/>
        <w:ind w:left="1200" w:right="0" w:firstLine="0"/>
        <w:jc w:val="left"/>
        <w:rPr>
          <w:sz w:val="28"/>
        </w:rPr>
      </w:pPr>
      <w:r>
        <w:rPr>
          <w:i/>
          <w:sz w:val="28"/>
        </w:rPr>
        <w:t>United States </w:t>
      </w:r>
      <w:r>
        <w:rPr>
          <w:sz w:val="28"/>
        </w:rPr>
        <w:t>v. </w:t>
      </w:r>
      <w:r>
        <w:rPr>
          <w:i/>
          <w:sz w:val="28"/>
        </w:rPr>
        <w:t>Garcia</w:t>
      </w:r>
      <w:r>
        <w:rPr>
          <w:sz w:val="28"/>
        </w:rPr>
        <w:t>, 340 F.3d 1013 (9th</w:t>
      </w:r>
      <w:r>
        <w:rPr>
          <w:spacing w:val="-8"/>
          <w:sz w:val="28"/>
        </w:rPr>
        <w:t> </w:t>
      </w:r>
      <w:r>
        <w:rPr>
          <w:sz w:val="28"/>
        </w:rPr>
        <w:t>Cir.</w:t>
      </w:r>
      <w:r>
        <w:rPr>
          <w:spacing w:val="-5"/>
          <w:sz w:val="28"/>
        </w:rPr>
        <w:t> </w:t>
      </w:r>
      <w:r>
        <w:rPr>
          <w:sz w:val="28"/>
        </w:rPr>
        <w:t>2003)</w:t>
        <w:tab/>
      </w:r>
      <w:hyperlink w:history="true" w:anchor="_bookmark53">
        <w:r>
          <w:rPr>
            <w:sz w:val="28"/>
          </w:rPr>
          <w:t>20</w:t>
        </w:r>
      </w:hyperlink>
    </w:p>
    <w:p>
      <w:pPr>
        <w:tabs>
          <w:tab w:pos="10561" w:val="right" w:leader="dot"/>
        </w:tabs>
        <w:spacing w:before="119"/>
        <w:ind w:left="1200" w:right="0" w:firstLine="0"/>
        <w:jc w:val="left"/>
        <w:rPr>
          <w:sz w:val="28"/>
        </w:rPr>
      </w:pPr>
      <w:r>
        <w:rPr>
          <w:i/>
          <w:sz w:val="28"/>
        </w:rPr>
        <w:t>United States </w:t>
      </w:r>
      <w:r>
        <w:rPr>
          <w:sz w:val="28"/>
        </w:rPr>
        <w:t>v. </w:t>
      </w:r>
      <w:r>
        <w:rPr>
          <w:i/>
          <w:sz w:val="28"/>
        </w:rPr>
        <w:t>Gaudin</w:t>
      </w:r>
      <w:r>
        <w:rPr>
          <w:sz w:val="28"/>
        </w:rPr>
        <w:t>, 515 U.S.</w:t>
      </w:r>
      <w:r>
        <w:rPr>
          <w:spacing w:val="-6"/>
          <w:sz w:val="28"/>
        </w:rPr>
        <w:t> </w:t>
      </w:r>
      <w:r>
        <w:rPr>
          <w:sz w:val="28"/>
        </w:rPr>
        <w:t>506 (1995)</w:t>
        <w:tab/>
        <w:t>1</w:t>
      </w:r>
      <w:hyperlink w:history="true" w:anchor="_bookmark42">
        <w:r>
          <w:rPr>
            <w:sz w:val="28"/>
          </w:rPr>
          <w:t>7</w:t>
        </w:r>
      </w:hyperlink>
    </w:p>
    <w:p>
      <w:pPr>
        <w:tabs>
          <w:tab w:pos="10561" w:val="right" w:leader="dot"/>
        </w:tabs>
        <w:spacing w:before="120"/>
        <w:ind w:left="1200" w:right="0" w:firstLine="0"/>
        <w:jc w:val="left"/>
        <w:rPr>
          <w:sz w:val="28"/>
        </w:rPr>
      </w:pPr>
      <w:r>
        <w:rPr>
          <w:i/>
          <w:sz w:val="28"/>
        </w:rPr>
        <w:t>United States </w:t>
      </w:r>
      <w:r>
        <w:rPr>
          <w:sz w:val="28"/>
        </w:rPr>
        <w:t>v. </w:t>
      </w:r>
      <w:r>
        <w:rPr>
          <w:i/>
          <w:sz w:val="28"/>
        </w:rPr>
        <w:t>Mandanici</w:t>
      </w:r>
      <w:r>
        <w:rPr>
          <w:sz w:val="28"/>
        </w:rPr>
        <w:t>, 205 F.3d 519 (2d</w:t>
      </w:r>
      <w:r>
        <w:rPr>
          <w:spacing w:val="-12"/>
          <w:sz w:val="28"/>
        </w:rPr>
        <w:t> </w:t>
      </w:r>
      <w:r>
        <w:rPr>
          <w:sz w:val="28"/>
        </w:rPr>
        <w:t>Cir.</w:t>
      </w:r>
      <w:r>
        <w:rPr>
          <w:spacing w:val="-4"/>
          <w:sz w:val="28"/>
        </w:rPr>
        <w:t> </w:t>
      </w:r>
      <w:r>
        <w:rPr>
          <w:sz w:val="28"/>
        </w:rPr>
        <w:t>2000)</w:t>
        <w:tab/>
        <w:t>18</w:t>
      </w:r>
    </w:p>
    <w:p>
      <w:pPr>
        <w:tabs>
          <w:tab w:pos="10561" w:val="right" w:leader="dot"/>
        </w:tabs>
        <w:spacing w:before="120"/>
        <w:ind w:left="1200" w:right="0" w:firstLine="0"/>
        <w:jc w:val="left"/>
        <w:rPr>
          <w:sz w:val="28"/>
        </w:rPr>
      </w:pPr>
      <w:r>
        <w:rPr>
          <w:i/>
          <w:sz w:val="28"/>
        </w:rPr>
        <w:t>United States </w:t>
      </w:r>
      <w:r>
        <w:rPr>
          <w:sz w:val="28"/>
        </w:rPr>
        <w:t>v. </w:t>
      </w:r>
      <w:r>
        <w:rPr>
          <w:i/>
          <w:sz w:val="28"/>
        </w:rPr>
        <w:t>Mucciante</w:t>
      </w:r>
      <w:r>
        <w:rPr>
          <w:sz w:val="28"/>
        </w:rPr>
        <w:t>, 21 F.3d 1228 (2d</w:t>
      </w:r>
      <w:r>
        <w:rPr>
          <w:spacing w:val="-7"/>
          <w:sz w:val="28"/>
        </w:rPr>
        <w:t> </w:t>
      </w:r>
      <w:r>
        <w:rPr>
          <w:sz w:val="28"/>
        </w:rPr>
        <w:t>Cir.</w:t>
      </w:r>
      <w:r>
        <w:rPr>
          <w:spacing w:val="-4"/>
          <w:sz w:val="28"/>
        </w:rPr>
        <w:t> </w:t>
      </w:r>
      <w:r>
        <w:rPr>
          <w:sz w:val="28"/>
        </w:rPr>
        <w:t>1994)</w:t>
        <w:tab/>
        <w:t>1</w:t>
      </w:r>
      <w:hyperlink w:history="true" w:anchor="_bookmark44">
        <w:r>
          <w:rPr>
            <w:sz w:val="28"/>
          </w:rPr>
          <w:t>7</w:t>
        </w:r>
      </w:hyperlink>
    </w:p>
    <w:p>
      <w:pPr>
        <w:tabs>
          <w:tab w:pos="10001" w:val="left" w:leader="dot"/>
        </w:tabs>
        <w:spacing w:before="120"/>
        <w:ind w:left="1200" w:right="0" w:firstLine="0"/>
        <w:jc w:val="left"/>
        <w:rPr>
          <w:sz w:val="28"/>
        </w:rPr>
      </w:pPr>
      <w:r>
        <w:rPr>
          <w:i/>
          <w:sz w:val="28"/>
        </w:rPr>
        <w:t>United States </w:t>
      </w:r>
      <w:r>
        <w:rPr>
          <w:sz w:val="28"/>
        </w:rPr>
        <w:t>v. </w:t>
      </w:r>
      <w:r>
        <w:rPr>
          <w:i/>
          <w:sz w:val="28"/>
        </w:rPr>
        <w:t>Randell</w:t>
      </w:r>
      <w:r>
        <w:rPr>
          <w:sz w:val="28"/>
        </w:rPr>
        <w:t>, 761 F.2d 122 (2d</w:t>
      </w:r>
      <w:r>
        <w:rPr>
          <w:spacing w:val="-13"/>
          <w:sz w:val="28"/>
        </w:rPr>
        <w:t> </w:t>
      </w:r>
      <w:r>
        <w:rPr>
          <w:sz w:val="28"/>
        </w:rPr>
        <w:t>Cir.</w:t>
      </w:r>
      <w:r>
        <w:rPr>
          <w:spacing w:val="-1"/>
          <w:sz w:val="28"/>
        </w:rPr>
        <w:t> </w:t>
      </w:r>
      <w:r>
        <w:rPr>
          <w:sz w:val="28"/>
        </w:rPr>
        <w:t>1985)</w:t>
        <w:tab/>
      </w:r>
      <w:hyperlink w:history="true" w:anchor="_bookmark20">
        <w:r>
          <w:rPr>
            <w:sz w:val="28"/>
          </w:rPr>
          <w:t>8</w:t>
        </w:r>
      </w:hyperlink>
      <w:r>
        <w:rPr>
          <w:sz w:val="28"/>
        </w:rPr>
        <w:t>,</w:t>
      </w:r>
      <w:r>
        <w:rPr>
          <w:spacing w:val="-2"/>
          <w:sz w:val="28"/>
        </w:rPr>
        <w:t> </w:t>
      </w:r>
      <w:r>
        <w:rPr>
          <w:sz w:val="28"/>
        </w:rPr>
        <w:t>18</w:t>
      </w:r>
    </w:p>
    <w:p>
      <w:pPr>
        <w:spacing w:line="322" w:lineRule="exact" w:before="122"/>
        <w:ind w:left="1200" w:right="0" w:firstLine="0"/>
        <w:jc w:val="left"/>
        <w:rPr>
          <w:sz w:val="28"/>
        </w:rPr>
      </w:pPr>
      <w:r>
        <w:rPr>
          <w:i/>
          <w:sz w:val="28"/>
        </w:rPr>
        <w:t>United States </w:t>
      </w:r>
      <w:r>
        <w:rPr>
          <w:sz w:val="28"/>
        </w:rPr>
        <w:t>v. </w:t>
      </w:r>
      <w:r>
        <w:rPr>
          <w:i/>
          <w:sz w:val="28"/>
        </w:rPr>
        <w:t>Regent Office Supply Co.</w:t>
      </w:r>
      <w:r>
        <w:rPr>
          <w:sz w:val="28"/>
        </w:rPr>
        <w:t>,</w:t>
      </w:r>
    </w:p>
    <w:p>
      <w:pPr>
        <w:pStyle w:val="BodyText"/>
        <w:tabs>
          <w:tab w:pos="9785" w:val="left" w:leader="dot"/>
        </w:tabs>
        <w:spacing w:line="322" w:lineRule="exact"/>
        <w:ind w:left="1488"/>
        <w:rPr>
          <w:i/>
        </w:rPr>
      </w:pPr>
      <w:r>
        <w:rPr/>
        <w:t>421 F.2d 1174 (2d</w:t>
      </w:r>
      <w:r>
        <w:rPr>
          <w:spacing w:val="-7"/>
        </w:rPr>
        <w:t> </w:t>
      </w:r>
      <w:r>
        <w:rPr/>
        <w:t>Cir.</w:t>
      </w:r>
      <w:r>
        <w:rPr>
          <w:spacing w:val="-2"/>
        </w:rPr>
        <w:t> </w:t>
      </w:r>
      <w:r>
        <w:rPr/>
        <w:t>1970)</w:t>
        <w:tab/>
      </w:r>
      <w:hyperlink w:history="true" w:anchor="_bookmark2">
        <w:r>
          <w:rPr>
            <w:i/>
          </w:rPr>
          <w:t>passim</w:t>
        </w:r>
      </w:hyperlink>
    </w:p>
    <w:p>
      <w:pPr>
        <w:tabs>
          <w:tab w:pos="9019" w:val="left" w:leader="dot"/>
        </w:tabs>
        <w:spacing w:before="119"/>
        <w:ind w:left="1200" w:right="0" w:firstLine="0"/>
        <w:jc w:val="left"/>
        <w:rPr>
          <w:sz w:val="28"/>
        </w:rPr>
      </w:pPr>
      <w:r>
        <w:rPr>
          <w:i/>
          <w:sz w:val="28"/>
        </w:rPr>
        <w:t>United States </w:t>
      </w:r>
      <w:r>
        <w:rPr>
          <w:sz w:val="28"/>
        </w:rPr>
        <w:t>v. </w:t>
      </w:r>
      <w:r>
        <w:rPr>
          <w:i/>
          <w:sz w:val="28"/>
        </w:rPr>
        <w:t>Starr</w:t>
      </w:r>
      <w:r>
        <w:rPr>
          <w:sz w:val="28"/>
        </w:rPr>
        <w:t>, 816 F.2d 94 (2d</w:t>
      </w:r>
      <w:r>
        <w:rPr>
          <w:spacing w:val="-13"/>
          <w:sz w:val="28"/>
        </w:rPr>
        <w:t> </w:t>
      </w:r>
      <w:r>
        <w:rPr>
          <w:sz w:val="28"/>
        </w:rPr>
        <w:t>Cir.</w:t>
      </w:r>
      <w:r>
        <w:rPr>
          <w:spacing w:val="-5"/>
          <w:sz w:val="28"/>
        </w:rPr>
        <w:t> </w:t>
      </w:r>
      <w:r>
        <w:rPr>
          <w:sz w:val="28"/>
        </w:rPr>
        <w:t>1987)</w:t>
        <w:tab/>
      </w:r>
      <w:hyperlink w:history="true" w:anchor="_bookmark38">
        <w:r>
          <w:rPr>
            <w:sz w:val="28"/>
          </w:rPr>
          <w:t>15</w:t>
        </w:r>
      </w:hyperlink>
      <w:r>
        <w:rPr>
          <w:sz w:val="28"/>
        </w:rPr>
        <w:t>, </w:t>
      </w:r>
      <w:hyperlink w:history="true" w:anchor="_bookmark39">
        <w:r>
          <w:rPr>
            <w:sz w:val="28"/>
          </w:rPr>
          <w:t>16</w:t>
        </w:r>
      </w:hyperlink>
      <w:r>
        <w:rPr>
          <w:sz w:val="28"/>
        </w:rPr>
        <w:t>, </w:t>
      </w:r>
      <w:hyperlink w:history="true" w:anchor="_bookmark41">
        <w:r>
          <w:rPr>
            <w:sz w:val="28"/>
          </w:rPr>
          <w:t>17</w:t>
        </w:r>
      </w:hyperlink>
      <w:r>
        <w:rPr>
          <w:sz w:val="28"/>
        </w:rPr>
        <w:t>, </w:t>
      </w:r>
      <w:hyperlink w:history="true" w:anchor="_bookmark51">
        <w:r>
          <w:rPr>
            <w:sz w:val="28"/>
          </w:rPr>
          <w:t>19</w:t>
        </w:r>
      </w:hyperlink>
    </w:p>
    <w:p>
      <w:pPr>
        <w:tabs>
          <w:tab w:pos="9160" w:val="left" w:leader="dot"/>
        </w:tabs>
        <w:spacing w:before="120"/>
        <w:ind w:left="1200" w:right="0" w:firstLine="0"/>
        <w:jc w:val="left"/>
        <w:rPr>
          <w:sz w:val="28"/>
        </w:rPr>
      </w:pPr>
      <w:r>
        <w:rPr>
          <w:i/>
          <w:sz w:val="28"/>
        </w:rPr>
        <w:t>United States </w:t>
      </w:r>
      <w:r>
        <w:rPr>
          <w:sz w:val="28"/>
        </w:rPr>
        <w:t>v. </w:t>
      </w:r>
      <w:r>
        <w:rPr>
          <w:i/>
          <w:sz w:val="28"/>
        </w:rPr>
        <w:t>Vilar</w:t>
      </w:r>
      <w:r>
        <w:rPr>
          <w:sz w:val="28"/>
        </w:rPr>
        <w:t>, 729 F.3d 62 (2d</w:t>
      </w:r>
      <w:r>
        <w:rPr>
          <w:spacing w:val="-13"/>
          <w:sz w:val="28"/>
        </w:rPr>
        <w:t> </w:t>
      </w:r>
      <w:r>
        <w:rPr>
          <w:sz w:val="28"/>
        </w:rPr>
        <w:t>Cir.</w:t>
      </w:r>
      <w:r>
        <w:rPr>
          <w:spacing w:val="-5"/>
          <w:sz w:val="28"/>
        </w:rPr>
        <w:t> </w:t>
      </w:r>
      <w:r>
        <w:rPr>
          <w:sz w:val="28"/>
        </w:rPr>
        <w:t>2013)</w:t>
        <w:tab/>
      </w:r>
      <w:hyperlink w:history="true" w:anchor="_bookmark22">
        <w:r>
          <w:rPr>
            <w:sz w:val="28"/>
          </w:rPr>
          <w:t>8</w:t>
        </w:r>
      </w:hyperlink>
      <w:r>
        <w:rPr>
          <w:sz w:val="28"/>
        </w:rPr>
        <w:t>, </w:t>
      </w:r>
      <w:hyperlink w:history="true" w:anchor="_bookmark30">
        <w:r>
          <w:rPr>
            <w:sz w:val="28"/>
          </w:rPr>
          <w:t>11</w:t>
        </w:r>
      </w:hyperlink>
      <w:r>
        <w:rPr>
          <w:sz w:val="28"/>
        </w:rPr>
        <w:t>, 14,</w:t>
      </w:r>
      <w:r>
        <w:rPr>
          <w:spacing w:val="-4"/>
          <w:sz w:val="28"/>
        </w:rPr>
        <w:t> </w:t>
      </w:r>
      <w:hyperlink w:history="true" w:anchor="_bookmark37">
        <w:r>
          <w:rPr>
            <w:sz w:val="28"/>
          </w:rPr>
          <w:t>15</w:t>
        </w:r>
      </w:hyperlink>
    </w:p>
    <w:p>
      <w:pPr>
        <w:spacing w:line="322" w:lineRule="exact" w:before="120"/>
        <w:ind w:left="1200" w:right="0" w:firstLine="0"/>
        <w:jc w:val="left"/>
        <w:rPr>
          <w:sz w:val="28"/>
        </w:rPr>
      </w:pPr>
      <w:r>
        <w:rPr>
          <w:i/>
          <w:sz w:val="28"/>
        </w:rPr>
        <w:t>United States </w:t>
      </w:r>
      <w:r>
        <w:rPr>
          <w:sz w:val="28"/>
        </w:rPr>
        <w:t>v. </w:t>
      </w:r>
      <w:r>
        <w:rPr>
          <w:i/>
          <w:sz w:val="28"/>
        </w:rPr>
        <w:t>Viloski</w:t>
      </w:r>
      <w:r>
        <w:rPr>
          <w:sz w:val="28"/>
        </w:rPr>
        <w:t>, No. 12-265,</w:t>
      </w:r>
    </w:p>
    <w:p>
      <w:pPr>
        <w:pStyle w:val="BodyText"/>
        <w:tabs>
          <w:tab w:pos="10561" w:val="right" w:leader="dot"/>
        </w:tabs>
        <w:spacing w:line="322" w:lineRule="exact"/>
        <w:ind w:left="1488"/>
      </w:pPr>
      <w:r>
        <w:rPr/>
        <w:t>2014 WL 401074 (2d Cir. Feb. 4, 2014)</w:t>
      </w:r>
      <w:r>
        <w:rPr>
          <w:spacing w:val="-11"/>
        </w:rPr>
        <w:t> </w:t>
      </w:r>
      <w:r>
        <w:rPr/>
        <w:t>(summary</w:t>
      </w:r>
      <w:r>
        <w:rPr>
          <w:spacing w:val="-5"/>
        </w:rPr>
        <w:t> </w:t>
      </w:r>
      <w:r>
        <w:rPr/>
        <w:t>order)</w:t>
        <w:tab/>
      </w:r>
      <w:hyperlink w:history="true" w:anchor="_bookmark45">
        <w:r>
          <w:rPr/>
          <w:t>17</w:t>
        </w:r>
      </w:hyperlink>
    </w:p>
    <w:p>
      <w:pPr>
        <w:pStyle w:val="Heading1"/>
        <w:spacing w:before="244"/>
        <w:ind w:right="17"/>
        <w:jc w:val="center"/>
      </w:pPr>
      <w:r>
        <w:rPr/>
        <w:t>STATUTES AND RULES</w:t>
      </w:r>
    </w:p>
    <w:p>
      <w:pPr>
        <w:pStyle w:val="BodyText"/>
        <w:tabs>
          <w:tab w:pos="10561" w:val="right" w:leader="dot"/>
        </w:tabs>
        <w:spacing w:before="237"/>
        <w:ind w:left="1200"/>
      </w:pPr>
      <w:r>
        <w:rPr/>
        <w:t>15 U.S.C.</w:t>
      </w:r>
      <w:r>
        <w:rPr>
          <w:spacing w:val="-1"/>
        </w:rPr>
        <w:t> </w:t>
      </w:r>
      <w:r>
        <w:rPr/>
        <w:t>§</w:t>
      </w:r>
      <w:r>
        <w:rPr>
          <w:spacing w:val="-2"/>
        </w:rPr>
        <w:t> </w:t>
      </w:r>
      <w:r>
        <w:rPr/>
        <w:t>78ff</w:t>
        <w:tab/>
      </w:r>
      <w:hyperlink w:history="true" w:anchor="_bookmark4">
        <w:r>
          <w:rPr/>
          <w:t>2</w:t>
        </w:r>
      </w:hyperlink>
    </w:p>
    <w:p>
      <w:pPr>
        <w:pStyle w:val="BodyText"/>
        <w:tabs>
          <w:tab w:pos="10561" w:val="right" w:leader="dot"/>
        </w:tabs>
        <w:spacing w:before="120"/>
        <w:ind w:left="1200"/>
      </w:pPr>
      <w:r>
        <w:rPr/>
        <w:t>15 U.S.C.</w:t>
      </w:r>
      <w:r>
        <w:rPr>
          <w:spacing w:val="-1"/>
        </w:rPr>
        <w:t> </w:t>
      </w:r>
      <w:r>
        <w:rPr/>
        <w:t>§</w:t>
      </w:r>
      <w:r>
        <w:rPr>
          <w:spacing w:val="-2"/>
        </w:rPr>
        <w:t> </w:t>
      </w:r>
      <w:r>
        <w:rPr/>
        <w:t>78j(b)</w:t>
        <w:tab/>
      </w:r>
      <w:hyperlink w:history="true" w:anchor="_bookmark5">
        <w:r>
          <w:rPr/>
          <w:t>2</w:t>
        </w:r>
      </w:hyperlink>
    </w:p>
    <w:p>
      <w:pPr>
        <w:pStyle w:val="BodyText"/>
        <w:tabs>
          <w:tab w:pos="9720" w:val="left" w:leader="dot"/>
        </w:tabs>
        <w:spacing w:before="120"/>
        <w:ind w:left="1200"/>
      </w:pPr>
      <w:r>
        <w:rPr/>
        <w:t>18 U.S.C.</w:t>
      </w:r>
      <w:r>
        <w:rPr>
          <w:spacing w:val="-2"/>
        </w:rPr>
        <w:t> </w:t>
      </w:r>
      <w:r>
        <w:rPr/>
        <w:t>§</w:t>
      </w:r>
      <w:r>
        <w:rPr>
          <w:spacing w:val="-3"/>
        </w:rPr>
        <w:t> </w:t>
      </w:r>
      <w:r>
        <w:rPr/>
        <w:t>1001</w:t>
        <w:tab/>
      </w:r>
      <w:hyperlink w:history="true" w:anchor="_bookmark6">
        <w:r>
          <w:rPr/>
          <w:t>2</w:t>
        </w:r>
      </w:hyperlink>
      <w:r>
        <w:rPr/>
        <w:t>, </w:t>
      </w:r>
      <w:hyperlink w:history="true" w:anchor="_bookmark8">
        <w:r>
          <w:rPr/>
          <w:t>3</w:t>
        </w:r>
      </w:hyperlink>
      <w:r>
        <w:rPr/>
        <w:t>, </w:t>
      </w:r>
      <w:hyperlink w:history="true" w:anchor="_bookmark47">
        <w:r>
          <w:rPr/>
          <w:t>18</w:t>
        </w:r>
      </w:hyperlink>
    </w:p>
    <w:p>
      <w:pPr>
        <w:pStyle w:val="BodyText"/>
        <w:tabs>
          <w:tab w:pos="9720" w:val="left" w:leader="dot"/>
        </w:tabs>
        <w:spacing w:before="119"/>
        <w:ind w:left="1200"/>
      </w:pPr>
      <w:r>
        <w:rPr/>
        <w:t>18 U.S.C.</w:t>
      </w:r>
      <w:r>
        <w:rPr>
          <w:spacing w:val="-2"/>
        </w:rPr>
        <w:t> </w:t>
      </w:r>
      <w:r>
        <w:rPr/>
        <w:t>§</w:t>
      </w:r>
      <w:r>
        <w:rPr>
          <w:spacing w:val="-3"/>
        </w:rPr>
        <w:t> </w:t>
      </w:r>
      <w:r>
        <w:rPr/>
        <w:t>1031</w:t>
        <w:tab/>
      </w:r>
      <w:hyperlink w:history="true" w:anchor="_bookmark7">
        <w:r>
          <w:rPr/>
          <w:t>2</w:t>
        </w:r>
      </w:hyperlink>
      <w:r>
        <w:rPr/>
        <w:t>, </w:t>
      </w:r>
      <w:hyperlink w:history="true" w:anchor="_bookmark9">
        <w:r>
          <w:rPr/>
          <w:t>3</w:t>
        </w:r>
      </w:hyperlink>
      <w:r>
        <w:rPr/>
        <w:t>, </w:t>
      </w:r>
      <w:hyperlink w:history="true" w:anchor="_bookmark48">
        <w:r>
          <w:rPr/>
          <w:t>18</w:t>
        </w:r>
      </w:hyperlink>
    </w:p>
    <w:p>
      <w:pPr>
        <w:pStyle w:val="BodyText"/>
        <w:tabs>
          <w:tab w:pos="10140" w:val="left" w:leader="dot"/>
        </w:tabs>
        <w:spacing w:before="120"/>
        <w:ind w:left="1201"/>
      </w:pPr>
      <w:r>
        <w:rPr/>
        <w:t>18 U.S.C.</w:t>
      </w:r>
      <w:r>
        <w:rPr>
          <w:spacing w:val="-2"/>
        </w:rPr>
        <w:t> </w:t>
      </w:r>
      <w:r>
        <w:rPr/>
        <w:t>§</w:t>
      </w:r>
      <w:r>
        <w:rPr>
          <w:spacing w:val="-3"/>
        </w:rPr>
        <w:t> </w:t>
      </w:r>
      <w:r>
        <w:rPr/>
        <w:t>3143(b)</w:t>
        <w:tab/>
        <w:t>1,</w:t>
      </w:r>
      <w:r>
        <w:rPr>
          <w:spacing w:val="1"/>
        </w:rPr>
        <w:t> </w:t>
      </w:r>
      <w:hyperlink w:history="true" w:anchor="_bookmark14">
        <w:r>
          <w:rPr/>
          <w:t>6</w:t>
        </w:r>
      </w:hyperlink>
    </w:p>
    <w:p>
      <w:pPr>
        <w:pStyle w:val="BodyText"/>
        <w:tabs>
          <w:tab w:pos="10561" w:val="right" w:leader="dot"/>
        </w:tabs>
        <w:spacing w:before="120"/>
        <w:ind w:left="1201"/>
      </w:pPr>
      <w:r>
        <w:rPr/>
        <w:t>Fed. R. App.</w:t>
      </w:r>
      <w:r>
        <w:rPr>
          <w:spacing w:val="-3"/>
        </w:rPr>
        <w:t> </w:t>
      </w:r>
      <w:r>
        <w:rPr/>
        <w:t>P.</w:t>
      </w:r>
      <w:r>
        <w:rPr>
          <w:spacing w:val="-1"/>
        </w:rPr>
        <w:t> </w:t>
      </w:r>
      <w:r>
        <w:rPr/>
        <w:t>9(b)</w:t>
        <w:tab/>
        <w:t>1</w:t>
      </w:r>
    </w:p>
    <w:p>
      <w:pPr>
        <w:pStyle w:val="BodyText"/>
        <w:tabs>
          <w:tab w:pos="10562" w:val="right" w:leader="dot"/>
        </w:tabs>
        <w:spacing w:before="122"/>
        <w:ind w:left="1201"/>
      </w:pPr>
      <w:r>
        <w:rPr/>
        <w:t>Fed. R. Crim.</w:t>
      </w:r>
      <w:r>
        <w:rPr>
          <w:spacing w:val="-3"/>
        </w:rPr>
        <w:t> </w:t>
      </w:r>
      <w:r>
        <w:rPr/>
        <w:t>P.</w:t>
      </w:r>
      <w:r>
        <w:rPr>
          <w:spacing w:val="-1"/>
        </w:rPr>
        <w:t> </w:t>
      </w:r>
      <w:r>
        <w:rPr/>
        <w:t>29</w:t>
        <w:tab/>
      </w:r>
      <w:hyperlink w:history="true" w:anchor="_bookmark11">
        <w:r>
          <w:rPr/>
          <w:t>6</w:t>
        </w:r>
      </w:hyperlink>
    </w:p>
    <w:p>
      <w:pPr>
        <w:pStyle w:val="BodyText"/>
        <w:tabs>
          <w:tab w:pos="10563" w:val="right" w:leader="dot"/>
        </w:tabs>
        <w:spacing w:before="120"/>
        <w:ind w:left="1201"/>
      </w:pPr>
      <w:r>
        <w:rPr/>
        <w:t>Fed. R.</w:t>
      </w:r>
      <w:r>
        <w:rPr>
          <w:spacing w:val="-2"/>
        </w:rPr>
        <w:t> </w:t>
      </w:r>
      <w:r>
        <w:rPr/>
        <w:t>Evid.</w:t>
      </w:r>
      <w:r>
        <w:rPr>
          <w:spacing w:val="-1"/>
        </w:rPr>
        <w:t> </w:t>
      </w:r>
      <w:r>
        <w:rPr>
          <w:spacing w:val="-2"/>
        </w:rPr>
        <w:t>401</w:t>
        <w:tab/>
      </w:r>
      <w:hyperlink w:history="true" w:anchor="_bookmark35">
        <w:r>
          <w:rPr/>
          <w:t>14</w:t>
        </w:r>
      </w:hyperlink>
    </w:p>
    <w:p>
      <w:pPr>
        <w:pStyle w:val="Heading1"/>
        <w:spacing w:before="243"/>
        <w:ind w:right="17"/>
        <w:jc w:val="center"/>
      </w:pPr>
      <w:r>
        <w:rPr/>
        <w:t>MISCELLANEOUS</w:t>
      </w:r>
    </w:p>
    <w:p>
      <w:pPr>
        <w:pStyle w:val="BodyText"/>
        <w:spacing w:line="322" w:lineRule="exact" w:before="235"/>
        <w:ind w:left="1199"/>
      </w:pPr>
      <w:r>
        <w:rPr/>
        <w:t>Administrative Office of the U.S. Courts,</w:t>
      </w:r>
    </w:p>
    <w:p>
      <w:pPr>
        <w:tabs>
          <w:tab w:pos="10561" w:val="right" w:leader="dot"/>
        </w:tabs>
        <w:spacing w:line="322" w:lineRule="exact" w:before="0"/>
        <w:ind w:left="1487" w:right="0" w:firstLine="0"/>
        <w:jc w:val="left"/>
        <w:rPr>
          <w:sz w:val="28"/>
        </w:rPr>
      </w:pPr>
      <w:r>
        <w:rPr>
          <w:i/>
          <w:sz w:val="28"/>
        </w:rPr>
        <w:t>Judicial Business of the United States</w:t>
      </w:r>
      <w:r>
        <w:rPr>
          <w:i/>
          <w:spacing w:val="-6"/>
          <w:sz w:val="28"/>
        </w:rPr>
        <w:t> </w:t>
      </w:r>
      <w:r>
        <w:rPr>
          <w:i/>
          <w:sz w:val="28"/>
        </w:rPr>
        <w:t>Courts</w:t>
      </w:r>
      <w:r>
        <w:rPr>
          <w:i/>
          <w:spacing w:val="1"/>
          <w:sz w:val="28"/>
        </w:rPr>
        <w:t> </w:t>
      </w:r>
      <w:r>
        <w:rPr>
          <w:sz w:val="28"/>
        </w:rPr>
        <w:t>(2013)</w:t>
        <w:tab/>
        <w:t>19</w:t>
      </w:r>
    </w:p>
    <w:p>
      <w:pPr>
        <w:spacing w:after="0" w:line="322" w:lineRule="exact"/>
        <w:jc w:val="left"/>
        <w:rPr>
          <w:sz w:val="28"/>
        </w:rPr>
        <w:sectPr>
          <w:footerReference w:type="default" r:id="rId8"/>
          <w:pgSz w:w="12240" w:h="15840"/>
          <w:pgMar w:footer="837" w:header="0" w:top="200" w:bottom="102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5</w:t>
        <w:tab/>
        <w:t>08/22/2014</w:t>
        <w:tab/>
        <w:t>1301848</w:t>
        <w:tab/>
        <w:t>25</w:t>
      </w:r>
    </w:p>
    <w:p>
      <w:pPr>
        <w:pStyle w:val="BodyText"/>
        <w:rPr>
          <w:rFonts w:ascii="Arial"/>
          <w:sz w:val="30"/>
        </w:rPr>
      </w:pPr>
    </w:p>
    <w:p>
      <w:pPr>
        <w:pStyle w:val="BodyText"/>
        <w:rPr>
          <w:rFonts w:ascii="Arial"/>
          <w:sz w:val="30"/>
        </w:rPr>
      </w:pPr>
    </w:p>
    <w:p>
      <w:pPr>
        <w:pStyle w:val="BodyText"/>
        <w:spacing w:before="192"/>
        <w:ind w:left="1919"/>
      </w:pPr>
      <w:r>
        <w:rPr/>
        <w:t>Pursuant to Federal Rule of Appellate Procedure 9(b) and 18 U.S.C.</w:t>
      </w:r>
    </w:p>
    <w:p>
      <w:pPr>
        <w:pStyle w:val="BodyText"/>
        <w:spacing w:before="10"/>
        <w:rPr>
          <w:sz w:val="27"/>
        </w:rPr>
      </w:pPr>
    </w:p>
    <w:p>
      <w:pPr>
        <w:pStyle w:val="BodyText"/>
        <w:spacing w:line="482" w:lineRule="auto" w:before="1"/>
        <w:ind w:left="1199" w:right="921"/>
      </w:pPr>
      <w:r>
        <w:rPr/>
        <w:t>§ 3143(b), defendant-appellant Jesse Litvak moves for an order granting continued release pending appeal.</w:t>
      </w:r>
      <w:hyperlink w:history="true" w:anchor="_bookmark1">
        <w:r>
          <w:rPr>
            <w:vertAlign w:val="superscript"/>
          </w:rPr>
          <w:t>1</w:t>
        </w:r>
      </w:hyperlink>
    </w:p>
    <w:p>
      <w:pPr>
        <w:pStyle w:val="Heading1"/>
        <w:spacing w:line="321" w:lineRule="exact" w:before="0"/>
        <w:ind w:left="4759"/>
      </w:pPr>
      <w:bookmarkStart w:name="_bookmark0" w:id="1"/>
      <w:bookmarkEnd w:id="1"/>
      <w:r>
        <w:rPr>
          <w:b w:val="0"/>
        </w:rPr>
      </w:r>
      <w:r>
        <w:rPr/>
        <w:t>INTRODUCTION</w:t>
      </w:r>
    </w:p>
    <w:p>
      <w:pPr>
        <w:pStyle w:val="BodyText"/>
        <w:spacing w:before="6"/>
        <w:rPr>
          <w:b/>
          <w:sz w:val="27"/>
        </w:rPr>
      </w:pPr>
    </w:p>
    <w:p>
      <w:pPr>
        <w:pStyle w:val="BodyText"/>
        <w:spacing w:line="480" w:lineRule="auto"/>
        <w:ind w:left="1199" w:right="1213" w:firstLine="720"/>
        <w:jc w:val="both"/>
      </w:pPr>
      <w:r>
        <w:rPr/>
        <w:t>In this case—the first of its kind—the government prosecuted Jesse Litvak, a bond trader, for statements he made in the course of negotiations with professional investment fund managers. In some transactions, Mr. Litvak concededly misrepre- sented the amount of profit his employer would make; in others, he misrepresented the reason he was unwilling to accept a less favorable price. In neither case, how- ever, did Mr. Litvak make any misrepresentations concerning the nature or quality of the securities transacted. Consequently, the counterparties to the transactions paid a price they were willing to pay for precisely the securities they expected to, and did, receive. On the theory that the counterparties were nevertheless the vic- tims of a fraud, the government prosecuted Mr. Litvak for securities fraud, TARP fraud, and making false statements, and a jury convicted him of those charges. The district court sentenced Mr. Litvak to 24 months of imprisonment, and Mr. Litvak filed a timely notice of appeal on August 5, 2014.</w:t>
      </w:r>
    </w:p>
    <w:p>
      <w:pPr>
        <w:pStyle w:val="BodyText"/>
        <w:ind w:left="1919"/>
      </w:pPr>
      <w:r>
        <w:rPr/>
        <w:t>The district court forged new ground in approving the use of federal fraud</w:t>
      </w:r>
    </w:p>
    <w:p>
      <w:pPr>
        <w:pStyle w:val="BodyText"/>
        <w:rPr>
          <w:sz w:val="20"/>
        </w:rPr>
      </w:pPr>
    </w:p>
    <w:p>
      <w:pPr>
        <w:pStyle w:val="BodyText"/>
        <w:spacing w:before="8"/>
        <w:rPr>
          <w:sz w:val="29"/>
        </w:rPr>
      </w:pPr>
      <w:r>
        <w:rPr/>
        <w:pict>
          <v:line style="position:absolute;mso-position-horizontal-relative:page;mso-position-vertical-relative:paragraph;z-index:824;mso-wrap-distance-left:0;mso-wrap-distance-right:0" from="72pt,19.358652pt" to="216pt,19.358652pt" stroked="true" strokeweight=".6pt" strokecolor="#000000">
            <v:stroke dashstyle="solid"/>
            <w10:wrap type="topAndBottom"/>
          </v:line>
        </w:pict>
      </w:r>
    </w:p>
    <w:p>
      <w:pPr>
        <w:pStyle w:val="BodyText"/>
        <w:spacing w:before="37"/>
        <w:ind w:left="1199" w:right="1217" w:firstLine="360"/>
        <w:jc w:val="both"/>
      </w:pPr>
      <w:bookmarkStart w:name="_bookmark1" w:id="2"/>
      <w:bookmarkEnd w:id="2"/>
      <w:r>
        <w:rPr/>
      </w:r>
      <w:r>
        <w:rPr>
          <w:position w:val="13"/>
          <w:sz w:val="18"/>
        </w:rPr>
        <w:t>1 </w:t>
      </w:r>
      <w:r>
        <w:rPr/>
        <w:t>If this motion cannot be decided before November 5, the date set for Mr. Litvak’s surrender, </w:t>
      </w:r>
      <w:r>
        <w:rPr>
          <w:i/>
        </w:rPr>
        <w:t>see </w:t>
      </w:r>
      <w:r>
        <w:rPr/>
        <w:t>A206, Mr. Litvak respectfully requests that the Court issue an order temporarily staying the surrender date pending its decision on the motion.</w:t>
      </w:r>
    </w:p>
    <w:p>
      <w:pPr>
        <w:spacing w:after="0"/>
        <w:jc w:val="both"/>
        <w:sectPr>
          <w:footerReference w:type="default" r:id="rId9"/>
          <w:pgSz w:w="12240" w:h="15840"/>
          <w:pgMar w:footer="837" w:header="0" w:top="200" w:bottom="102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6</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2"/>
        <w:jc w:val="both"/>
      </w:pPr>
      <w:r>
        <w:rPr/>
        <w:t>statutes to police negotiations between sophisticated parties. This Court has previ- ously expressed its reluctance to “give approval or disapproval to the myriad of sales pitches used for various purposes in the diversified world of commerce.”</w:t>
      </w:r>
      <w:bookmarkStart w:name="_bookmark2" w:id="3"/>
      <w:bookmarkEnd w:id="3"/>
      <w:r>
        <w:rPr/>
      </w:r>
      <w:r>
        <w:rPr/>
        <w:t> </w:t>
      </w:r>
      <w:r>
        <w:rPr>
          <w:i/>
        </w:rPr>
        <w:t>United States </w:t>
      </w:r>
      <w:r>
        <w:rPr/>
        <w:t>v. </w:t>
      </w:r>
      <w:r>
        <w:rPr>
          <w:i/>
        </w:rPr>
        <w:t>Regent Office Supply Co.</w:t>
      </w:r>
      <w:r>
        <w:rPr/>
        <w:t>, 421 F.2d 1174, 1178-1179 (2d Cir. 1970). The government’s theory of this case, however, not only expresses disap- proval of Mr. Litvak’s sales tactics; it criminalizes them. And the district court’s rulings on materiality, which was an element of every charge, and intent to defraud fly in the face of circuit precedent. Compounding those errors, the district court excluded as irrelevant testimony bearing on materiality and good faith—disputed issues that were central to this case. Each of the district court’s rulings raises a substantial question likely to result in reversal or a new trial. Because Mr. Litvak’s eligibility for continued release is otherwise undisputed, and because Mr. Litvak would otherwise serve a substantial portion, if not all, of his sentence before his appeal is decided, the Court should grant Mr. Litvak continued release pending its review of his conviction.</w:t>
      </w:r>
    </w:p>
    <w:p>
      <w:pPr>
        <w:pStyle w:val="Heading1"/>
        <w:ind w:left="4999"/>
      </w:pPr>
      <w:bookmarkStart w:name="_bookmark3" w:id="4"/>
      <w:bookmarkEnd w:id="4"/>
      <w:r>
        <w:rPr>
          <w:b w:val="0"/>
        </w:rPr>
      </w:r>
      <w:r>
        <w:rPr/>
        <w:t>STATEMENT</w:t>
      </w:r>
    </w:p>
    <w:p>
      <w:pPr>
        <w:pStyle w:val="BodyText"/>
        <w:spacing w:before="6"/>
        <w:rPr>
          <w:b/>
          <w:sz w:val="27"/>
        </w:rPr>
      </w:pPr>
    </w:p>
    <w:p>
      <w:pPr>
        <w:pStyle w:val="BodyText"/>
        <w:spacing w:line="480" w:lineRule="auto"/>
        <w:ind w:left="1199" w:right="1215" w:firstLine="719"/>
        <w:jc w:val="both"/>
      </w:pPr>
      <w:r>
        <w:rPr/>
        <w:t>The government charged Mr. Litvak with ten counts of securities fraud, </w:t>
      </w:r>
      <w:r>
        <w:rPr>
          <w:i/>
        </w:rPr>
        <w:t>see</w:t>
      </w:r>
      <w:bookmarkStart w:name="_bookmark5" w:id="5"/>
      <w:bookmarkEnd w:id="5"/>
      <w:r>
        <w:rPr>
          <w:i/>
        </w:rPr>
      </w:r>
      <w:r>
        <w:rPr>
          <w:i/>
        </w:rPr>
        <w:t> </w:t>
      </w:r>
      <w:r>
        <w:rPr/>
        <w:t>15 U.S.C. §§ 78j(b), </w:t>
      </w:r>
      <w:bookmarkStart w:name="_bookmark4" w:id="6"/>
      <w:bookmarkEnd w:id="6"/>
      <w:r>
        <w:rPr/>
        <w:t>78</w:t>
      </w:r>
      <w:r>
        <w:rPr/>
        <w:t>ff, one count of fraud against the Troubled Asset Relief Program (TARP), </w:t>
      </w:r>
      <w:r>
        <w:rPr>
          <w:i/>
        </w:rPr>
        <w:t>see</w:t>
      </w:r>
      <w:bookmarkStart w:name="_bookmark7" w:id="7"/>
      <w:bookmarkEnd w:id="7"/>
      <w:r>
        <w:rPr>
          <w:i/>
        </w:rPr>
      </w:r>
      <w:r>
        <w:rPr>
          <w:i/>
        </w:rPr>
        <w:t> </w:t>
      </w:r>
      <w:r>
        <w:rPr/>
        <w:t>18 U.S.C. § 1031, and four counts of making false state- ments on a matter within the jurisdiction of the government, </w:t>
      </w:r>
      <w:r>
        <w:rPr>
          <w:i/>
        </w:rPr>
        <w:t>see</w:t>
      </w:r>
      <w:bookmarkStart w:name="_bookmark6" w:id="8"/>
      <w:bookmarkEnd w:id="8"/>
      <w:r>
        <w:rPr>
          <w:i/>
        </w:rPr>
      </w:r>
      <w:r>
        <w:rPr>
          <w:i/>
        </w:rPr>
        <w:t> </w:t>
      </w:r>
      <w:r>
        <w:rPr/>
        <w:t>18 U.S.C. § 1001.</w:t>
      </w:r>
    </w:p>
    <w:p>
      <w:pPr>
        <w:spacing w:after="0" w:line="480" w:lineRule="auto"/>
        <w:jc w:val="both"/>
        <w:sectPr>
          <w:footerReference w:type="default" r:id="rId10"/>
          <w:pgSz w:w="12240" w:h="15840"/>
          <w:pgMar w:footer="837" w:header="0" w:top="200" w:bottom="1020" w:left="240" w:right="220"/>
          <w:pgNumType w:start="2"/>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7</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4"/>
        <w:jc w:val="both"/>
      </w:pPr>
      <w:r>
        <w:rPr/>
        <w:t>Specifically, the government alleged that, while transacting residential mortgage- based securities as a bond trader at Jefferies and Co., Mr. Litvak lied to the invest- ment professionals with whom he traded about the portion of the transaction price that would represent a profit to Jefferies.</w:t>
      </w:r>
      <w:hyperlink w:history="true" w:anchor="_bookmark10">
        <w:r>
          <w:rPr>
            <w:vertAlign w:val="superscript"/>
          </w:rPr>
          <w:t>2</w:t>
        </w:r>
      </w:hyperlink>
    </w:p>
    <w:p>
      <w:pPr>
        <w:pStyle w:val="BodyText"/>
        <w:spacing w:line="480" w:lineRule="auto"/>
        <w:ind w:left="1200" w:right="1214" w:firstLine="719"/>
        <w:jc w:val="both"/>
      </w:pPr>
      <w:r>
        <w:rPr/>
        <w:t>Take, for example, the trade charged in Count 3. While negotiating the sale of the security at issue with an investment fund manager, Mr. Litvak said that he acquired it at a price of $67.66 (based on a $100 face value). The fund manager then offered to buy the security at $67.78, which would represent a profit of ap- proximately 0.12% of the transaction price for Jefferies, and the trade occurred at that price. In reality, Mr. Litvak had acquired the security for $67.47, so when he sold it, Jefferies actually earned a profit of approximately 0.31% of the transaction price. </w:t>
      </w:r>
      <w:r>
        <w:rPr>
          <w:i/>
        </w:rPr>
        <w:t>See </w:t>
      </w:r>
      <w:r>
        <w:rPr/>
        <w:t>A78.</w:t>
      </w:r>
    </w:p>
    <w:p>
      <w:pPr>
        <w:pStyle w:val="BodyText"/>
        <w:spacing w:line="480" w:lineRule="auto" w:before="1"/>
        <w:ind w:left="1200" w:right="1214" w:firstLine="719"/>
        <w:jc w:val="both"/>
      </w:pPr>
      <w:r>
        <w:rPr/>
        <w:t>In other trades, Mr. Litvak referred in negotiations to a nonexistent seller with whom he pretended to negotiate in order to obtain the security for the coun- terparty buyer, telling the buyer that he thought a certain price was nearly as low as the seller would go, and that Mr. Litvak had to “beat [the seller] up pretty good,” when in reality no third party was participating in the negotiation and the bond was one that Jefferies already owned. </w:t>
      </w:r>
      <w:r>
        <w:rPr>
          <w:i/>
        </w:rPr>
        <w:t>See </w:t>
      </w:r>
      <w:r>
        <w:rPr/>
        <w:t>A127-129.</w:t>
      </w:r>
    </w:p>
    <w:p>
      <w:pPr>
        <w:pStyle w:val="BodyText"/>
        <w:spacing w:before="7"/>
        <w:rPr>
          <w:sz w:val="21"/>
        </w:rPr>
      </w:pPr>
      <w:r>
        <w:rPr/>
        <w:pict>
          <v:line style="position:absolute;mso-position-horizontal-relative:page;mso-position-vertical-relative:paragraph;z-index:848;mso-wrap-distance-left:0;mso-wrap-distance-right:0" from="72pt,14.693711pt" to="216pt,14.693711pt" stroked="true" strokeweight=".6pt" strokecolor="#000000">
            <v:stroke dashstyle="solid"/>
            <w10:wrap type="topAndBottom"/>
          </v:line>
        </w:pict>
      </w:r>
    </w:p>
    <w:p>
      <w:pPr>
        <w:pStyle w:val="BodyText"/>
        <w:spacing w:before="37"/>
        <w:ind w:left="1199" w:right="1217" w:firstLine="360"/>
        <w:jc w:val="both"/>
      </w:pPr>
      <w:bookmarkStart w:name="_bookmark10" w:id="9"/>
      <w:bookmarkEnd w:id="9"/>
      <w:r>
        <w:rPr/>
      </w:r>
      <w:r>
        <w:rPr>
          <w:position w:val="13"/>
          <w:sz w:val="18"/>
        </w:rPr>
        <w:t>2 </w:t>
      </w:r>
      <w:r>
        <w:rPr/>
        <w:t>The government justified the </w:t>
      </w:r>
      <w:bookmarkStart w:name="_bookmark9" w:id="10"/>
      <w:bookmarkEnd w:id="10"/>
      <w:r>
        <w:rPr/>
        <w:t>S</w:t>
      </w:r>
      <w:r>
        <w:rPr/>
        <w:t>ection 1031 and </w:t>
      </w:r>
      <w:bookmarkStart w:name="_bookmark8" w:id="11"/>
      <w:bookmarkEnd w:id="11"/>
      <w:r>
        <w:rPr/>
        <w:t>S</w:t>
      </w:r>
      <w:r>
        <w:rPr/>
        <w:t>ection 1001 charges on the ground that the counterparties for some of the charged trades managed funds in which the Department of the Treasury invested as part of TARP.</w:t>
      </w:r>
    </w:p>
    <w:p>
      <w:pPr>
        <w:spacing w:after="0"/>
        <w:jc w:val="both"/>
        <w:sectPr>
          <w:pgSz w:w="12240" w:h="15840"/>
          <w:pgMar w:header="0" w:footer="837" w:top="200" w:bottom="102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8</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4" w:firstLine="720"/>
        <w:jc w:val="both"/>
      </w:pPr>
      <w:r>
        <w:rPr/>
        <w:t>Critically, in each instance, the counterparty knew the total price at which it would purchase the security and agreed to transact at that price. At trial, several counterparties—who testified as the government’s own witnesses—explained that they had relied on sophisticated models to value the securities. </w:t>
      </w:r>
      <w:r>
        <w:rPr>
          <w:i/>
        </w:rPr>
        <w:t>See</w:t>
      </w:r>
      <w:r>
        <w:rPr/>
        <w:t>, </w:t>
      </w:r>
      <w:r>
        <w:rPr>
          <w:i/>
        </w:rPr>
        <w:t>e.g.</w:t>
      </w:r>
      <w:r>
        <w:rPr/>
        <w:t>, A99 (Norris) (stating that “we were fairly dependent, almost exclusively dependent on what the output of our research team gave us”); A109 (Wollman) (similarly testify- ing about reliance on his own fundamentals and analytics). The size of Jefferies’ profit or fees did not factor into the analysis. </w:t>
      </w:r>
      <w:r>
        <w:rPr>
          <w:i/>
        </w:rPr>
        <w:t>See, e.g.</w:t>
      </w:r>
      <w:r>
        <w:rPr/>
        <w:t>, A83 (Canter) (stating that “there’s no model input for the dealer’s cost”); A98 (Norris) (testifying that “[t]here’s no separate input for any fees”); A91 (Canter) (stating that it was not necessary to know Jefferies’ profit in order to conduct “investment analysis in de- ciding how much to pay for a bond”). Accordingly, as the counterparties testified, Mr. Litvak’s statements did not affect the value of the securities. </w:t>
      </w:r>
      <w:r>
        <w:rPr>
          <w:i/>
        </w:rPr>
        <w:t>See</w:t>
      </w:r>
      <w:r>
        <w:rPr/>
        <w:t>, </w:t>
      </w:r>
      <w:r>
        <w:rPr>
          <w:i/>
        </w:rPr>
        <w:t>e.g.</w:t>
      </w:r>
      <w:r>
        <w:rPr/>
        <w:t>, A106- 107 (Norris) (asserting that “nothing about Jesse’s tactics or what he said . . . changed the economics of buying that bond at 79-30[32nds] on that day” or “af- fected the nature or quality of the bond”); A94 (Vlajinac) (stating that “misrepre- sentations concerning the existence of a third-party seller and the acquisition cost did not affect my thinking about the bond itself”).</w:t>
      </w:r>
    </w:p>
    <w:p>
      <w:pPr>
        <w:pStyle w:val="BodyText"/>
        <w:spacing w:line="480" w:lineRule="auto" w:before="2"/>
        <w:ind w:left="1199" w:right="1216" w:firstLine="719"/>
        <w:jc w:val="both"/>
      </w:pPr>
      <w:r>
        <w:rPr/>
        <w:t>The counterparties also testified that they exercised due diligence and de- termined that no better total price was then available in the market for the bond at</w:t>
      </w:r>
    </w:p>
    <w:p>
      <w:pPr>
        <w:spacing w:after="0" w:line="480" w:lineRule="auto"/>
        <w:jc w:val="both"/>
        <w:sectPr>
          <w:pgSz w:w="12240" w:h="15840"/>
          <w:pgMar w:header="0" w:footer="837" w:top="200" w:bottom="1020" w:left="240" w:right="220"/>
        </w:sectPr>
      </w:pPr>
    </w:p>
    <w:p>
      <w:pPr>
        <w:tabs>
          <w:tab w:pos="3600" w:val="left" w:leader="none"/>
          <w:tab w:pos="5639" w:val="left" w:leader="none"/>
          <w:tab w:pos="6863" w:val="left" w:leader="none"/>
          <w:tab w:pos="8462" w:val="left" w:leader="none"/>
          <w:tab w:pos="9795" w:val="left" w:leader="none"/>
        </w:tabs>
        <w:spacing w:before="75"/>
        <w:ind w:left="169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9</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5"/>
        <w:jc w:val="both"/>
      </w:pPr>
      <w:r>
        <w:rPr/>
        <w:t>issue. </w:t>
      </w:r>
      <w:r>
        <w:rPr>
          <w:i/>
        </w:rPr>
        <w:t>See, e.g.</w:t>
      </w:r>
      <w:r>
        <w:rPr/>
        <w:t>, A97 (Vlajinac). The counterparties added that their decision to transact at the final price was based on a “judgment that that’s the price that was in the best interest of the fund.” A85 (Canter); </w:t>
      </w:r>
      <w:r>
        <w:rPr>
          <w:i/>
        </w:rPr>
        <w:t>see also, e.g.</w:t>
      </w:r>
      <w:r>
        <w:rPr/>
        <w:t>, A134,  A137-138 (Corso) (contending that the total price for the transaction “was a perfectly ac- ceptable price for York Capital based upon [its] analytics that day,” or else the counterparty “would have passed”). Despite being the alleged victims of a fraud, the counterparties repeatedly testified that they “would do th[e] trade again at [the same] price.” </w:t>
      </w:r>
      <w:r>
        <w:rPr>
          <w:spacing w:val="-2"/>
        </w:rPr>
        <w:t>A87 </w:t>
      </w:r>
      <w:r>
        <w:rPr/>
        <w:t>(Canter); </w:t>
      </w:r>
      <w:r>
        <w:rPr>
          <w:i/>
        </w:rPr>
        <w:t>see also </w:t>
      </w:r>
      <w:r>
        <w:rPr/>
        <w:t>A101-102 (Norris) (stating that, “[b]ased on our analytics,” buying the security at the actual transaction price “was a smart in- vestment</w:t>
      </w:r>
      <w:r>
        <w:rPr>
          <w:spacing w:val="-1"/>
        </w:rPr>
        <w:t> </w:t>
      </w:r>
      <w:r>
        <w:rPr/>
        <w:t>decision”).</w:t>
      </w:r>
    </w:p>
    <w:p>
      <w:pPr>
        <w:pStyle w:val="BodyText"/>
        <w:spacing w:line="480" w:lineRule="auto"/>
        <w:ind w:left="1199" w:right="1215" w:firstLine="720"/>
        <w:jc w:val="both"/>
      </w:pPr>
      <w:r>
        <w:rPr/>
        <w:t>The counterparties also acknowledged their understanding of the basic “ne- gotiating dynamic” in which “the traders are typically trying to get you [to] pay more for a bond.” A82 (Canter). They testified that everyone knows that the in- formation given by the trader, especially information that is “volunteer[ed],” is “take[n] . . . with a grain of salt.” A108  (Norris);  </w:t>
      </w:r>
      <w:r>
        <w:rPr>
          <w:i/>
        </w:rPr>
        <w:t>see  also</w:t>
      </w:r>
      <w:r>
        <w:rPr/>
        <w:t>,  </w:t>
      </w:r>
      <w:r>
        <w:rPr>
          <w:i/>
        </w:rPr>
        <w:t>e.g.</w:t>
      </w:r>
      <w:r>
        <w:rPr/>
        <w:t>,  A121  (Wollman) (stating that “[I] understand in those negotiations that sometimes that kind of information that’s volunteered  .  .  .  may not be 100 percent truthful”); A93 (Vlajinac) (asserting that “I’m always going to be skeptical”); A131 (Lemin) (recognizing</w:t>
      </w:r>
      <w:r>
        <w:rPr>
          <w:spacing w:val="27"/>
        </w:rPr>
        <w:t> </w:t>
      </w:r>
      <w:r>
        <w:rPr/>
        <w:t>that</w:t>
      </w:r>
      <w:r>
        <w:rPr>
          <w:spacing w:val="30"/>
        </w:rPr>
        <w:t> </w:t>
      </w:r>
      <w:r>
        <w:rPr/>
        <w:t>“skepticism</w:t>
      </w:r>
      <w:r>
        <w:rPr>
          <w:spacing w:val="25"/>
        </w:rPr>
        <w:t> </w:t>
      </w:r>
      <w:r>
        <w:rPr/>
        <w:t>is</w:t>
      </w:r>
      <w:r>
        <w:rPr>
          <w:spacing w:val="30"/>
        </w:rPr>
        <w:t> </w:t>
      </w:r>
      <w:r>
        <w:rPr/>
        <w:t>appropriate”</w:t>
      </w:r>
      <w:r>
        <w:rPr>
          <w:spacing w:val="27"/>
        </w:rPr>
        <w:t> </w:t>
      </w:r>
      <w:r>
        <w:rPr/>
        <w:t>because</w:t>
      </w:r>
      <w:r>
        <w:rPr>
          <w:spacing w:val="28"/>
        </w:rPr>
        <w:t> </w:t>
      </w:r>
      <w:r>
        <w:rPr/>
        <w:t>the</w:t>
      </w:r>
      <w:r>
        <w:rPr>
          <w:spacing w:val="29"/>
        </w:rPr>
        <w:t> </w:t>
      </w:r>
      <w:r>
        <w:rPr/>
        <w:t>trader</w:t>
      </w:r>
      <w:r>
        <w:rPr>
          <w:spacing w:val="29"/>
        </w:rPr>
        <w:t> </w:t>
      </w:r>
      <w:r>
        <w:rPr/>
        <w:t>is</w:t>
      </w:r>
      <w:r>
        <w:rPr>
          <w:spacing w:val="30"/>
        </w:rPr>
        <w:t> </w:t>
      </w:r>
      <w:r>
        <w:rPr/>
        <w:t>“saying</w:t>
      </w:r>
      <w:r>
        <w:rPr>
          <w:spacing w:val="30"/>
        </w:rPr>
        <w:t> </w:t>
      </w:r>
      <w:r>
        <w:rPr/>
        <w:t>things</w:t>
      </w:r>
    </w:p>
    <w:p>
      <w:pPr>
        <w:pStyle w:val="BodyText"/>
        <w:spacing w:before="1"/>
        <w:ind w:left="1199"/>
        <w:jc w:val="both"/>
      </w:pPr>
      <w:r>
        <w:rPr/>
        <w:t>. </w:t>
      </w:r>
      <w:r>
        <w:rPr>
          <w:spacing w:val="67"/>
        </w:rPr>
        <w:t> </w:t>
      </w:r>
      <w:r>
        <w:rPr/>
        <w:t>. </w:t>
      </w:r>
      <w:r>
        <w:rPr>
          <w:spacing w:val="68"/>
        </w:rPr>
        <w:t> </w:t>
      </w:r>
      <w:r>
        <w:rPr/>
        <w:t>. </w:t>
      </w:r>
      <w:r>
        <w:rPr>
          <w:spacing w:val="65"/>
        </w:rPr>
        <w:t> </w:t>
      </w:r>
      <w:r>
        <w:rPr/>
        <w:t>that</w:t>
      </w:r>
      <w:r>
        <w:rPr>
          <w:spacing w:val="33"/>
        </w:rPr>
        <w:t> </w:t>
      </w:r>
      <w:r>
        <w:rPr/>
        <w:t>are</w:t>
      </w:r>
      <w:r>
        <w:rPr>
          <w:spacing w:val="33"/>
        </w:rPr>
        <w:t> </w:t>
      </w:r>
      <w:r>
        <w:rPr/>
        <w:t>designed</w:t>
      </w:r>
      <w:r>
        <w:rPr>
          <w:spacing w:val="33"/>
        </w:rPr>
        <w:t> </w:t>
      </w:r>
      <w:r>
        <w:rPr/>
        <w:t>to</w:t>
      </w:r>
      <w:r>
        <w:rPr>
          <w:spacing w:val="34"/>
        </w:rPr>
        <w:t> </w:t>
      </w:r>
      <w:r>
        <w:rPr/>
        <w:t>make</w:t>
      </w:r>
      <w:r>
        <w:rPr>
          <w:spacing w:val="32"/>
        </w:rPr>
        <w:t> </w:t>
      </w:r>
      <w:r>
        <w:rPr/>
        <w:t>you</w:t>
      </w:r>
      <w:r>
        <w:rPr>
          <w:spacing w:val="34"/>
        </w:rPr>
        <w:t> </w:t>
      </w:r>
      <w:r>
        <w:rPr/>
        <w:t>bid</w:t>
      </w:r>
      <w:r>
        <w:rPr>
          <w:spacing w:val="31"/>
        </w:rPr>
        <w:t> </w:t>
      </w:r>
      <w:r>
        <w:rPr/>
        <w:t>higher”);</w:t>
      </w:r>
      <w:r>
        <w:rPr>
          <w:spacing w:val="36"/>
        </w:rPr>
        <w:t> </w:t>
      </w:r>
      <w:r>
        <w:rPr/>
        <w:t>A122</w:t>
      </w:r>
      <w:r>
        <w:rPr>
          <w:spacing w:val="33"/>
        </w:rPr>
        <w:t> </w:t>
      </w:r>
      <w:r>
        <w:rPr/>
        <w:t>(Wollman)</w:t>
      </w:r>
      <w:r>
        <w:rPr>
          <w:spacing w:val="33"/>
        </w:rPr>
        <w:t> </w:t>
      </w:r>
      <w:r>
        <w:rPr/>
        <w:t>(conveying</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10</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8"/>
        <w:jc w:val="both"/>
      </w:pPr>
      <w:r>
        <w:rPr/>
        <w:t>Mr. Litvak’s representation about the trading price for a certain bond to another trader with the comment, “believe as much of that as you will”).</w:t>
      </w:r>
    </w:p>
    <w:p>
      <w:pPr>
        <w:pStyle w:val="BodyText"/>
        <w:spacing w:line="480" w:lineRule="auto" w:before="1"/>
        <w:ind w:left="1199" w:right="1216" w:firstLine="719"/>
        <w:jc w:val="both"/>
      </w:pPr>
      <w:r>
        <w:rPr/>
        <w:t>Despite all of the foregoing evidence, the district court denied the defense’s motion for a judgment of acquittal under </w:t>
      </w:r>
      <w:bookmarkStart w:name="_bookmark11" w:id="12"/>
      <w:bookmarkEnd w:id="12"/>
      <w:r>
        <w:rPr/>
        <w:t>F</w:t>
      </w:r>
      <w:r>
        <w:rPr/>
        <w:t>ederal Rule of Criminal Procedure 29, holding, first, that there was sufficient evidence of materiality because the mis- statements could have affected the parties’ negotiations, and second, that there was sufficient evidence of intent to defraud because Mr. Litvak intended to deceive the counterparties.</w:t>
      </w:r>
    </w:p>
    <w:p>
      <w:pPr>
        <w:pStyle w:val="Heading1"/>
        <w:spacing w:before="3"/>
        <w:ind w:left="5046"/>
      </w:pPr>
      <w:bookmarkStart w:name="_bookmark12" w:id="13"/>
      <w:bookmarkEnd w:id="13"/>
      <w:r>
        <w:rPr>
          <w:b w:val="0"/>
        </w:rPr>
      </w:r>
      <w:r>
        <w:rPr/>
        <w:t>ARGUMENT</w:t>
      </w:r>
    </w:p>
    <w:p>
      <w:pPr>
        <w:pStyle w:val="BodyText"/>
        <w:spacing w:before="8"/>
        <w:rPr>
          <w:b/>
          <w:sz w:val="27"/>
        </w:rPr>
      </w:pPr>
    </w:p>
    <w:p>
      <w:pPr>
        <w:pStyle w:val="BodyText"/>
        <w:ind w:left="1919"/>
      </w:pPr>
      <w:r>
        <w:rPr/>
        <w:t>A court “shall order the release” of a convicted defendant if the court finds</w:t>
      </w:r>
    </w:p>
    <w:p>
      <w:pPr>
        <w:pStyle w:val="BodyText"/>
        <w:spacing w:before="11"/>
        <w:rPr>
          <w:sz w:val="27"/>
        </w:rPr>
      </w:pPr>
    </w:p>
    <w:p>
      <w:pPr>
        <w:pStyle w:val="BodyText"/>
        <w:spacing w:line="480" w:lineRule="auto"/>
        <w:ind w:left="1199" w:right="1214"/>
        <w:jc w:val="both"/>
      </w:pPr>
      <w:r>
        <w:rPr/>
        <w:t>(1) “by clear and convincing evidence that the person is not likely to flee or pose a danger to the safety of any other person or the community if released” and (2) “that the appeal is not for the purpose of delay and raises a substantial question of law or fact” that is “likely to result” in reversal or a new trial. </w:t>
      </w:r>
      <w:bookmarkStart w:name="_bookmark14" w:id="14"/>
      <w:bookmarkEnd w:id="14"/>
      <w:r>
        <w:rPr/>
        <w:t>1</w:t>
      </w:r>
      <w:r>
        <w:rPr/>
        <w:t>8 U.S.C. § 3143(b). Once the defendant makes the requisite showing, “the statute establishes a right to liberty that is not simply discretionary but mandatory.”</w:t>
      </w:r>
      <w:bookmarkStart w:name="_bookmark13" w:id="15"/>
      <w:bookmarkEnd w:id="15"/>
      <w:r>
        <w:rPr/>
      </w:r>
      <w:r>
        <w:rPr/>
        <w:t> </w:t>
      </w:r>
      <w:r>
        <w:rPr>
          <w:i/>
        </w:rPr>
        <w:t>United States </w:t>
      </w:r>
      <w:r>
        <w:rPr/>
        <w:t>v. </w:t>
      </w:r>
      <w:r>
        <w:rPr>
          <w:i/>
        </w:rPr>
        <w:t>Abuhamra</w:t>
      </w:r>
      <w:r>
        <w:rPr/>
        <w:t>, 389 F.3d 309, 319 (2d Cir. 2004).</w:t>
      </w:r>
    </w:p>
    <w:p>
      <w:pPr>
        <w:pStyle w:val="BodyText"/>
        <w:spacing w:line="480" w:lineRule="auto"/>
        <w:ind w:left="1199" w:right="1212" w:firstLine="719"/>
        <w:jc w:val="both"/>
      </w:pPr>
      <w:r>
        <w:rPr/>
        <w:t>This Court reviews the district court’s assessment of flight risk and danger for clear error. But it reviews de novo a district court’s determination as to the ex- istence of a substantial question for appeal. </w:t>
      </w:r>
      <w:r>
        <w:rPr>
          <w:i/>
        </w:rPr>
        <w:t>See </w:t>
      </w:r>
      <w:bookmarkStart w:name="_bookmark15" w:id="16"/>
      <w:bookmarkEnd w:id="16"/>
      <w:r>
        <w:rPr>
          <w:i/>
        </w:rPr>
        <w:t>U</w:t>
      </w:r>
      <w:r>
        <w:rPr>
          <w:i/>
        </w:rPr>
        <w:t>nited States </w:t>
      </w:r>
      <w:r>
        <w:rPr/>
        <w:t>v. </w:t>
      </w:r>
      <w:r>
        <w:rPr>
          <w:i/>
        </w:rPr>
        <w:t>English</w:t>
      </w:r>
      <w:r>
        <w:rPr/>
        <w:t>, 629</w:t>
      </w:r>
      <w:r>
        <w:rPr>
          <w:spacing w:val="57"/>
        </w:rPr>
        <w:t> </w:t>
      </w:r>
      <w:r>
        <w:rPr/>
        <w:t>F.3d</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11</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6"/>
        <w:jc w:val="both"/>
      </w:pPr>
      <w:r>
        <w:rPr/>
        <w:t>311, 319-320 (2d Cir. 2011). Because it is undisputed that Mr. Litvak poses no  risk of flight or danger to the community; Mr. Litvak’s appeal raises substantial questions likely to result in reversal or a new trial; and Mr. Litvak would otherwise serve a substantial portion, if not all, of his sentence before his appeal is decided, the Court should grant Mr. Litvak continued release pending its</w:t>
      </w:r>
      <w:r>
        <w:rPr>
          <w:spacing w:val="-16"/>
        </w:rPr>
        <w:t> </w:t>
      </w:r>
      <w:r>
        <w:rPr/>
        <w:t>review.</w:t>
      </w:r>
    </w:p>
    <w:p>
      <w:pPr>
        <w:pStyle w:val="Heading1"/>
        <w:numPr>
          <w:ilvl w:val="0"/>
          <w:numId w:val="2"/>
        </w:numPr>
        <w:tabs>
          <w:tab w:pos="1919" w:val="left" w:leader="none"/>
          <w:tab w:pos="1920" w:val="left" w:leader="none"/>
        </w:tabs>
        <w:spacing w:line="240" w:lineRule="auto" w:before="6" w:after="0"/>
        <w:ind w:left="1919" w:right="1204" w:hanging="720"/>
        <w:jc w:val="left"/>
      </w:pPr>
      <w:bookmarkStart w:name="I. IT IS UNDISPUTED THAT MR. LITVAK POSE" w:id="17"/>
      <w:bookmarkEnd w:id="17"/>
      <w:r>
        <w:rPr>
          <w:b w:val="0"/>
        </w:rPr>
      </w:r>
      <w:bookmarkStart w:name="_bookmark16" w:id="18"/>
      <w:bookmarkEnd w:id="18"/>
      <w:r>
        <w:rPr>
          <w:b w:val="0"/>
        </w:rPr>
      </w:r>
      <w:bookmarkStart w:name="_bookmark16" w:id="19"/>
      <w:bookmarkEnd w:id="19"/>
      <w:r>
        <w:rPr/>
        <w:t>I</w:t>
      </w:r>
      <w:r>
        <w:rPr/>
        <w:t>T IS UNDISPUTED </w:t>
      </w:r>
      <w:r>
        <w:rPr>
          <w:spacing w:val="-6"/>
        </w:rPr>
        <w:t>THAT </w:t>
      </w:r>
      <w:r>
        <w:rPr/>
        <w:t>MR. </w:t>
      </w:r>
      <w:r>
        <w:rPr>
          <w:spacing w:val="-7"/>
        </w:rPr>
        <w:t>LITVAK </w:t>
      </w:r>
      <w:r>
        <w:rPr/>
        <w:t>POSES NO RISK OF FLIGHT OR DANGER </w:t>
      </w:r>
      <w:r>
        <w:rPr>
          <w:spacing w:val="-3"/>
        </w:rPr>
        <w:t>TO </w:t>
      </w:r>
      <w:r>
        <w:rPr/>
        <w:t>THE</w:t>
      </w:r>
      <w:r>
        <w:rPr>
          <w:spacing w:val="-20"/>
        </w:rPr>
        <w:t> </w:t>
      </w:r>
      <w:r>
        <w:rPr/>
        <w:t>COMMUNITY</w:t>
      </w:r>
    </w:p>
    <w:p>
      <w:pPr>
        <w:pStyle w:val="BodyText"/>
        <w:spacing w:line="480" w:lineRule="auto" w:before="234"/>
        <w:ind w:left="1199" w:right="1217" w:firstLine="719"/>
        <w:jc w:val="both"/>
      </w:pPr>
      <w:r>
        <w:rPr/>
        <w:t>The government does not dispute that Mr. Litvak, who has no prior criminal history and has faithfully complied with all of the terms of his release pending trial and sentencing, satisfies the first requirement for release pending appeal. From the district court’s perspective, “there wouldn’t be any contest” as to this factor, and the government confirmed before the district court that “there’s no likelihood of flight.” A198,</w:t>
      </w:r>
      <w:r>
        <w:rPr>
          <w:spacing w:val="-2"/>
        </w:rPr>
        <w:t> </w:t>
      </w:r>
      <w:r>
        <w:rPr/>
        <w:t>A202.</w:t>
      </w:r>
      <w:hyperlink w:history="true" w:anchor="_bookmark18">
        <w:r>
          <w:rPr>
            <w:vertAlign w:val="superscript"/>
          </w:rPr>
          <w:t>3</w:t>
        </w:r>
      </w:hyperlink>
    </w:p>
    <w:p>
      <w:pPr>
        <w:pStyle w:val="Heading1"/>
        <w:numPr>
          <w:ilvl w:val="0"/>
          <w:numId w:val="2"/>
        </w:numPr>
        <w:tabs>
          <w:tab w:pos="1919" w:val="left" w:leader="none"/>
          <w:tab w:pos="1920" w:val="left" w:leader="none"/>
          <w:tab w:pos="2675" w:val="left" w:leader="none"/>
          <w:tab w:pos="4202" w:val="left" w:leader="none"/>
          <w:tab w:pos="5526" w:val="left" w:leader="none"/>
          <w:tab w:pos="6760" w:val="left" w:leader="none"/>
          <w:tab w:pos="8925" w:val="left" w:leader="none"/>
        </w:tabs>
        <w:spacing w:line="240" w:lineRule="auto" w:before="5" w:after="0"/>
        <w:ind w:left="1919" w:right="1216" w:hanging="720"/>
        <w:jc w:val="left"/>
      </w:pPr>
      <w:bookmarkStart w:name="II. MR. LITVAK’S APPEAL RAISES SUBSTANTI" w:id="20"/>
      <w:bookmarkEnd w:id="20"/>
      <w:r>
        <w:rPr>
          <w:b w:val="0"/>
        </w:rPr>
      </w:r>
      <w:bookmarkStart w:name="_bookmark17" w:id="21"/>
      <w:bookmarkEnd w:id="21"/>
      <w:r>
        <w:rPr>
          <w:b w:val="0"/>
        </w:rPr>
      </w:r>
      <w:bookmarkStart w:name="_bookmark17" w:id="22"/>
      <w:bookmarkEnd w:id="22"/>
      <w:r>
        <w:rPr/>
        <w:t>MR</w:t>
      </w:r>
      <w:r>
        <w:rPr/>
        <w:t>.</w:t>
        <w:tab/>
      </w:r>
      <w:r>
        <w:rPr>
          <w:spacing w:val="-5"/>
        </w:rPr>
        <w:t>LITVAK’S</w:t>
        <w:tab/>
      </w:r>
      <w:r>
        <w:rPr/>
        <w:t>APPEAL</w:t>
        <w:tab/>
        <w:t>RAISES</w:t>
        <w:tab/>
      </w:r>
      <w:r>
        <w:rPr>
          <w:spacing w:val="-3"/>
        </w:rPr>
        <w:t>SUBSTANTIAL</w:t>
        <w:tab/>
        <w:t>QUESTIONS </w:t>
      </w:r>
      <w:r>
        <w:rPr>
          <w:spacing w:val="-5"/>
        </w:rPr>
        <w:t>LIKELY</w:t>
      </w:r>
      <w:r>
        <w:rPr>
          <w:spacing w:val="-16"/>
        </w:rPr>
        <w:t> </w:t>
      </w:r>
      <w:r>
        <w:rPr>
          <w:spacing w:val="-4"/>
        </w:rPr>
        <w:t>TO</w:t>
      </w:r>
      <w:r>
        <w:rPr>
          <w:spacing w:val="-1"/>
        </w:rPr>
        <w:t> </w:t>
      </w:r>
      <w:r>
        <w:rPr>
          <w:spacing w:val="-6"/>
        </w:rPr>
        <w:t>RESULT </w:t>
      </w:r>
      <w:r>
        <w:rPr/>
        <w:t>IN</w:t>
      </w:r>
      <w:r>
        <w:rPr>
          <w:spacing w:val="-2"/>
        </w:rPr>
        <w:t> </w:t>
      </w:r>
      <w:r>
        <w:rPr/>
        <w:t>REVERSAL</w:t>
      </w:r>
      <w:r>
        <w:rPr>
          <w:spacing w:val="-15"/>
        </w:rPr>
        <w:t> </w:t>
      </w:r>
      <w:r>
        <w:rPr/>
        <w:t>OR</w:t>
      </w:r>
      <w:r>
        <w:rPr>
          <w:spacing w:val="-16"/>
        </w:rPr>
        <w:t> </w:t>
      </w:r>
      <w:r>
        <w:rPr/>
        <w:t>A</w:t>
      </w:r>
      <w:r>
        <w:rPr>
          <w:spacing w:val="-16"/>
        </w:rPr>
        <w:t> </w:t>
      </w:r>
      <w:r>
        <w:rPr/>
        <w:t>NEW</w:t>
      </w:r>
      <w:r>
        <w:rPr>
          <w:spacing w:val="-10"/>
        </w:rPr>
        <w:t> </w:t>
      </w:r>
      <w:r>
        <w:rPr/>
        <w:t>TRIAL</w:t>
      </w:r>
    </w:p>
    <w:p>
      <w:pPr>
        <w:pStyle w:val="BodyText"/>
        <w:spacing w:line="480" w:lineRule="auto" w:before="235"/>
        <w:ind w:left="1199" w:right="1217" w:firstLine="720"/>
        <w:jc w:val="both"/>
      </w:pPr>
      <w:r>
        <w:rPr/>
        <w:t>Despite its finding as to the first requirement, the district court denied the motion for bail because it did not see in its own prior rulings “a mistake or a com-</w:t>
      </w:r>
    </w:p>
    <w:p>
      <w:pPr>
        <w:pStyle w:val="BodyText"/>
        <w:rPr>
          <w:sz w:val="20"/>
        </w:rPr>
      </w:pPr>
    </w:p>
    <w:p>
      <w:pPr>
        <w:pStyle w:val="BodyText"/>
        <w:spacing w:before="10"/>
        <w:rPr>
          <w:sz w:val="15"/>
        </w:rPr>
      </w:pPr>
      <w:r>
        <w:rPr/>
        <w:pict>
          <v:line style="position:absolute;mso-position-horizontal-relative:page;mso-position-vertical-relative:paragraph;z-index:872;mso-wrap-distance-left:0;mso-wrap-distance-right:0" from="72pt,11.396484pt" to="216pt,11.396484pt" stroked="true" strokeweight=".6pt" strokecolor="#000000">
            <v:stroke dashstyle="solid"/>
            <w10:wrap type="topAndBottom"/>
          </v:line>
        </w:pict>
      </w:r>
    </w:p>
    <w:p>
      <w:pPr>
        <w:pStyle w:val="BodyText"/>
        <w:spacing w:before="37"/>
        <w:ind w:left="1199" w:right="1212" w:firstLine="360"/>
        <w:jc w:val="both"/>
      </w:pPr>
      <w:bookmarkStart w:name="_bookmark18" w:id="23"/>
      <w:bookmarkEnd w:id="23"/>
      <w:r>
        <w:rPr/>
      </w:r>
      <w:r>
        <w:rPr>
          <w:position w:val="13"/>
          <w:sz w:val="18"/>
        </w:rPr>
        <w:t>3 </w:t>
      </w:r>
      <w:r>
        <w:rPr/>
        <w:t>The district court deemed it unnecessary even to mention danger to the </w:t>
      </w:r>
      <w:r>
        <w:rPr>
          <w:spacing w:val="-3"/>
        </w:rPr>
        <w:t>com- </w:t>
      </w:r>
      <w:r>
        <w:rPr/>
        <w:t>munity, which has never been an issue with regard to Mr. Litvak. To the contrary, the district court expressed its view, based on the “record . . . number of sen- tencing letters . . . of support” it received, that Mr. Litvak is “very thoughtful, caring, kind, I guess good-natured,” and, “in a nutshell, . . . a person worth knowing.” A194-196. The court also noted that it saw no chance that Mr. Litvak would commit other crimes.</w:t>
      </w:r>
      <w:r>
        <w:rPr>
          <w:spacing w:val="64"/>
        </w:rPr>
        <w:t> </w:t>
      </w:r>
      <w:r>
        <w:rPr/>
        <w:t>A193.</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12</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3"/>
        <w:jc w:val="both"/>
      </w:pPr>
      <w:r>
        <w:rPr/>
        <w:t>bination of mistakes that would result in the reversal of the convictions on all 15 counts.” A203. The district court told Mr. Litvak that this Court will “take a look  at [his bail motion]. If they see something that they think is going to result in a likely or at least a serious question for them, they obviously can give you this re- lief.”</w:t>
      </w:r>
      <w:r>
        <w:rPr>
          <w:spacing w:val="69"/>
        </w:rPr>
        <w:t> </w:t>
      </w:r>
      <w:r>
        <w:rPr/>
        <w:t>A203.</w:t>
      </w:r>
    </w:p>
    <w:p>
      <w:pPr>
        <w:pStyle w:val="Heading1"/>
        <w:numPr>
          <w:ilvl w:val="1"/>
          <w:numId w:val="2"/>
        </w:numPr>
        <w:tabs>
          <w:tab w:pos="2639" w:val="left" w:leader="none"/>
          <w:tab w:pos="2640" w:val="left" w:leader="none"/>
        </w:tabs>
        <w:spacing w:line="240" w:lineRule="auto" w:before="6" w:after="0"/>
        <w:ind w:left="2639" w:right="0" w:hanging="720"/>
        <w:jc w:val="left"/>
      </w:pPr>
      <w:bookmarkStart w:name="A. The Appeal Raises Substantial Questio" w:id="24"/>
      <w:bookmarkEnd w:id="24"/>
      <w:r>
        <w:rPr>
          <w:b w:val="0"/>
        </w:rPr>
      </w:r>
      <w:bookmarkStart w:name="_bookmark19" w:id="25"/>
      <w:bookmarkEnd w:id="25"/>
      <w:r>
        <w:rPr>
          <w:b w:val="0"/>
        </w:rPr>
      </w:r>
      <w:bookmarkStart w:name="_bookmark19" w:id="26"/>
      <w:bookmarkEnd w:id="26"/>
      <w:r>
        <w:rPr/>
        <w:t>T</w:t>
      </w:r>
      <w:r>
        <w:rPr/>
        <w:t>he Appeal Raises Substantial</w:t>
      </w:r>
      <w:r>
        <w:rPr>
          <w:spacing w:val="-17"/>
        </w:rPr>
        <w:t> </w:t>
      </w:r>
      <w:r>
        <w:rPr/>
        <w:t>Questions</w:t>
      </w:r>
    </w:p>
    <w:p>
      <w:pPr>
        <w:pStyle w:val="BodyText"/>
        <w:spacing w:line="480" w:lineRule="auto" w:before="235"/>
        <w:ind w:left="1199" w:right="1214" w:firstLine="719"/>
        <w:jc w:val="both"/>
      </w:pPr>
      <w:r>
        <w:rPr/>
        <w:t>A substantial question is “one of more substance than would be necessary to a finding that it was not frivolous,” a “close question” or one “that very well could be decided the other way.”</w:t>
      </w:r>
      <w:bookmarkStart w:name="_bookmark20" w:id="27"/>
      <w:bookmarkEnd w:id="27"/>
      <w:r>
        <w:rPr/>
      </w:r>
      <w:r>
        <w:rPr/>
        <w:t> </w:t>
      </w:r>
      <w:r>
        <w:rPr>
          <w:i/>
        </w:rPr>
        <w:t>United States </w:t>
      </w:r>
      <w:r>
        <w:rPr/>
        <w:t>v. </w:t>
      </w:r>
      <w:r>
        <w:rPr>
          <w:i/>
        </w:rPr>
        <w:t>Randell</w:t>
      </w:r>
      <w:r>
        <w:rPr/>
        <w:t>, 761 F.2d 122, 125 (2d Cir. 1985) (internal quotation marks and citation omitted). This appeal raises substan- tial questions concerning materiality, the relevance of certain excluded evidence, and the scienter required for the offenses at issue.</w:t>
      </w:r>
    </w:p>
    <w:p>
      <w:pPr>
        <w:pStyle w:val="Heading2"/>
        <w:numPr>
          <w:ilvl w:val="2"/>
          <w:numId w:val="2"/>
        </w:numPr>
        <w:tabs>
          <w:tab w:pos="3540" w:val="left" w:leader="none"/>
          <w:tab w:pos="3541" w:val="left" w:leader="none"/>
        </w:tabs>
        <w:spacing w:line="240" w:lineRule="auto" w:before="8" w:after="0"/>
        <w:ind w:left="3540" w:right="0" w:hanging="720"/>
        <w:jc w:val="left"/>
        <w:rPr>
          <w:i/>
        </w:rPr>
      </w:pPr>
      <w:bookmarkStart w:name="1. Materiality" w:id="28"/>
      <w:bookmarkEnd w:id="28"/>
      <w:r>
        <w:rPr>
          <w:b w:val="0"/>
          <w:i w:val="0"/>
        </w:rPr>
      </w:r>
      <w:bookmarkStart w:name="_bookmark21" w:id="29"/>
      <w:bookmarkEnd w:id="29"/>
      <w:r>
        <w:rPr>
          <w:b w:val="0"/>
          <w:i w:val="0"/>
        </w:rPr>
      </w:r>
      <w:bookmarkStart w:name="_bookmark21" w:id="30"/>
      <w:bookmarkEnd w:id="30"/>
      <w:r>
        <w:rPr>
          <w:i/>
        </w:rPr>
        <w:t>M</w:t>
      </w:r>
      <w:r>
        <w:rPr>
          <w:i/>
        </w:rPr>
        <w:t>ateriality</w:t>
      </w:r>
    </w:p>
    <w:p>
      <w:pPr>
        <w:pStyle w:val="BodyText"/>
        <w:spacing w:line="480" w:lineRule="auto" w:before="232"/>
        <w:ind w:left="1199" w:right="1217" w:firstLine="719"/>
        <w:jc w:val="both"/>
      </w:pPr>
      <w:r>
        <w:rPr/>
        <w:t>The district court erred in concluding that the evidence was sufficient to prove, for each count of conviction, that the misrepresentations were material. </w:t>
      </w:r>
      <w:r>
        <w:rPr>
          <w:spacing w:val="-3"/>
        </w:rPr>
        <w:t>In </w:t>
      </w:r>
      <w:r>
        <w:rPr/>
        <w:t>order to establish materiality, the government must prove beyond a reasonable doubt </w:t>
      </w:r>
      <w:r>
        <w:rPr>
          <w:spacing w:val="-3"/>
        </w:rPr>
        <w:t>“a </w:t>
      </w:r>
      <w:r>
        <w:rPr/>
        <w:t>substantial likelihood that a reasonable investor would find the omission or misrepresentation important in making an investment decision.”</w:t>
      </w:r>
      <w:bookmarkStart w:name="_bookmark22" w:id="31"/>
      <w:bookmarkEnd w:id="31"/>
      <w:r>
        <w:rPr/>
      </w:r>
      <w:r>
        <w:rPr/>
        <w:t> </w:t>
      </w:r>
      <w:r>
        <w:rPr>
          <w:i/>
        </w:rPr>
        <w:t>United States  </w:t>
      </w:r>
      <w:r>
        <w:rPr/>
        <w:t>v. </w:t>
      </w:r>
      <w:r>
        <w:rPr>
          <w:i/>
        </w:rPr>
        <w:t>Vilar</w:t>
      </w:r>
      <w:r>
        <w:rPr/>
        <w:t>, 729 F.3d 62, 89 (2d Cir.</w:t>
      </w:r>
      <w:r>
        <w:rPr>
          <w:spacing w:val="-15"/>
        </w:rPr>
        <w:t> </w:t>
      </w:r>
      <w:r>
        <w:rPr/>
        <w:t>2013).</w:t>
      </w:r>
    </w:p>
    <w:p>
      <w:pPr>
        <w:pStyle w:val="BodyText"/>
        <w:spacing w:before="1"/>
        <w:ind w:left="1919"/>
      </w:pPr>
      <w:r>
        <w:rPr/>
        <w:t>In what appears to be the sole case in which this Court</w:t>
      </w:r>
      <w:r>
        <w:rPr>
          <w:spacing w:val="57"/>
        </w:rPr>
        <w:t> </w:t>
      </w:r>
      <w:r>
        <w:rPr/>
        <w:t>has addressed mis-</w:t>
      </w:r>
    </w:p>
    <w:p>
      <w:pPr>
        <w:spacing w:after="0"/>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13</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4"/>
        <w:jc w:val="both"/>
      </w:pPr>
      <w:r>
        <w:rPr/>
        <w:t>representations relevant only to negotiations—like the misrepresentations at issue here—this Court held such misrepresentations immaterial as a matter of law. In</w:t>
      </w:r>
      <w:bookmarkStart w:name="_bookmark23" w:id="32"/>
      <w:bookmarkEnd w:id="32"/>
      <w:r>
        <w:rPr/>
      </w:r>
      <w:r>
        <w:rPr/>
        <w:t> </w:t>
      </w:r>
      <w:r>
        <w:rPr>
          <w:i/>
        </w:rPr>
        <w:t>Feinman </w:t>
      </w:r>
      <w:r>
        <w:rPr/>
        <w:t>v. </w:t>
      </w:r>
      <w:r>
        <w:rPr>
          <w:i/>
        </w:rPr>
        <w:t>Dean Witter Reynolds, Inc.</w:t>
      </w:r>
      <w:r>
        <w:rPr/>
        <w:t>, 84 F.3d 539 (2d Cir. 1996), the plaintiffs alleged that brokerage firms charged fees which they classified as costs, but which “far exceed[ed] the cost to the firms of such items and instead represent[ed] hid- den, fixed commissions,” and further alleged that disguising those commissions “prevent[ed] customers from negotiating the fees.” </w:t>
      </w:r>
      <w:r>
        <w:rPr>
          <w:i/>
        </w:rPr>
        <w:t>Id. </w:t>
      </w:r>
      <w:r>
        <w:rPr/>
        <w:t>at 540. Holding the mis- statements immaterial, this Court clarified that “[c]ases in which we have refused to find that representations were not material as a matter of law have involved mis- statements or omissions that did, or at least had the potential to, cause the plaintiff financial harm” by affecting the value of the security. </w:t>
      </w:r>
      <w:r>
        <w:rPr>
          <w:i/>
        </w:rPr>
        <w:t>Id. </w:t>
      </w:r>
      <w:r>
        <w:rPr/>
        <w:t>at</w:t>
      </w:r>
      <w:r>
        <w:rPr>
          <w:spacing w:val="-18"/>
        </w:rPr>
        <w:t> </w:t>
      </w:r>
      <w:r>
        <w:rPr/>
        <w:t>541.</w:t>
      </w:r>
    </w:p>
    <w:p>
      <w:pPr>
        <w:pStyle w:val="BodyText"/>
        <w:spacing w:line="480" w:lineRule="auto"/>
        <w:ind w:left="1200" w:right="1214" w:firstLine="719"/>
        <w:jc w:val="both"/>
      </w:pPr>
      <w:r>
        <w:rPr/>
        <w:t>This Court has thus already rejected the argument, advanced by the govern- ment and accepted by the district court here, that misstatements about how the total price was derived could be material merely because they “affected [the counterpar- ties’] negotiations.” A163. Rather, as this Court has cautioned, “[i]f brokerage firms are slightly inflating the cost of their transaction fees, the remedy is competi- tion among the firms in the labeling and pricing of their services, not resort to </w:t>
      </w:r>
      <w:r>
        <w:rPr>
          <w:spacing w:val="-2"/>
        </w:rPr>
        <w:t>the </w:t>
      </w:r>
      <w:r>
        <w:rPr/>
        <w:t>securities fraud provisions.” </w:t>
      </w:r>
      <w:r>
        <w:rPr>
          <w:i/>
        </w:rPr>
        <w:t>Feinman</w:t>
      </w:r>
      <w:r>
        <w:rPr/>
        <w:t>, 84 F.3d at 541; </w:t>
      </w:r>
      <w:r>
        <w:rPr>
          <w:i/>
        </w:rPr>
        <w:t>see also </w:t>
      </w:r>
      <w:bookmarkStart w:name="_bookmark24" w:id="33"/>
      <w:bookmarkEnd w:id="33"/>
      <w:r>
        <w:rPr>
          <w:i/>
        </w:rPr>
        <w:t>A</w:t>
      </w:r>
      <w:r>
        <w:rPr>
          <w:i/>
        </w:rPr>
        <w:t>ppert </w:t>
      </w:r>
      <w:r>
        <w:rPr/>
        <w:t>v. </w:t>
      </w:r>
      <w:r>
        <w:rPr>
          <w:i/>
        </w:rPr>
        <w:t>Morgan </w:t>
      </w:r>
      <w:r>
        <w:rPr>
          <w:i/>
        </w:rPr>
        <w:t>Stanley Dean Witter, Inc.</w:t>
      </w:r>
      <w:r>
        <w:rPr/>
        <w:t>, 673 F.3d 609, 613 (7th Cir. 2012) (relying on </w:t>
      </w:r>
      <w:r>
        <w:rPr>
          <w:i/>
        </w:rPr>
        <w:t>Feinman </w:t>
      </w:r>
      <w:r>
        <w:rPr/>
        <w:t>in</w:t>
      </w:r>
      <w:r>
        <w:rPr>
          <w:spacing w:val="4"/>
        </w:rPr>
        <w:t> </w:t>
      </w:r>
      <w:r>
        <w:rPr/>
        <w:t>holding</w:t>
      </w:r>
      <w:r>
        <w:rPr>
          <w:spacing w:val="4"/>
        </w:rPr>
        <w:t> </w:t>
      </w:r>
      <w:r>
        <w:rPr/>
        <w:t>that</w:t>
      </w:r>
      <w:r>
        <w:rPr>
          <w:spacing w:val="6"/>
        </w:rPr>
        <w:t> </w:t>
      </w:r>
      <w:r>
        <w:rPr/>
        <w:t>“any</w:t>
      </w:r>
      <w:r>
        <w:rPr>
          <w:spacing w:val="2"/>
        </w:rPr>
        <w:t> </w:t>
      </w:r>
      <w:r>
        <w:rPr/>
        <w:t>alleged</w:t>
      </w:r>
      <w:r>
        <w:rPr>
          <w:spacing w:val="6"/>
        </w:rPr>
        <w:t> </w:t>
      </w:r>
      <w:r>
        <w:rPr/>
        <w:t>misrepresentation</w:t>
      </w:r>
      <w:r>
        <w:rPr>
          <w:spacing w:val="12"/>
        </w:rPr>
        <w:t> </w:t>
      </w:r>
      <w:r>
        <w:rPr/>
        <w:t>.</w:t>
      </w:r>
      <w:r>
        <w:rPr>
          <w:spacing w:val="16"/>
        </w:rPr>
        <w:t> </w:t>
      </w:r>
      <w:r>
        <w:rPr/>
        <w:t>.</w:t>
      </w:r>
      <w:r>
        <w:rPr>
          <w:spacing w:val="16"/>
        </w:rPr>
        <w:t> </w:t>
      </w:r>
      <w:r>
        <w:rPr/>
        <w:t>.</w:t>
      </w:r>
      <w:r>
        <w:rPr>
          <w:spacing w:val="8"/>
        </w:rPr>
        <w:t> </w:t>
      </w:r>
      <w:r>
        <w:rPr/>
        <w:t>that</w:t>
      </w:r>
      <w:r>
        <w:rPr>
          <w:spacing w:val="6"/>
        </w:rPr>
        <w:t> </w:t>
      </w:r>
      <w:r>
        <w:rPr/>
        <w:t>the</w:t>
      </w:r>
      <w:r>
        <w:rPr>
          <w:spacing w:val="3"/>
        </w:rPr>
        <w:t> </w:t>
      </w:r>
      <w:r>
        <w:rPr/>
        <w:t>stated</w:t>
      </w:r>
      <w:r>
        <w:rPr>
          <w:spacing w:val="6"/>
        </w:rPr>
        <w:t> </w:t>
      </w:r>
      <w:r>
        <w:rPr/>
        <w:t>[fee]</w:t>
      </w:r>
      <w:r>
        <w:rPr>
          <w:spacing w:val="3"/>
        </w:rPr>
        <w:t> </w:t>
      </w:r>
      <w:r>
        <w:rPr/>
        <w:t>was</w:t>
      </w:r>
      <w:r>
        <w:rPr>
          <w:spacing w:val="6"/>
        </w:rPr>
        <w:t> </w:t>
      </w:r>
      <w:r>
        <w:rPr/>
        <w:t>tied</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14</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48"/>
      </w:pPr>
      <w:r>
        <w:rPr/>
        <w:t>to actual costs was not </w:t>
      </w:r>
      <w:r>
        <w:rPr>
          <w:i/>
        </w:rPr>
        <w:t>material </w:t>
      </w:r>
      <w:r>
        <w:rPr/>
        <w:t>to investors’ decisions to buy or sell securities” as a matter of</w:t>
      </w:r>
      <w:r>
        <w:rPr>
          <w:spacing w:val="-3"/>
        </w:rPr>
        <w:t> </w:t>
      </w:r>
      <w:r>
        <w:rPr/>
        <w:t>law).</w:t>
      </w:r>
      <w:hyperlink w:history="true" w:anchor="_bookmark29">
        <w:r>
          <w:rPr>
            <w:vertAlign w:val="superscript"/>
          </w:rPr>
          <w:t>4</w:t>
        </w:r>
      </w:hyperlink>
    </w:p>
    <w:p>
      <w:pPr>
        <w:pStyle w:val="BodyText"/>
        <w:spacing w:line="480" w:lineRule="auto" w:before="1"/>
        <w:ind w:left="1199" w:right="1212" w:firstLine="719"/>
        <w:jc w:val="both"/>
      </w:pPr>
      <w:r>
        <w:rPr>
          <w:i/>
        </w:rPr>
        <w:t>Feinman </w:t>
      </w:r>
      <w:r>
        <w:rPr/>
        <w:t>is consistent with the long line of common-law decisions that have deemed misrepresentations of this type immaterial. For example, a misrepresenta- tion to “an experienced real estate man” who “had dealt in stocks” that the seller of the stock was making 75 cents per share of commission was considered “pure ‘dealer’s talk’” that was immaterial because “the identical thing promised is deliv- ered, at the price agreed, and the parties are dealing at arm’s length.”</w:t>
      </w:r>
      <w:bookmarkStart w:name="_bookmark26" w:id="34"/>
      <w:bookmarkEnd w:id="34"/>
      <w:r>
        <w:rPr/>
      </w:r>
      <w:r>
        <w:rPr/>
        <w:t> </w:t>
      </w:r>
      <w:r>
        <w:rPr>
          <w:i/>
        </w:rPr>
        <w:t>Steiner </w:t>
      </w:r>
      <w:r>
        <w:rPr/>
        <w:t>v. </w:t>
      </w:r>
      <w:r>
        <w:rPr>
          <w:i/>
        </w:rPr>
        <w:t>Hughes</w:t>
      </w:r>
      <w:r>
        <w:rPr/>
        <w:t>, 44 P.2d 857, 860 (Okla. 1935) (per curiam); </w:t>
      </w:r>
      <w:r>
        <w:rPr>
          <w:i/>
        </w:rPr>
        <w:t>see also </w:t>
      </w:r>
      <w:bookmarkStart w:name="_bookmark25" w:id="35"/>
      <w:bookmarkEnd w:id="35"/>
      <w:r>
        <w:rPr>
          <w:i/>
        </w:rPr>
        <w:t>M</w:t>
      </w:r>
      <w:r>
        <w:rPr>
          <w:i/>
        </w:rPr>
        <w:t>cCaw </w:t>
      </w:r>
      <w:r>
        <w:rPr/>
        <w:t>v. </w:t>
      </w:r>
      <w:r>
        <w:rPr>
          <w:i/>
        </w:rPr>
        <w:t>O’Malley</w:t>
      </w:r>
      <w:r>
        <w:rPr/>
        <w:t>, 249 S.W. 41, 45 (Mo. 1923) (stating that “it is fundamental that the mere statement by the vendor of what an article cost him would not be regarded as a matter on which a vendee should rely where, as here, the vendee had an unrestricted oppor- tunity to learn the actual value of the property, and where, as here, he actually un- dertook to ascertain such value”). Just so here. In light of this Court’s decision in </w:t>
      </w:r>
      <w:r>
        <w:rPr>
          <w:i/>
        </w:rPr>
        <w:t>Feinman </w:t>
      </w:r>
      <w:r>
        <w:rPr/>
        <w:t>and the common-law principles supporting it, this appeal raises a substan- tial question about whether Mr. Litvak’s misrepresentations were material—a question that implicates every count of conviction.</w:t>
      </w:r>
    </w:p>
    <w:p>
      <w:pPr>
        <w:pStyle w:val="BodyText"/>
        <w:rPr>
          <w:sz w:val="20"/>
        </w:rPr>
      </w:pPr>
    </w:p>
    <w:p>
      <w:pPr>
        <w:pStyle w:val="BodyText"/>
        <w:spacing w:before="5"/>
        <w:rPr>
          <w:sz w:val="29"/>
        </w:rPr>
      </w:pPr>
      <w:r>
        <w:rPr/>
        <w:pict>
          <v:line style="position:absolute;mso-position-horizontal-relative:page;mso-position-vertical-relative:paragraph;z-index:896;mso-wrap-distance-left:0;mso-wrap-distance-right:0" from="72pt,19.191954pt" to="216pt,19.191954pt" stroked="true" strokeweight=".6pt" strokecolor="#000000">
            <v:stroke dashstyle="solid"/>
            <w10:wrap type="topAndBottom"/>
          </v:line>
        </w:pict>
      </w:r>
    </w:p>
    <w:p>
      <w:pPr>
        <w:pStyle w:val="BodyText"/>
        <w:spacing w:before="37"/>
        <w:ind w:left="1199" w:right="1213" w:firstLine="360"/>
        <w:jc w:val="both"/>
      </w:pPr>
      <w:bookmarkStart w:name="_bookmark27" w:id="36"/>
      <w:bookmarkEnd w:id="36"/>
      <w:r>
        <w:rPr/>
      </w:r>
      <w:bookmarkStart w:name="_bookmark29" w:id="37"/>
      <w:bookmarkEnd w:id="37"/>
      <w:r>
        <w:rPr/>
      </w:r>
      <w:r>
        <w:rPr>
          <w:position w:val="13"/>
          <w:sz w:val="18"/>
        </w:rPr>
        <w:t>4 </w:t>
      </w:r>
      <w:r>
        <w:rPr/>
        <w:t>In denying Mr. Litvak’s motion for an acquittal, the district court essentially ignored</w:t>
      </w:r>
      <w:bookmarkStart w:name="_bookmark28" w:id="38"/>
      <w:bookmarkEnd w:id="38"/>
      <w:r>
        <w:rPr/>
      </w:r>
      <w:r>
        <w:rPr/>
        <w:t> </w:t>
      </w:r>
      <w:r>
        <w:rPr>
          <w:i/>
        </w:rPr>
        <w:t>Feinman</w:t>
      </w:r>
      <w:r>
        <w:rPr/>
        <w:t>, mentioning it only in a footnote and attempting to distinguish it on the quixotic ground that </w:t>
      </w:r>
      <w:r>
        <w:rPr>
          <w:i/>
        </w:rPr>
        <w:t>Feinman </w:t>
      </w:r>
      <w:r>
        <w:rPr/>
        <w:t>“dealt with the stock market” and “price was a heavily negotiated term” in this case. </w:t>
      </w:r>
      <w:r>
        <w:rPr>
          <w:i/>
        </w:rPr>
        <w:t>See </w:t>
      </w:r>
      <w:r>
        <w:rPr/>
        <w:t>A170</w:t>
      </w:r>
      <w:r>
        <w:rPr>
          <w:spacing w:val="-12"/>
        </w:rPr>
        <w:t> </w:t>
      </w:r>
      <w:r>
        <w:rPr/>
        <w:t>n.1.</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15</w:t>
        <w:tab/>
        <w:t>08/22/2014</w:t>
        <w:tab/>
        <w:t>1301848</w:t>
        <w:tab/>
        <w:t>25</w:t>
      </w:r>
    </w:p>
    <w:p>
      <w:pPr>
        <w:pStyle w:val="BodyText"/>
        <w:rPr>
          <w:rFonts w:ascii="Arial"/>
          <w:sz w:val="20"/>
        </w:rPr>
      </w:pPr>
    </w:p>
    <w:p>
      <w:pPr>
        <w:pStyle w:val="BodyText"/>
        <w:rPr>
          <w:rFonts w:ascii="Arial"/>
          <w:sz w:val="20"/>
        </w:rPr>
      </w:pPr>
    </w:p>
    <w:p>
      <w:pPr>
        <w:pStyle w:val="BodyText"/>
        <w:spacing w:before="6"/>
        <w:rPr>
          <w:rFonts w:ascii="Arial"/>
          <w:sz w:val="29"/>
        </w:rPr>
      </w:pPr>
    </w:p>
    <w:p>
      <w:pPr>
        <w:pStyle w:val="Heading2"/>
        <w:numPr>
          <w:ilvl w:val="2"/>
          <w:numId w:val="2"/>
        </w:numPr>
        <w:tabs>
          <w:tab w:pos="3539" w:val="left" w:leader="none"/>
          <w:tab w:pos="3541" w:val="left" w:leader="none"/>
        </w:tabs>
        <w:spacing w:line="240" w:lineRule="auto" w:before="89" w:after="0"/>
        <w:ind w:left="3540" w:right="0" w:hanging="720"/>
        <w:jc w:val="left"/>
        <w:rPr>
          <w:i/>
        </w:rPr>
      </w:pPr>
      <w:bookmarkStart w:name="2.  Evidentiary Rulings" w:id="39"/>
      <w:bookmarkEnd w:id="39"/>
      <w:r>
        <w:rPr>
          <w:b w:val="0"/>
          <w:i w:val="0"/>
        </w:rPr>
      </w:r>
      <w:bookmarkStart w:name="2.  Evidentiary Rulings" w:id="40"/>
      <w:bookmarkEnd w:id="40"/>
      <w:r>
        <w:rPr>
          <w:i/>
        </w:rPr>
        <w:t>Ev</w:t>
      </w:r>
      <w:r>
        <w:rPr>
          <w:i/>
        </w:rPr>
        <w:t>identiary</w:t>
      </w:r>
      <w:r>
        <w:rPr>
          <w:i/>
          <w:spacing w:val="-2"/>
        </w:rPr>
        <w:t> </w:t>
      </w:r>
      <w:r>
        <w:rPr>
          <w:i/>
        </w:rPr>
        <w:t>Rulings</w:t>
      </w:r>
    </w:p>
    <w:p>
      <w:pPr>
        <w:pStyle w:val="BodyText"/>
        <w:spacing w:line="480" w:lineRule="auto" w:before="233"/>
        <w:ind w:left="1199" w:right="1214" w:firstLine="720"/>
        <w:jc w:val="both"/>
      </w:pPr>
      <w:r>
        <w:rPr/>
        <w:t>Even assuming that the types of misrepresentations at issue could be materi- al, the critical questions for the jury were whether Mr. Litvak’s statements would have been important to a reasonable investor’s decision to transact,</w:t>
      </w:r>
      <w:bookmarkStart w:name="_bookmark30" w:id="41"/>
      <w:bookmarkEnd w:id="41"/>
      <w:r>
        <w:rPr/>
      </w:r>
      <w:r>
        <w:rPr/>
        <w:t> </w:t>
      </w:r>
      <w:r>
        <w:rPr>
          <w:i/>
        </w:rPr>
        <w:t>Vilar</w:t>
      </w:r>
      <w:r>
        <w:rPr/>
        <w:t>, 729 F.3d at 89, and whether Mr. Litvak’s misrepresentations were made in good faith with- out knowledge that such puffery was unlawful, </w:t>
      </w:r>
      <w:r>
        <w:rPr>
          <w:i/>
        </w:rPr>
        <w:t>cf. </w:t>
      </w:r>
      <w:r>
        <w:rPr/>
        <w:t>A23, A25, A27 (conceding, in proposed jury instructions, that a bad purpose to disregard the law is an element of each count). As the centerpiece of its case, the defense sought to present expert testimony on those issues, as well as lay testimony establishing the prevalence of such conduct separate from any “scheme” in which Mr. Litvak was involved. The district court erroneously excluded both the expert and lay testimony, crippling Mr. Litvak’s ability to present his defense.</w:t>
      </w:r>
    </w:p>
    <w:p>
      <w:pPr>
        <w:pStyle w:val="ListParagraph"/>
        <w:numPr>
          <w:ilvl w:val="0"/>
          <w:numId w:val="3"/>
        </w:numPr>
        <w:tabs>
          <w:tab w:pos="2640" w:val="left" w:leader="none"/>
        </w:tabs>
        <w:spacing w:line="480" w:lineRule="auto" w:before="2" w:after="0"/>
        <w:ind w:left="1199" w:right="1215" w:firstLine="720"/>
        <w:jc w:val="both"/>
        <w:rPr>
          <w:sz w:val="28"/>
        </w:rPr>
      </w:pPr>
      <w:r>
        <w:rPr>
          <w:i/>
          <w:sz w:val="28"/>
        </w:rPr>
        <w:t>Expert Testimony. </w:t>
      </w:r>
      <w:r>
        <w:rPr>
          <w:sz w:val="28"/>
        </w:rPr>
        <w:t>— The defense planned to call two experts, Ram Willner and Mark Menchel, whose testimony would have been probative of mate- riality and good faith. Dr. Willner, a former portfolio manager with extensive in- dustry experience, would have testified about the process of selecting and valuing the securities, opining that a broker-dealer’s acquisition cost would be irrelevant to a reasonable investment manager’s decisionmaking. A29-30. Based on analysis of comparable bonds, he would have testified that the trades at issue were executed at a</w:t>
      </w:r>
      <w:r>
        <w:rPr>
          <w:spacing w:val="14"/>
          <w:sz w:val="28"/>
        </w:rPr>
        <w:t> </w:t>
      </w:r>
      <w:r>
        <w:rPr>
          <w:sz w:val="28"/>
        </w:rPr>
        <w:t>fair</w:t>
      </w:r>
      <w:r>
        <w:rPr>
          <w:spacing w:val="14"/>
          <w:sz w:val="28"/>
        </w:rPr>
        <w:t> </w:t>
      </w:r>
      <w:r>
        <w:rPr>
          <w:sz w:val="28"/>
        </w:rPr>
        <w:t>market</w:t>
      </w:r>
      <w:r>
        <w:rPr>
          <w:spacing w:val="16"/>
          <w:sz w:val="28"/>
        </w:rPr>
        <w:t> </w:t>
      </w:r>
      <w:r>
        <w:rPr>
          <w:sz w:val="28"/>
        </w:rPr>
        <w:t>value,</w:t>
      </w:r>
      <w:r>
        <w:rPr>
          <w:spacing w:val="13"/>
          <w:sz w:val="28"/>
        </w:rPr>
        <w:t> </w:t>
      </w:r>
      <w:r>
        <w:rPr>
          <w:sz w:val="28"/>
        </w:rPr>
        <w:t>were</w:t>
      </w:r>
      <w:r>
        <w:rPr>
          <w:spacing w:val="14"/>
          <w:sz w:val="28"/>
        </w:rPr>
        <w:t> </w:t>
      </w:r>
      <w:r>
        <w:rPr>
          <w:sz w:val="28"/>
        </w:rPr>
        <w:t>generally</w:t>
      </w:r>
      <w:r>
        <w:rPr>
          <w:spacing w:val="11"/>
          <w:sz w:val="28"/>
        </w:rPr>
        <w:t> </w:t>
      </w:r>
      <w:r>
        <w:rPr>
          <w:sz w:val="28"/>
        </w:rPr>
        <w:t>priced</w:t>
      </w:r>
      <w:r>
        <w:rPr>
          <w:spacing w:val="15"/>
          <w:sz w:val="28"/>
        </w:rPr>
        <w:t> </w:t>
      </w:r>
      <w:r>
        <w:rPr>
          <w:sz w:val="28"/>
        </w:rPr>
        <w:t>more</w:t>
      </w:r>
      <w:r>
        <w:rPr>
          <w:spacing w:val="14"/>
          <w:sz w:val="28"/>
        </w:rPr>
        <w:t> </w:t>
      </w:r>
      <w:r>
        <w:rPr>
          <w:sz w:val="28"/>
        </w:rPr>
        <w:t>favorably</w:t>
      </w:r>
      <w:r>
        <w:rPr>
          <w:spacing w:val="11"/>
          <w:sz w:val="28"/>
        </w:rPr>
        <w:t> </w:t>
      </w:r>
      <w:r>
        <w:rPr>
          <w:sz w:val="28"/>
        </w:rPr>
        <w:t>than</w:t>
      </w:r>
      <w:r>
        <w:rPr>
          <w:spacing w:val="12"/>
          <w:sz w:val="28"/>
        </w:rPr>
        <w:t> </w:t>
      </w:r>
      <w:r>
        <w:rPr>
          <w:sz w:val="28"/>
        </w:rPr>
        <w:t>comparable</w:t>
      </w:r>
      <w:r>
        <w:rPr>
          <w:spacing w:val="12"/>
          <w:sz w:val="28"/>
        </w:rPr>
        <w:t> </w:t>
      </w:r>
      <w:r>
        <w:rPr>
          <w:sz w:val="28"/>
        </w:rPr>
        <w:t>bonds,</w:t>
      </w:r>
    </w:p>
    <w:p>
      <w:pPr>
        <w:spacing w:after="0" w:line="480" w:lineRule="auto"/>
        <w:jc w:val="both"/>
        <w:rPr>
          <w:sz w:val="28"/>
        </w:rPr>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16</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4"/>
        <w:jc w:val="both"/>
      </w:pPr>
      <w:r>
        <w:rPr/>
        <w:t>and were overwhelmingly profitable, A30-36—all of which made it more probable that reasonable investors would have executed the trades regardless of the profit to Jefferies. He also would have testified that, given market volatility, minor vari- ances in price would not have mattered to sophisticated investors in their invest- ment decisions, especially in light of significant potential gains. A31.  Mr. Menchel, the former general counsel of the Financial Industry Regulatory Authori- ty (FINRA), would have testified about several topics (including the structure of a broker-dealer’s compensation), clarifying for the jury that these were arm’s-length transactions in which Mr. Litvak owed no duty to the counterparties. A36, A40- 41,</w:t>
      </w:r>
      <w:r>
        <w:rPr>
          <w:spacing w:val="-1"/>
        </w:rPr>
        <w:t> </w:t>
      </w:r>
      <w:r>
        <w:rPr/>
        <w:t>A43.</w:t>
      </w:r>
    </w:p>
    <w:p>
      <w:pPr>
        <w:pStyle w:val="BodyText"/>
        <w:spacing w:line="480" w:lineRule="auto"/>
        <w:ind w:left="1199" w:right="1214" w:firstLine="720"/>
        <w:jc w:val="both"/>
      </w:pPr>
      <w:r>
        <w:rPr/>
        <w:t>The district court deemed substantial parts of Mr. Menchel’s testimony irrel- evant, limiting him to testifying about definitions of terms such as “principal” and “agent.” A147-149; </w:t>
      </w:r>
      <w:r>
        <w:rPr>
          <w:i/>
        </w:rPr>
        <w:t>see also </w:t>
      </w:r>
      <w:r>
        <w:rPr/>
        <w:t>A62. And it excluded Dr. Willner’s testimony alto- gether on relevance grounds. </w:t>
      </w:r>
      <w:r>
        <w:rPr>
          <w:i/>
        </w:rPr>
        <w:t>See, e.g.</w:t>
      </w:r>
      <w:r>
        <w:rPr/>
        <w:t>, A60 (explaining that, “[a]s to testimony  that suggested as to what’s fair market value or were the prices paid fair, was there a profit made after the fact, in my opinion, those are not</w:t>
      </w:r>
      <w:r>
        <w:rPr>
          <w:spacing w:val="-16"/>
        </w:rPr>
        <w:t> </w:t>
      </w:r>
      <w:r>
        <w:rPr/>
        <w:t>relevant”).</w:t>
      </w:r>
      <w:hyperlink w:history="true" w:anchor="_bookmark31">
        <w:r>
          <w:rPr>
            <w:vertAlign w:val="superscript"/>
          </w:rPr>
          <w:t>5</w:t>
        </w:r>
      </w:hyperlink>
    </w:p>
    <w:p>
      <w:pPr>
        <w:pStyle w:val="BodyText"/>
        <w:spacing w:before="8"/>
      </w:pPr>
      <w:r>
        <w:rPr/>
        <w:pict>
          <v:line style="position:absolute;mso-position-horizontal-relative:page;mso-position-vertical-relative:paragraph;z-index:920;mso-wrap-distance-left:0;mso-wrap-distance-right:0" from="72pt,18.778242pt" to="216pt,18.778242pt" stroked="true" strokeweight=".6pt" strokecolor="#000000">
            <v:stroke dashstyle="solid"/>
            <w10:wrap type="topAndBottom"/>
          </v:line>
        </w:pict>
      </w:r>
    </w:p>
    <w:p>
      <w:pPr>
        <w:pStyle w:val="BodyText"/>
        <w:spacing w:before="37"/>
        <w:ind w:left="1199" w:right="1214" w:firstLine="360"/>
        <w:jc w:val="both"/>
      </w:pPr>
      <w:bookmarkStart w:name="_bookmark31" w:id="42"/>
      <w:bookmarkEnd w:id="42"/>
      <w:r>
        <w:rPr/>
      </w:r>
      <w:r>
        <w:rPr>
          <w:position w:val="13"/>
          <w:sz w:val="18"/>
        </w:rPr>
        <w:t>5 </w:t>
      </w:r>
      <w:r>
        <w:rPr/>
        <w:t>The district court excluded other evidence on the same theory throughout trial. For instance, the court required the defense to redact an exhibit reflecting that one of the alleged victims had a locked-in profit at the time he purchased the bond from Mr. Litvak, even though a jury could conclude that a reasonable investor would not decline to transact where the gain from the transaction was guaranteed. </w:t>
      </w:r>
      <w:r>
        <w:rPr>
          <w:i/>
        </w:rPr>
        <w:t>See </w:t>
      </w:r>
      <w:r>
        <w:rPr/>
        <w:t>A113- 117.</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17</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ListParagraph"/>
        <w:numPr>
          <w:ilvl w:val="0"/>
          <w:numId w:val="3"/>
        </w:numPr>
        <w:tabs>
          <w:tab w:pos="2641" w:val="left" w:leader="none"/>
        </w:tabs>
        <w:spacing w:line="480" w:lineRule="auto" w:before="89" w:after="0"/>
        <w:ind w:left="1199" w:right="1216" w:firstLine="721"/>
        <w:jc w:val="both"/>
        <w:rPr>
          <w:sz w:val="28"/>
        </w:rPr>
      </w:pPr>
      <w:r>
        <w:rPr>
          <w:i/>
          <w:sz w:val="28"/>
        </w:rPr>
        <w:t>Lay Testimony</w:t>
      </w:r>
      <w:r>
        <w:rPr>
          <w:sz w:val="28"/>
        </w:rPr>
        <w:t>. — Mr. Litvak also sought to introduce testimony (and documents) about the widespread use of similar negotiation tactics at Jefferies. That testimony would have shown that others engaged in the same conduct and that it was approved by supervisors and by Jefferies’ compliance department. In addition to its relevance to materiality, that evidence would have established Mr. Litvak’s good faith, which was indisputably a defense to each count. Evidence that such conduct was widely approved would make it more likely that Mr. Litvak was unaware that his actions were unlawful. As this Court has explained, “[t]estimony concerning the ordinary practices of those engaged in the securities business . . . [can] enable the jury to evaluate the conduct of the parties against the standards of ordinary practice in the industry.” </w:t>
      </w:r>
      <w:r>
        <w:rPr>
          <w:i/>
          <w:sz w:val="28"/>
        </w:rPr>
        <w:t>See </w:t>
      </w:r>
      <w:bookmarkStart w:name="_bookmark32" w:id="43"/>
      <w:bookmarkEnd w:id="43"/>
      <w:r>
        <w:rPr>
          <w:i/>
          <w:sz w:val="28"/>
        </w:rPr>
        <w:t>M</w:t>
      </w:r>
      <w:r>
        <w:rPr>
          <w:i/>
          <w:sz w:val="28"/>
        </w:rPr>
        <w:t>arx &amp; Co. </w:t>
      </w:r>
      <w:r>
        <w:rPr>
          <w:sz w:val="28"/>
        </w:rPr>
        <w:t>v. </w:t>
      </w:r>
      <w:r>
        <w:rPr>
          <w:i/>
          <w:sz w:val="28"/>
        </w:rPr>
        <w:t>Diners’ Club, Inc.</w:t>
      </w:r>
      <w:r>
        <w:rPr>
          <w:sz w:val="28"/>
        </w:rPr>
        <w:t>, 550 </w:t>
      </w:r>
      <w:r>
        <w:rPr>
          <w:spacing w:val="-3"/>
          <w:sz w:val="28"/>
        </w:rPr>
        <w:t>F.2d </w:t>
      </w:r>
      <w:r>
        <w:rPr>
          <w:sz w:val="28"/>
        </w:rPr>
        <w:t>505, 509 (2d Cir. 1977). But the district court prevented the jury from performing that function by excluding as irrelevant all evidence of conduct that did not directly involve Mr. Litvak. </w:t>
      </w:r>
      <w:r>
        <w:rPr>
          <w:i/>
          <w:sz w:val="28"/>
        </w:rPr>
        <w:t>See</w:t>
      </w:r>
      <w:r>
        <w:rPr>
          <w:i/>
          <w:spacing w:val="-7"/>
          <w:sz w:val="28"/>
        </w:rPr>
        <w:t> </w:t>
      </w:r>
      <w:r>
        <w:rPr>
          <w:sz w:val="28"/>
        </w:rPr>
        <w:t>A142-144.</w:t>
      </w:r>
      <w:hyperlink w:history="true" w:anchor="_bookmark34">
        <w:r>
          <w:rPr>
            <w:sz w:val="28"/>
            <w:vertAlign w:val="superscript"/>
          </w:rPr>
          <w:t>6</w:t>
        </w:r>
      </w:hyperlink>
    </w:p>
    <w:p>
      <w:pPr>
        <w:spacing w:line="480" w:lineRule="auto" w:before="0"/>
        <w:ind w:left="1200" w:right="1214" w:firstLine="719"/>
        <w:jc w:val="both"/>
        <w:rPr>
          <w:sz w:val="28"/>
        </w:rPr>
      </w:pPr>
      <w:r>
        <w:rPr>
          <w:sz w:val="28"/>
        </w:rPr>
        <w:t>Evidence “is relevant if it has any tendency to make a material fact more or less probable than it would be otherwise.”</w:t>
      </w:r>
      <w:bookmarkStart w:name="_bookmark33" w:id="44"/>
      <w:bookmarkEnd w:id="44"/>
      <w:r>
        <w:rPr>
          <w:sz w:val="28"/>
        </w:rPr>
      </w:r>
      <w:r>
        <w:rPr>
          <w:sz w:val="28"/>
        </w:rPr>
        <w:t> </w:t>
      </w:r>
      <w:r>
        <w:rPr>
          <w:i/>
          <w:sz w:val="28"/>
        </w:rPr>
        <w:t>United States </w:t>
      </w:r>
      <w:r>
        <w:rPr>
          <w:sz w:val="28"/>
        </w:rPr>
        <w:t>v. </w:t>
      </w:r>
      <w:r>
        <w:rPr>
          <w:i/>
          <w:sz w:val="28"/>
        </w:rPr>
        <w:t>Certified Environmen- </w:t>
      </w:r>
      <w:r>
        <w:rPr>
          <w:i/>
          <w:sz w:val="28"/>
        </w:rPr>
        <w:t>tal Services, Inc.</w:t>
      </w:r>
      <w:r>
        <w:rPr>
          <w:sz w:val="28"/>
        </w:rPr>
        <w:t>, 753 F.3d 72, 90 (2d Cir. 2014). Moreover, “[e]vidence need not</w:t>
      </w:r>
    </w:p>
    <w:p>
      <w:pPr>
        <w:pStyle w:val="BodyText"/>
        <w:spacing w:before="6"/>
        <w:rPr>
          <w:sz w:val="21"/>
        </w:rPr>
      </w:pPr>
      <w:r>
        <w:rPr/>
        <w:pict>
          <v:line style="position:absolute;mso-position-horizontal-relative:page;mso-position-vertical-relative:paragraph;z-index:944;mso-wrap-distance-left:0;mso-wrap-distance-right:0" from="72pt,14.660976pt" to="216pt,14.660976pt" stroked="true" strokeweight=".6pt" strokecolor="#000000">
            <v:stroke dashstyle="solid"/>
            <w10:wrap type="topAndBottom"/>
          </v:line>
        </w:pict>
      </w:r>
    </w:p>
    <w:p>
      <w:pPr>
        <w:pStyle w:val="BodyText"/>
        <w:spacing w:before="37"/>
        <w:ind w:left="1199" w:right="1214" w:firstLine="360"/>
        <w:jc w:val="both"/>
      </w:pPr>
      <w:bookmarkStart w:name="_bookmark34" w:id="45"/>
      <w:bookmarkEnd w:id="45"/>
      <w:r>
        <w:rPr/>
      </w:r>
      <w:r>
        <w:rPr>
          <w:position w:val="13"/>
          <w:sz w:val="18"/>
        </w:rPr>
        <w:t>6 </w:t>
      </w:r>
      <w:r>
        <w:rPr/>
        <w:t>As a result, the only evidence of misrepresentations allowed at trial involved Mr. Litvak. That inevitably created the misimpression, invited by the government and voiced by the district court at sentencing, that Mr. Litvak was “the star of this conduct.” A192; </w:t>
      </w:r>
      <w:r>
        <w:rPr>
          <w:i/>
        </w:rPr>
        <w:t>see also </w:t>
      </w:r>
      <w:r>
        <w:rPr/>
        <w:t>A156 (describing Mr. Litvak in closing as “the ringlead- er”). If admitted, the proffered evidence would have established the very opposite.</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18</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5"/>
        <w:jc w:val="both"/>
      </w:pPr>
      <w:r>
        <w:rPr/>
        <w:t>be conclusive in order to be relevant[;] [a]n incremental effect is sufficient.” </w:t>
      </w:r>
      <w:r>
        <w:rPr>
          <w:i/>
        </w:rPr>
        <w:t>Id. </w:t>
      </w:r>
      <w:r>
        <w:rPr/>
        <w:t>(internal quotation marks, citation, and ellipsis omitted). Under this standard, the district court’s evidentiary rulings, which dismissed as irrelevant crucial defense evidence on core disputed issues, constituted a clear abuse of discretion. </w:t>
      </w:r>
      <w:r>
        <w:rPr>
          <w:i/>
        </w:rPr>
        <w:t>Cf. id. </w:t>
      </w:r>
      <w:r>
        <w:rPr/>
        <w:t>(holding that the district court abused its discretion in excluding testimony that could bear on “the defendants’ intent and good faith” because it “was a contested issue in this case, and the definition of relevance under </w:t>
      </w:r>
      <w:bookmarkStart w:name="_bookmark35" w:id="46"/>
      <w:bookmarkEnd w:id="46"/>
      <w:r>
        <w:rPr/>
        <w:t>F</w:t>
      </w:r>
      <w:r>
        <w:rPr/>
        <w:t>ed. R. Evid. 401 is very broad”). </w:t>
      </w:r>
      <w:r>
        <w:rPr>
          <w:i/>
        </w:rPr>
        <w:t>A fortiori</w:t>
      </w:r>
      <w:r>
        <w:rPr/>
        <w:t>, the district court’s evidentiary rulings unquestionably present a substantial question for appeal.</w:t>
      </w:r>
    </w:p>
    <w:p>
      <w:pPr>
        <w:pStyle w:val="Heading2"/>
        <w:numPr>
          <w:ilvl w:val="2"/>
          <w:numId w:val="2"/>
        </w:numPr>
        <w:tabs>
          <w:tab w:pos="3540" w:val="left" w:leader="none"/>
          <w:tab w:pos="3541" w:val="left" w:leader="none"/>
        </w:tabs>
        <w:spacing w:line="240" w:lineRule="auto" w:before="8" w:after="0"/>
        <w:ind w:left="3540" w:right="0" w:hanging="713"/>
        <w:jc w:val="left"/>
        <w:rPr>
          <w:i/>
        </w:rPr>
      </w:pPr>
      <w:bookmarkStart w:name="3. Scienter" w:id="47"/>
      <w:bookmarkEnd w:id="47"/>
      <w:r>
        <w:rPr>
          <w:b w:val="0"/>
          <w:i w:val="0"/>
        </w:rPr>
      </w:r>
      <w:bookmarkStart w:name="_bookmark36" w:id="48"/>
      <w:bookmarkEnd w:id="48"/>
      <w:r>
        <w:rPr>
          <w:b w:val="0"/>
          <w:i w:val="0"/>
        </w:rPr>
      </w:r>
      <w:bookmarkStart w:name="_bookmark36" w:id="49"/>
      <w:bookmarkEnd w:id="49"/>
      <w:r>
        <w:rPr>
          <w:i/>
        </w:rPr>
        <w:t>S</w:t>
      </w:r>
      <w:r>
        <w:rPr>
          <w:i/>
        </w:rPr>
        <w:t>cienter</w:t>
      </w:r>
    </w:p>
    <w:p>
      <w:pPr>
        <w:pStyle w:val="BodyText"/>
        <w:spacing w:line="480" w:lineRule="auto" w:before="232"/>
        <w:ind w:left="1200" w:right="1215" w:firstLine="719"/>
        <w:jc w:val="both"/>
      </w:pPr>
      <w:r>
        <w:rPr/>
        <w:t>The district court also erred in instructing the jury as to the scienter required for securities fraud and in determining that the evidence was sufficient on that ele- ment. To obtain a conviction for securities fraud, the government must prove that the defendant “intended to defraud [the victim] in connection with his sale of the [security].”</w:t>
      </w:r>
      <w:bookmarkStart w:name="_bookmark37" w:id="50"/>
      <w:bookmarkEnd w:id="50"/>
      <w:r>
        <w:rPr/>
      </w:r>
      <w:r>
        <w:rPr/>
        <w:t> </w:t>
      </w:r>
      <w:r>
        <w:rPr>
          <w:i/>
        </w:rPr>
        <w:t>Vilar</w:t>
      </w:r>
      <w:r>
        <w:rPr/>
        <w:t>, 729 F.3d at 93.</w:t>
      </w:r>
    </w:p>
    <w:p>
      <w:pPr>
        <w:pStyle w:val="BodyText"/>
        <w:spacing w:line="480" w:lineRule="auto" w:before="1"/>
        <w:ind w:left="1200" w:right="1214" w:firstLine="719"/>
        <w:jc w:val="both"/>
      </w:pPr>
      <w:r>
        <w:rPr/>
        <w:t>This Court has explained the intent-to-defraud requirement in detail in two cases arising out of mail- and wire-fraud prosecutions. In </w:t>
      </w:r>
      <w:r>
        <w:rPr>
          <w:i/>
        </w:rPr>
        <w:t>Regent Office Supply</w:t>
      </w:r>
      <w:r>
        <w:rPr/>
        <w:t>, </w:t>
      </w:r>
      <w:r>
        <w:rPr>
          <w:i/>
        </w:rPr>
        <w:t>supra</w:t>
      </w:r>
      <w:r>
        <w:rPr/>
        <w:t>, the defendant’s salesmen engaged in aggressive marketing techniques de- signed to sell their products, including frequent misrepresentations of certain facts, such as stating that they had been referred by a friend; that they had a large inven-</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19</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4" w:hanging="1"/>
        <w:jc w:val="both"/>
        <w:rPr>
          <w:i/>
        </w:rPr>
      </w:pPr>
      <w:r>
        <w:rPr/>
        <w:t>tory to dispose of due to a death; and that the seller was a doctor who needed to dispose of stationery. </w:t>
      </w:r>
      <w:r>
        <w:rPr>
          <w:i/>
        </w:rPr>
        <w:t>See </w:t>
      </w:r>
      <w:r>
        <w:rPr/>
        <w:t>421 F.2d at 1176. In</w:t>
      </w:r>
      <w:bookmarkStart w:name="_bookmark38" w:id="51"/>
      <w:bookmarkEnd w:id="51"/>
      <w:r>
        <w:rPr/>
      </w:r>
      <w:r>
        <w:rPr/>
        <w:t> </w:t>
      </w:r>
      <w:r>
        <w:rPr>
          <w:i/>
        </w:rPr>
        <w:t>United States </w:t>
      </w:r>
      <w:r>
        <w:rPr/>
        <w:t>v. </w:t>
      </w:r>
      <w:r>
        <w:rPr>
          <w:i/>
        </w:rPr>
        <w:t>Starr</w:t>
      </w:r>
      <w:r>
        <w:rPr/>
        <w:t>, 816 F.2d 94 (2d Cir. 1987), the defendants contracted to provide mailing services to their cus- tomers, representing that the funds deposited would be used only to pay the cus- tomers’ postage fees. </w:t>
      </w:r>
      <w:r>
        <w:rPr>
          <w:i/>
        </w:rPr>
        <w:t>Id. </w:t>
      </w:r>
      <w:r>
        <w:rPr/>
        <w:t>at 99. In fact, they buried the higher-rate mailings in lower-rate bulk mailings, without paying the Postal Service the correct postage, and pocketed the difference. They then sent altered Postal Service forms to their customers falsely indicating that the legally correct postage had been paid.</w:t>
      </w:r>
      <w:r>
        <w:rPr>
          <w:spacing w:val="50"/>
        </w:rPr>
        <w:t> </w:t>
      </w:r>
      <w:r>
        <w:rPr>
          <w:i/>
        </w:rPr>
        <w:t>Id.</w:t>
      </w:r>
    </w:p>
    <w:p>
      <w:pPr>
        <w:pStyle w:val="BodyText"/>
        <w:spacing w:line="480" w:lineRule="auto"/>
        <w:ind w:left="1200" w:right="1216" w:firstLine="719"/>
        <w:jc w:val="both"/>
      </w:pPr>
      <w:r>
        <w:rPr/>
        <w:t>In both </w:t>
      </w:r>
      <w:r>
        <w:rPr>
          <w:i/>
        </w:rPr>
        <w:t>Regent Office Supply </w:t>
      </w:r>
      <w:r>
        <w:rPr/>
        <w:t>and </w:t>
      </w:r>
      <w:r>
        <w:rPr>
          <w:i/>
        </w:rPr>
        <w:t>Starr</w:t>
      </w:r>
      <w:r>
        <w:rPr/>
        <w:t>, this Court reversed the underlying convictions because the evidence was insufficient to establish intent to defraud.  For intent to defraud to exist, the Court explained, “deceit must be coupled with a contemplated harm to the victim,” and “the harm contemplated must affect the very nature of the bargain itself.” </w:t>
      </w:r>
      <w:r>
        <w:rPr>
          <w:i/>
        </w:rPr>
        <w:t>Starr</w:t>
      </w:r>
      <w:r>
        <w:rPr/>
        <w:t>, 816 F.2d at 98. The customers’ defeated expectations about “the use to which the money would be put,” even if part of the bargain between the parties, were insufficient because the misrepresentations did not “affect the nature or quality of the services that was the basis of the customers’ bargain.”</w:t>
      </w:r>
      <w:bookmarkStart w:name="_bookmark39" w:id="52"/>
      <w:bookmarkEnd w:id="52"/>
      <w:r>
        <w:rPr/>
      </w:r>
      <w:r>
        <w:rPr/>
        <w:t> </w:t>
      </w:r>
      <w:r>
        <w:rPr>
          <w:i/>
        </w:rPr>
        <w:t>Id. </w:t>
      </w:r>
      <w:r>
        <w:rPr/>
        <w:t>at</w:t>
      </w:r>
      <w:r>
        <w:rPr>
          <w:spacing w:val="-4"/>
        </w:rPr>
        <w:t> </w:t>
      </w:r>
      <w:r>
        <w:rPr/>
        <w:t>99-100.</w:t>
      </w:r>
      <w:hyperlink w:history="true" w:anchor="_bookmark40">
        <w:r>
          <w:rPr>
            <w:vertAlign w:val="superscript"/>
          </w:rPr>
          <w:t>7</w:t>
        </w:r>
      </w:hyperlink>
    </w:p>
    <w:p>
      <w:pPr>
        <w:pStyle w:val="BodyText"/>
        <w:spacing w:before="6"/>
        <w:rPr>
          <w:sz w:val="21"/>
        </w:rPr>
      </w:pPr>
      <w:r>
        <w:rPr/>
        <w:pict>
          <v:line style="position:absolute;mso-position-horizontal-relative:page;mso-position-vertical-relative:paragraph;z-index:968;mso-wrap-distance-left:0;mso-wrap-distance-right:0" from="72pt,14.660976pt" to="216pt,14.660976pt" stroked="true" strokeweight=".6pt" strokecolor="#000000">
            <v:stroke dashstyle="solid"/>
            <w10:wrap type="topAndBottom"/>
          </v:line>
        </w:pict>
      </w:r>
    </w:p>
    <w:p>
      <w:pPr>
        <w:pStyle w:val="BodyText"/>
        <w:spacing w:before="37"/>
        <w:ind w:left="1199" w:right="1215" w:firstLine="360"/>
        <w:jc w:val="both"/>
      </w:pPr>
      <w:bookmarkStart w:name="_bookmark40" w:id="53"/>
      <w:bookmarkEnd w:id="53"/>
      <w:r>
        <w:rPr/>
      </w:r>
      <w:r>
        <w:rPr>
          <w:position w:val="13"/>
          <w:sz w:val="18"/>
        </w:rPr>
        <w:t>7 </w:t>
      </w:r>
      <w:r>
        <w:rPr/>
        <w:t>Although a contemplated harm affecting the nature of the bargain is required, there is no requirement that the defendant intend to “steal” from the victim. For example, exposing a victim to risk by inducing her to invest in a venture that does not in fact exist and then misappropriating the funds for personal expenses is suffi- cient even if the defendant hopes to repay her. </w:t>
      </w:r>
      <w:r>
        <w:rPr>
          <w:i/>
        </w:rPr>
        <w:t>See Vilar</w:t>
      </w:r>
      <w:r>
        <w:rPr/>
        <w:t>, 729 F.3d at 68-69, 93.</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20</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9" w:right="1212" w:firstLine="720"/>
        <w:jc w:val="both"/>
      </w:pPr>
      <w:r>
        <w:rPr/>
        <w:t>For the same reason, the government failed to establish intent to defraud here, because the customers received securities that the district court itself de- scribed as “wonderful,” A189, and which the government’s witnesses testified they would purchase again at the price they paid, </w:t>
      </w:r>
      <w:r>
        <w:rPr>
          <w:i/>
        </w:rPr>
        <w:t>see</w:t>
      </w:r>
      <w:r>
        <w:rPr/>
        <w:t>, </w:t>
      </w:r>
      <w:r>
        <w:rPr>
          <w:i/>
        </w:rPr>
        <w:t>e.g.</w:t>
      </w:r>
      <w:r>
        <w:rPr/>
        <w:t>, A87 (Canter). The misrepre- sentations were irrelevant to “the object of the contract,” which was to receive se- curities of a certain value at the agreed-upon price. </w:t>
      </w:r>
      <w:r>
        <w:rPr>
          <w:i/>
        </w:rPr>
        <w:t>Starr</w:t>
      </w:r>
      <w:r>
        <w:rPr/>
        <w:t>, 816 F.2d at 100; </w:t>
      </w:r>
      <w:r>
        <w:rPr>
          <w:i/>
        </w:rPr>
        <w:t>see also </w:t>
      </w:r>
      <w:r>
        <w:rPr>
          <w:i/>
        </w:rPr>
        <w:t>Regent Office Supply</w:t>
      </w:r>
      <w:r>
        <w:rPr/>
        <w:t>, 421 F.2d at 1181 (stating that, if the defendant did not “in- tend[] to get more for [his] merchandise than it was worth to the average customer, it is difficult to see any intent to injure or to defraud in the defendant[’s] false- hoods”). Because Mr. Litvak’s statements did not mislead anyone about the “qual- ity or effectiveness of the thing being sold,” they did not “go beyond mere puffing and enter the realm of fraud where the product must inherently fail to do what is claimed for it.” </w:t>
      </w:r>
      <w:r>
        <w:rPr>
          <w:i/>
        </w:rPr>
        <w:t>Regent Office Supply</w:t>
      </w:r>
      <w:r>
        <w:rPr/>
        <w:t>, 421 F.2d at 1180.</w:t>
      </w:r>
    </w:p>
    <w:p>
      <w:pPr>
        <w:pStyle w:val="BodyText"/>
        <w:spacing w:line="480" w:lineRule="auto"/>
        <w:ind w:left="1199" w:right="1216" w:firstLine="719"/>
        <w:jc w:val="both"/>
      </w:pPr>
      <w:r>
        <w:rPr/>
        <w:t>Despite those binding decisions from this Court—which the defense repeat- edly brought to the court’s attention—the district court instructed the jury that “[t]o act with intent to defraud here means to act willfully and with the specific intent to deceive,” without requiring the jury to find any contemplated harm to the counter- party. A158. The district court also denied Mr. Litvak’s motion  for  acquittal based on the insufficient evidence of intent to defraud without even citing either </w:t>
      </w:r>
      <w:r>
        <w:rPr>
          <w:i/>
        </w:rPr>
        <w:t>Regent Office Supply </w:t>
      </w:r>
      <w:r>
        <w:rPr/>
        <w:t>or</w:t>
      </w:r>
      <w:bookmarkStart w:name="_bookmark41" w:id="54"/>
      <w:bookmarkEnd w:id="54"/>
      <w:r>
        <w:rPr/>
      </w:r>
      <w:r>
        <w:rPr/>
        <w:t> </w:t>
      </w:r>
      <w:r>
        <w:rPr>
          <w:i/>
        </w:rPr>
        <w:t>Starr</w:t>
      </w:r>
      <w:r>
        <w:rPr/>
        <w:t>. The court concluded that “[e]vidence that</w:t>
      </w:r>
      <w:r>
        <w:rPr>
          <w:spacing w:val="7"/>
        </w:rPr>
        <w:t> </w:t>
      </w:r>
      <w:r>
        <w:rPr/>
        <w:t>Litvak’s</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21</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5"/>
        <w:jc w:val="both"/>
      </w:pPr>
      <w:r>
        <w:rPr/>
        <w:pict>
          <v:line style="position:absolute;mso-position-horizontal-relative:page;mso-position-vertical-relative:paragraph;z-index:992;mso-wrap-distance-left:0;mso-wrap-distance-right:0" from="72pt,264.665222pt" to="216pt,264.665222pt" stroked="true" strokeweight=".6pt" strokecolor="#000000">
            <v:stroke dashstyle="solid"/>
            <w10:wrap type="topAndBottom"/>
          </v:line>
        </w:pict>
      </w:r>
      <w:r>
        <w:rPr/>
        <w:t>victims were satisfied with the price at the time and unaware of a better price else- where does not negate proof that his lies were the product of a conscious objective and had the </w:t>
      </w:r>
      <w:r>
        <w:rPr>
          <w:i/>
        </w:rPr>
        <w:t>purpose of inducing victims </w:t>
      </w:r>
      <w:r>
        <w:rPr/>
        <w:t>into accepting his made-up prices.” A173 (emphasis added); </w:t>
      </w:r>
      <w:r>
        <w:rPr>
          <w:i/>
        </w:rPr>
        <w:t>but see Starr</w:t>
      </w:r>
      <w:r>
        <w:rPr/>
        <w:t>, 816 F.2d at 98 (reversing conviction where, “[a]t most, the evidence had shown an intent to deceive and to </w:t>
      </w:r>
      <w:r>
        <w:rPr>
          <w:i/>
        </w:rPr>
        <w:t>induce the customers </w:t>
      </w:r>
      <w:r>
        <w:rPr/>
        <w:t>to enter into the transaction” (emphasis added)).</w:t>
      </w:r>
      <w:hyperlink w:history="true" w:anchor="_bookmark43">
        <w:r>
          <w:rPr>
            <w:vertAlign w:val="superscript"/>
          </w:rPr>
          <w:t>8</w:t>
        </w:r>
      </w:hyperlink>
      <w:r>
        <w:rPr>
          <w:vertAlign w:val="baseline"/>
        </w:rPr>
        <w:t> In addition to the other issues he intends to raise, therefore, Mr. Litvak’s appeal presents a substantial question re- garding the validity of the district court’s ruling and instruction on scienter.</w:t>
      </w:r>
    </w:p>
    <w:p>
      <w:pPr>
        <w:pStyle w:val="BodyText"/>
        <w:spacing w:before="37"/>
        <w:ind w:left="1199" w:right="1214" w:firstLine="360"/>
        <w:jc w:val="both"/>
      </w:pPr>
      <w:bookmarkStart w:name="_bookmark43" w:id="55"/>
      <w:bookmarkEnd w:id="55"/>
      <w:r>
        <w:rPr/>
      </w:r>
      <w:r>
        <w:rPr>
          <w:position w:val="13"/>
          <w:sz w:val="18"/>
        </w:rPr>
        <w:t>8 </w:t>
      </w:r>
      <w:r>
        <w:rPr/>
        <w:t>Mr. Litvak intends to raise the intent-to-defraud argument, which applies to all ten securities-fraud counts, along with specific challenges to the remaining counts. Regarding the false-statements counts, because the Treasury Department never re- ceived information about the dealer’s markup or profit, A75-76, A91, and had no authority over the decision to transact, how much to pay for each security, or how to conduct the negotiations, A67, A70, A72-73, the misrepresentations did not have </w:t>
      </w:r>
      <w:r>
        <w:rPr>
          <w:spacing w:val="-3"/>
        </w:rPr>
        <w:t>“a </w:t>
      </w:r>
      <w:r>
        <w:rPr/>
        <w:t>natural tende</w:t>
      </w:r>
      <w:bookmarkStart w:name="_bookmark42" w:id="56"/>
      <w:bookmarkEnd w:id="56"/>
      <w:r>
        <w:rPr/>
        <w:t>n</w:t>
      </w:r>
      <w:r>
        <w:rPr/>
        <w:t>cy to influence, or be capable of influencing, the decision  of” the Treasury, </w:t>
      </w:r>
      <w:r>
        <w:rPr>
          <w:i/>
        </w:rPr>
        <w:t>see United States </w:t>
      </w:r>
      <w:r>
        <w:rPr/>
        <w:t>v. </w:t>
      </w:r>
      <w:r>
        <w:rPr>
          <w:i/>
        </w:rPr>
        <w:t>Gaudin</w:t>
      </w:r>
      <w:r>
        <w:rPr/>
        <w:t>, 515 U.S. 506, 509 (1995) (internal quotation marks, citation, and alteration omitted), nor did the Treasury have “au- thority to act upon the information,” as is required for a conviction on those counts, </w:t>
      </w:r>
      <w:r>
        <w:rPr>
          <w:i/>
        </w:rPr>
        <w:t>see United States </w:t>
      </w:r>
      <w:r>
        <w:rPr/>
        <w:t>v. </w:t>
      </w:r>
      <w:r>
        <w:rPr>
          <w:i/>
        </w:rPr>
        <w:t>Bilzerian</w:t>
      </w:r>
      <w:r>
        <w:rPr/>
        <w:t>, 926 F.2d 1285, 1300 (2d Cir.</w:t>
      </w:r>
      <w:r>
        <w:rPr>
          <w:spacing w:val="-18"/>
        </w:rPr>
        <w:t> </w:t>
      </w:r>
      <w:r>
        <w:rPr/>
        <w:t>1991).</w:t>
      </w:r>
    </w:p>
    <w:p>
      <w:pPr>
        <w:pStyle w:val="BodyText"/>
        <w:spacing w:before="241"/>
        <w:ind w:left="1199" w:right="1211" w:firstLine="360"/>
        <w:jc w:val="both"/>
      </w:pPr>
      <w:r>
        <w:rPr/>
        <w:t>As to the TARP-fraud count, the district court itself recognized: “I think it’s the first charge in the country. I mean, maybe I got it wrong. We sort of—not made it up. It had to be written by us.” A203. Mr. Litvak intends to argue, </w:t>
      </w:r>
      <w:r>
        <w:rPr>
          <w:i/>
        </w:rPr>
        <w:t>inter alia</w:t>
      </w:r>
      <w:r>
        <w:rPr/>
        <w:t>, that the jury instruction on that count constructively amended the indictment by includ- ing in the jury instructions a “right to control” theory when the indictment charged only a scheme to obtain money and property. </w:t>
      </w:r>
      <w:r>
        <w:rPr>
          <w:i/>
        </w:rPr>
        <w:t>Compare </w:t>
      </w:r>
      <w:r>
        <w:rPr/>
        <w:t>A18 </w:t>
      </w:r>
      <w:r>
        <w:rPr>
          <w:i/>
        </w:rPr>
        <w:t>with</w:t>
      </w:r>
      <w:bookmarkStart w:name="_bookmark45" w:id="57"/>
      <w:bookmarkEnd w:id="57"/>
      <w:r>
        <w:rPr>
          <w:i/>
        </w:rPr>
      </w:r>
      <w:r>
        <w:rPr>
          <w:i/>
        </w:rPr>
        <w:t> </w:t>
      </w:r>
      <w:r>
        <w:rPr/>
        <w:t>A159; </w:t>
      </w:r>
      <w:r>
        <w:rPr>
          <w:i/>
        </w:rPr>
        <w:t>see </w:t>
      </w:r>
      <w:bookmarkStart w:name="_bookmark44" w:id="58"/>
      <w:bookmarkEnd w:id="58"/>
      <w:r>
        <w:rPr>
          <w:i/>
        </w:rPr>
        <w:t>U</w:t>
      </w:r>
      <w:r>
        <w:rPr>
          <w:i/>
        </w:rPr>
        <w:t>nit- </w:t>
      </w:r>
      <w:r>
        <w:rPr>
          <w:i/>
        </w:rPr>
        <w:t>ed States </w:t>
      </w:r>
      <w:r>
        <w:rPr/>
        <w:t>v. </w:t>
      </w:r>
      <w:r>
        <w:rPr>
          <w:i/>
        </w:rPr>
        <w:t>Mucciante</w:t>
      </w:r>
      <w:r>
        <w:rPr/>
        <w:t>, 21 F.3d 1228, 1233-1234 (2d Cir. 1994); </w:t>
      </w:r>
      <w:r>
        <w:rPr>
          <w:i/>
        </w:rPr>
        <w:t>United States </w:t>
      </w:r>
      <w:r>
        <w:rPr/>
        <w:t>v. </w:t>
      </w:r>
      <w:r>
        <w:rPr>
          <w:i/>
        </w:rPr>
        <w:t>Viloski</w:t>
      </w:r>
      <w:r>
        <w:rPr/>
        <w:t>, No. 12-265, 2014 WL 401074, at *32-*33 (2d Cir. Feb. 4, 2014) (sum- mary order). The district court itself recognized that this indictment “clearly do[es] not have” the phrase that expressly alleged a “right to control” theory in </w:t>
      </w:r>
      <w:r>
        <w:rPr>
          <w:i/>
        </w:rPr>
        <w:t>Viloski</w:t>
      </w:r>
      <w:r>
        <w:rPr/>
        <w:t>, and added that “I don’t find a lot of case law” and “I could be making the wrong judgment” in allowing that theory to go forward. A151, A153.</w:t>
      </w:r>
    </w:p>
    <w:p>
      <w:pPr>
        <w:spacing w:after="0"/>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22</w:t>
        <w:tab/>
        <w:t>08/22/2014</w:t>
        <w:tab/>
        <w:t>1301848</w:t>
        <w:tab/>
        <w:t>25</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numPr>
          <w:ilvl w:val="1"/>
          <w:numId w:val="2"/>
        </w:numPr>
        <w:tabs>
          <w:tab w:pos="2640" w:val="left" w:leader="none"/>
          <w:tab w:pos="2641" w:val="left" w:leader="none"/>
        </w:tabs>
        <w:spacing w:line="240" w:lineRule="auto" w:before="89" w:after="0"/>
        <w:ind w:left="2640" w:right="0" w:hanging="720"/>
        <w:jc w:val="left"/>
      </w:pPr>
      <w:bookmarkStart w:name="B. A Favorable Ruling Would Lead To Reve" w:id="59"/>
      <w:bookmarkEnd w:id="59"/>
      <w:r>
        <w:rPr>
          <w:b w:val="0"/>
        </w:rPr>
      </w:r>
      <w:bookmarkStart w:name="_bookmark46" w:id="60"/>
      <w:bookmarkEnd w:id="60"/>
      <w:r>
        <w:rPr>
          <w:b w:val="0"/>
        </w:rPr>
      </w:r>
      <w:bookmarkStart w:name="_bookmark46" w:id="61"/>
      <w:bookmarkEnd w:id="61"/>
      <w:r>
        <w:rPr/>
        <w:t>A</w:t>
      </w:r>
      <w:r>
        <w:rPr/>
        <w:t> Favorable Ruling </w:t>
      </w:r>
      <w:r>
        <w:rPr>
          <w:spacing w:val="-4"/>
        </w:rPr>
        <w:t>Would </w:t>
      </w:r>
      <w:r>
        <w:rPr/>
        <w:t>Lead </w:t>
      </w:r>
      <w:r>
        <w:rPr>
          <w:spacing w:val="-15"/>
        </w:rPr>
        <w:t>To </w:t>
      </w:r>
      <w:r>
        <w:rPr/>
        <w:t>Reversal Or A</w:t>
      </w:r>
      <w:r>
        <w:rPr>
          <w:spacing w:val="-53"/>
        </w:rPr>
        <w:t> </w:t>
      </w:r>
      <w:r>
        <w:rPr/>
        <w:t>New </w:t>
      </w:r>
      <w:r>
        <w:rPr>
          <w:spacing w:val="-6"/>
        </w:rPr>
        <w:t>Trial</w:t>
      </w:r>
    </w:p>
    <w:p>
      <w:pPr>
        <w:pStyle w:val="BodyText"/>
        <w:spacing w:line="480" w:lineRule="auto" w:before="235"/>
        <w:ind w:left="1200" w:right="1214" w:firstLine="719"/>
        <w:jc w:val="both"/>
      </w:pPr>
      <w:r>
        <w:rPr/>
        <w:t>To warrant release pending appeal, a substantial question must be one that, if it “is determined favorably to defendant on appeal, that decision is likely to result in reversal or an order for a new trial on all counts.” </w:t>
      </w:r>
      <w:r>
        <w:rPr>
          <w:i/>
        </w:rPr>
        <w:t>Randell</w:t>
      </w:r>
      <w:r>
        <w:rPr/>
        <w:t>, 761 F.2d at 125 (in- ternal quotation marks and citation omitted). The district court apparently denied Mr. Litvak’s motion for bail in the belief that no combination of the alleged errors would affect every count. </w:t>
      </w:r>
      <w:r>
        <w:rPr>
          <w:i/>
        </w:rPr>
        <w:t>See </w:t>
      </w:r>
      <w:r>
        <w:rPr/>
        <w:t>A203. But that belief was flatly wrong. It is undis- puted that materiality is an element for each count in this case. </w:t>
      </w:r>
      <w:r>
        <w:rPr>
          <w:i/>
        </w:rPr>
        <w:t>See </w:t>
      </w:r>
      <w:r>
        <w:rPr/>
        <w:t>A162-163 (government filing acknowledging materiality requirement); </w:t>
      </w:r>
      <w:r>
        <w:rPr>
          <w:i/>
        </w:rPr>
        <w:t>see also Basic Inc. </w:t>
      </w:r>
      <w:r>
        <w:rPr/>
        <w:t>v. </w:t>
      </w:r>
      <w:r>
        <w:rPr>
          <w:i/>
        </w:rPr>
        <w:t>Levinson</w:t>
      </w:r>
      <w:r>
        <w:rPr/>
        <w:t>, 485 U.S. 224, 238 (1988) (securities fraud); </w:t>
      </w:r>
      <w:r>
        <w:rPr>
          <w:i/>
        </w:rPr>
        <w:t>United States </w:t>
      </w:r>
      <w:r>
        <w:rPr/>
        <w:t>v.</w:t>
      </w:r>
      <w:r>
        <w:rPr>
          <w:spacing w:val="69"/>
        </w:rPr>
        <w:t> </w:t>
      </w:r>
      <w:r>
        <w:rPr>
          <w:i/>
        </w:rPr>
        <w:t>Mandanici</w:t>
      </w:r>
      <w:r>
        <w:rPr/>
        <w:t>,</w:t>
      </w:r>
    </w:p>
    <w:p>
      <w:pPr>
        <w:spacing w:before="1"/>
        <w:ind w:left="1200" w:right="0" w:firstLine="0"/>
        <w:jc w:val="left"/>
        <w:rPr>
          <w:sz w:val="28"/>
        </w:rPr>
      </w:pPr>
      <w:r>
        <w:rPr>
          <w:sz w:val="28"/>
        </w:rPr>
        <w:t>205 F.3d 519, 523 (2d Cir. 2000) (</w:t>
      </w:r>
      <w:bookmarkStart w:name="_bookmark47" w:id="62"/>
      <w:bookmarkEnd w:id="62"/>
      <w:r>
        <w:rPr>
          <w:sz w:val="28"/>
        </w:rPr>
        <w:t>S</w:t>
      </w:r>
      <w:r>
        <w:rPr>
          <w:sz w:val="28"/>
        </w:rPr>
        <w:t>ection 1001); </w:t>
      </w:r>
      <w:r>
        <w:rPr>
          <w:i/>
          <w:sz w:val="28"/>
        </w:rPr>
        <w:t>Neder </w:t>
      </w:r>
      <w:r>
        <w:rPr>
          <w:sz w:val="28"/>
        </w:rPr>
        <w:t>v. </w:t>
      </w:r>
      <w:r>
        <w:rPr>
          <w:i/>
          <w:sz w:val="28"/>
        </w:rPr>
        <w:t>United States</w:t>
      </w:r>
      <w:r>
        <w:rPr>
          <w:sz w:val="28"/>
        </w:rPr>
        <w:t>, 527 </w:t>
      </w:r>
      <w:r>
        <w:rPr>
          <w:spacing w:val="15"/>
          <w:sz w:val="28"/>
        </w:rPr>
        <w:t> </w:t>
      </w:r>
      <w:r>
        <w:rPr>
          <w:sz w:val="28"/>
        </w:rPr>
        <w:t>U.S.</w:t>
      </w:r>
    </w:p>
    <w:p>
      <w:pPr>
        <w:pStyle w:val="BodyText"/>
        <w:spacing w:before="11"/>
        <w:rPr>
          <w:sz w:val="27"/>
        </w:rPr>
      </w:pPr>
    </w:p>
    <w:p>
      <w:pPr>
        <w:pStyle w:val="BodyText"/>
        <w:spacing w:line="480" w:lineRule="auto"/>
        <w:ind w:left="1200" w:right="1214"/>
        <w:jc w:val="both"/>
      </w:pPr>
      <w:r>
        <w:rPr/>
        <w:t>1, 25 (1999) (statute with identical operative language to </w:t>
      </w:r>
      <w:bookmarkStart w:name="_bookmark48" w:id="63"/>
      <w:bookmarkEnd w:id="63"/>
      <w:r>
        <w:rPr/>
        <w:t>S</w:t>
      </w:r>
      <w:r>
        <w:rPr/>
        <w:t>ection 1031). In fact,  the district court itself so instructed the jury. A157 (securities fraud); A159 (Sec- tion 1031); A160 (Section 1001). A determination that evidence of materiality was insufficient would therefore result in a reversal of every count of</w:t>
      </w:r>
      <w:r>
        <w:rPr>
          <w:spacing w:val="-18"/>
        </w:rPr>
        <w:t> </w:t>
      </w:r>
      <w:r>
        <w:rPr/>
        <w:t>conviction.</w:t>
      </w:r>
    </w:p>
    <w:p>
      <w:pPr>
        <w:pStyle w:val="BodyText"/>
        <w:spacing w:line="480" w:lineRule="auto" w:before="2"/>
        <w:ind w:left="1201" w:right="1215" w:firstLine="719"/>
        <w:jc w:val="both"/>
        <w:rPr>
          <w:i/>
        </w:rPr>
      </w:pPr>
      <w:r>
        <w:rPr/>
        <w:t>The district court’s error as to the evidentiary rulings also (and independent- ly) compels reversal on every count. If this Court were to conclude that the district court erred in excluding the evidence, a new trial would be warranted as to every count, because the evidence was relevant to materiality and to Mr. Litvak’s state of mind—elements of each count of conviction. </w:t>
      </w:r>
      <w:r>
        <w:rPr>
          <w:i/>
        </w:rPr>
        <w:t>See </w:t>
      </w:r>
      <w:bookmarkStart w:name="_bookmark49" w:id="64"/>
      <w:bookmarkEnd w:id="64"/>
      <w:r>
        <w:rPr>
          <w:i/>
        </w:rPr>
        <w:t>C</w:t>
      </w:r>
      <w:r>
        <w:rPr>
          <w:i/>
        </w:rPr>
        <w:t>ertified Environmental Ser-</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23</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3"/>
      </w:pPr>
      <w:r>
        <w:rPr>
          <w:i/>
        </w:rPr>
        <w:t>vices</w:t>
      </w:r>
      <w:r>
        <w:rPr/>
        <w:t>, 753 F.3d at 96 (ordering new trial based, in part, on improperly excluded tes- timony).</w:t>
      </w:r>
    </w:p>
    <w:p>
      <w:pPr>
        <w:pStyle w:val="BodyText"/>
        <w:spacing w:line="480" w:lineRule="auto" w:before="1"/>
        <w:ind w:left="1200" w:right="1212" w:firstLine="719"/>
        <w:jc w:val="both"/>
      </w:pPr>
      <w:r>
        <w:rPr/>
        <w:t>Finally, while a favorable determination as to the intent to defraud bears most directly on the securities-fraud counts, </w:t>
      </w:r>
      <w:r>
        <w:rPr>
          <w:i/>
        </w:rPr>
        <w:t>Regent Office Supply </w:t>
      </w:r>
      <w:r>
        <w:rPr/>
        <w:t>and</w:t>
      </w:r>
      <w:bookmarkStart w:name="_bookmark51" w:id="65"/>
      <w:bookmarkEnd w:id="65"/>
      <w:r>
        <w:rPr/>
      </w:r>
      <w:r>
        <w:rPr/>
        <w:t> </w:t>
      </w:r>
      <w:r>
        <w:rPr>
          <w:i/>
        </w:rPr>
        <w:t>Starr </w:t>
      </w:r>
      <w:r>
        <w:rPr/>
        <w:t>also inform the materiality inquiry. </w:t>
      </w:r>
      <w:r>
        <w:rPr>
          <w:i/>
        </w:rPr>
        <w:t>See </w:t>
      </w:r>
      <w:bookmarkStart w:name="_bookmark50" w:id="66"/>
      <w:bookmarkEnd w:id="66"/>
      <w:r>
        <w:rPr>
          <w:i/>
        </w:rPr>
        <w:t>F</w:t>
      </w:r>
      <w:r>
        <w:rPr>
          <w:i/>
        </w:rPr>
        <w:t>einman</w:t>
      </w:r>
      <w:r>
        <w:rPr/>
        <w:t>, 84 F.3d at 541 (noting that “[c]ases  in which we have refused to find that representations were not material as a matter of law have involved misstatements or omissions that did, or at least had the poten- tial to, cause the plaintiff financial harm”). And in any event, the group of argu- ments Mr. Litvak intends to raise together with intent to defraud will, if resolved in Mr. Litvak’s favor, result in reversal or a new trial as to each count. </w:t>
      </w:r>
      <w:r>
        <w:rPr>
          <w:i/>
        </w:rPr>
        <w:t>See </w:t>
      </w:r>
      <w:r>
        <w:rPr/>
        <w:t>p. 17 n.8, </w:t>
      </w:r>
      <w:r>
        <w:rPr>
          <w:i/>
        </w:rPr>
        <w:t>supra</w:t>
      </w:r>
      <w:r>
        <w:rPr/>
        <w:t>.</w:t>
      </w:r>
    </w:p>
    <w:p>
      <w:pPr>
        <w:pStyle w:val="BodyText"/>
        <w:tabs>
          <w:tab w:pos="5282" w:val="left" w:leader="none"/>
          <w:tab w:pos="5842" w:val="left" w:leader="none"/>
          <w:tab w:pos="6331" w:val="left" w:leader="none"/>
          <w:tab w:pos="6891" w:val="left" w:leader="none"/>
        </w:tabs>
        <w:spacing w:line="321" w:lineRule="exact"/>
        <w:ind w:left="4723"/>
      </w:pPr>
      <w:r>
        <w:rPr/>
        <w:t>*</w:t>
        <w:tab/>
        <w:t>*</w:t>
        <w:tab/>
        <w:t>*</w:t>
        <w:tab/>
        <w:t>*</w:t>
        <w:tab/>
        <w:t>*</w:t>
      </w:r>
    </w:p>
    <w:p>
      <w:pPr>
        <w:pStyle w:val="BodyText"/>
        <w:spacing w:before="1"/>
      </w:pPr>
    </w:p>
    <w:p>
      <w:pPr>
        <w:pStyle w:val="BodyText"/>
        <w:spacing w:line="480" w:lineRule="auto"/>
        <w:ind w:left="1200" w:right="1215" w:firstLine="719"/>
        <w:jc w:val="both"/>
      </w:pPr>
      <w:r>
        <w:rPr/>
        <w:t>There is little question that, if his conviction is affirmed on appeal, Mr. Litvak, who is only 39 years old and poses no risk of flight or danger to the </w:t>
      </w:r>
      <w:r>
        <w:rPr>
          <w:spacing w:val="-3"/>
        </w:rPr>
        <w:t>com- </w:t>
      </w:r>
      <w:r>
        <w:rPr/>
        <w:t>munity, will be able to serve his full 24-month sentence. Unless this Court orders continued release, however, Mr. Litvak’s sentence will be well underway before his appeal can run its course. </w:t>
      </w:r>
      <w:r>
        <w:rPr>
          <w:i/>
        </w:rPr>
        <w:t>See </w:t>
      </w:r>
      <w:r>
        <w:rPr/>
        <w:t>Administrative Office of the U.S. Courts, </w:t>
      </w:r>
      <w:r>
        <w:rPr>
          <w:i/>
        </w:rPr>
        <w:t>Judi- </w:t>
      </w:r>
      <w:r>
        <w:rPr>
          <w:i/>
        </w:rPr>
        <w:t>cial Business of the United States Courts</w:t>
      </w:r>
      <w:r>
        <w:rPr/>
        <w:t>, tbl.B-4A (2013) (noting that the median time from notice of appeal to final disposition for criminal cases in this Court is approximately</w:t>
      </w:r>
      <w:r>
        <w:rPr>
          <w:spacing w:val="39"/>
        </w:rPr>
        <w:t> </w:t>
      </w:r>
      <w:r>
        <w:rPr/>
        <w:t>13</w:t>
      </w:r>
      <w:r>
        <w:rPr>
          <w:spacing w:val="45"/>
        </w:rPr>
        <w:t> </w:t>
      </w:r>
      <w:r>
        <w:rPr/>
        <w:t>months).</w:t>
      </w:r>
      <w:r>
        <w:rPr>
          <w:spacing w:val="16"/>
        </w:rPr>
        <w:t> </w:t>
      </w:r>
      <w:r>
        <w:rPr/>
        <w:t>Given</w:t>
      </w:r>
      <w:r>
        <w:rPr>
          <w:spacing w:val="42"/>
        </w:rPr>
        <w:t> </w:t>
      </w:r>
      <w:r>
        <w:rPr/>
        <w:t>the</w:t>
      </w:r>
      <w:r>
        <w:rPr>
          <w:spacing w:val="44"/>
        </w:rPr>
        <w:t> </w:t>
      </w:r>
      <w:r>
        <w:rPr/>
        <w:t>length</w:t>
      </w:r>
      <w:r>
        <w:rPr>
          <w:spacing w:val="45"/>
        </w:rPr>
        <w:t> </w:t>
      </w:r>
      <w:r>
        <w:rPr/>
        <w:t>of</w:t>
      </w:r>
      <w:r>
        <w:rPr>
          <w:spacing w:val="43"/>
        </w:rPr>
        <w:t> </w:t>
      </w:r>
      <w:r>
        <w:rPr/>
        <w:t>the</w:t>
      </w:r>
      <w:r>
        <w:rPr>
          <w:spacing w:val="41"/>
        </w:rPr>
        <w:t> </w:t>
      </w:r>
      <w:r>
        <w:rPr/>
        <w:t>sentence,</w:t>
      </w:r>
      <w:r>
        <w:rPr>
          <w:spacing w:val="42"/>
        </w:rPr>
        <w:t> </w:t>
      </w:r>
      <w:r>
        <w:rPr/>
        <w:t>incarcerating</w:t>
      </w:r>
      <w:r>
        <w:rPr>
          <w:spacing w:val="45"/>
        </w:rPr>
        <w:t> </w:t>
      </w:r>
      <w:r>
        <w:rPr/>
        <w:t>Mr.</w:t>
      </w:r>
    </w:p>
    <w:p>
      <w:pPr>
        <w:spacing w:after="0" w:line="480" w:lineRule="auto"/>
        <w:jc w:val="both"/>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24</w:t>
        <w:tab/>
        <w:t>08/22/2014</w:t>
        <w:tab/>
        <w:t>1301848</w:t>
        <w:tab/>
        <w:t>25</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0" w:right="1214"/>
        <w:jc w:val="both"/>
      </w:pPr>
      <w:r>
        <w:rPr/>
        <w:t>Litvak “immediately upon conviction could substantially diminish the benefit he would ordinarily receive from an appeal.”</w:t>
      </w:r>
      <w:bookmarkStart w:name="_bookmark53" w:id="67"/>
      <w:bookmarkEnd w:id="67"/>
      <w:r>
        <w:rPr/>
      </w:r>
      <w:r>
        <w:rPr/>
        <w:t> </w:t>
      </w:r>
      <w:r>
        <w:rPr>
          <w:i/>
        </w:rPr>
        <w:t>United States </w:t>
      </w:r>
      <w:r>
        <w:rPr/>
        <w:t>v. </w:t>
      </w:r>
      <w:r>
        <w:rPr>
          <w:i/>
        </w:rPr>
        <w:t>Garcia</w:t>
      </w:r>
      <w:r>
        <w:rPr/>
        <w:t>, 340 F.3d 1013, 1019 (9th Cir. 2003); </w:t>
      </w:r>
      <w:r>
        <w:rPr>
          <w:i/>
        </w:rPr>
        <w:t>see also </w:t>
      </w:r>
      <w:bookmarkStart w:name="_bookmark52" w:id="68"/>
      <w:bookmarkEnd w:id="68"/>
      <w:r>
        <w:rPr>
          <w:i/>
        </w:rPr>
        <w:t>G</w:t>
      </w:r>
      <w:r>
        <w:rPr>
          <w:i/>
        </w:rPr>
        <w:t>upta </w:t>
      </w:r>
      <w:r>
        <w:rPr/>
        <w:t>v. </w:t>
      </w:r>
      <w:r>
        <w:rPr>
          <w:i/>
        </w:rPr>
        <w:t>United States</w:t>
      </w:r>
      <w:r>
        <w:rPr/>
        <w:t>, No. 12-4448, ECF No. 47 (2d Cir. Dec. 6, 2012) (granting motion for release pending appeal where, as here, the district court imposed a 24-month sentence).</w:t>
      </w:r>
    </w:p>
    <w:p>
      <w:pPr>
        <w:pStyle w:val="BodyText"/>
        <w:spacing w:line="480" w:lineRule="auto" w:before="1"/>
        <w:ind w:left="1199" w:right="1214" w:firstLine="720"/>
        <w:jc w:val="both"/>
      </w:pPr>
      <w:r>
        <w:rPr/>
        <w:t>As the government has frankly acknowledged, this prosecution is novel in many respects. </w:t>
      </w:r>
      <w:r>
        <w:rPr>
          <w:i/>
        </w:rPr>
        <w:t>See </w:t>
      </w:r>
      <w:r>
        <w:rPr/>
        <w:t>A190-191. The Court should have a chance to determine the legitimacy of the government’s theory and the substantial questions presented by the district court’s rulings before Mr. Litvak is sent to prison, where he would serve much if not all of the imposed punishment for conduct that may not have constituted a</w:t>
      </w:r>
      <w:r>
        <w:rPr>
          <w:spacing w:val="-2"/>
        </w:rPr>
        <w:t> </w:t>
      </w:r>
      <w:r>
        <w:rPr/>
        <w:t>crime.</w:t>
      </w:r>
    </w:p>
    <w:p>
      <w:pPr>
        <w:pStyle w:val="Heading1"/>
        <w:spacing w:before="3"/>
        <w:ind w:right="19"/>
        <w:jc w:val="center"/>
      </w:pPr>
      <w:bookmarkStart w:name="_bookmark54" w:id="69"/>
      <w:bookmarkEnd w:id="69"/>
      <w:r>
        <w:rPr>
          <w:b w:val="0"/>
        </w:rPr>
      </w:r>
      <w:r>
        <w:rPr/>
        <w:t>CONCLUSION</w:t>
      </w:r>
    </w:p>
    <w:p>
      <w:pPr>
        <w:pStyle w:val="BodyText"/>
        <w:spacing w:before="8"/>
        <w:rPr>
          <w:b/>
          <w:sz w:val="27"/>
        </w:rPr>
      </w:pPr>
    </w:p>
    <w:p>
      <w:pPr>
        <w:pStyle w:val="BodyText"/>
        <w:spacing w:before="1"/>
        <w:ind w:left="1919"/>
      </w:pPr>
      <w:r>
        <w:rPr/>
        <w:t>The motion for release pending appeal should be granted.</w:t>
      </w:r>
    </w:p>
    <w:p>
      <w:pPr>
        <w:pStyle w:val="BodyText"/>
        <w:spacing w:before="1"/>
        <w:rPr>
          <w:sz w:val="20"/>
        </w:rPr>
      </w:pPr>
    </w:p>
    <w:p>
      <w:pPr>
        <w:pStyle w:val="BodyText"/>
        <w:spacing w:before="89"/>
        <w:ind w:left="6239"/>
      </w:pPr>
      <w:r>
        <w:rPr/>
        <w:t>Respectfully submitted,</w:t>
      </w:r>
    </w:p>
    <w:p>
      <w:pPr>
        <w:pStyle w:val="BodyText"/>
        <w:spacing w:before="11"/>
        <w:rPr>
          <w:sz w:val="27"/>
        </w:rPr>
      </w:pPr>
    </w:p>
    <w:p>
      <w:pPr>
        <w:spacing w:line="240" w:lineRule="auto" w:before="0"/>
        <w:ind w:left="6240" w:right="2486" w:firstLine="0"/>
        <w:jc w:val="left"/>
        <w:rPr>
          <w:sz w:val="22"/>
        </w:rPr>
      </w:pPr>
      <w:r>
        <w:rPr>
          <w:sz w:val="28"/>
          <w:u w:val="single"/>
        </w:rPr>
        <w:t>/s/ Kannon K. Shanmugam</w:t>
      </w:r>
      <w:r>
        <w:rPr>
          <w:sz w:val="28"/>
        </w:rPr>
        <w:t> K</w:t>
      </w:r>
      <w:r>
        <w:rPr>
          <w:sz w:val="22"/>
        </w:rPr>
        <w:t>ANNON </w:t>
      </w:r>
      <w:r>
        <w:rPr>
          <w:sz w:val="28"/>
        </w:rPr>
        <w:t>K. S</w:t>
      </w:r>
      <w:r>
        <w:rPr>
          <w:sz w:val="22"/>
        </w:rPr>
        <w:t>HANMUGAM </w:t>
      </w:r>
      <w:r>
        <w:rPr>
          <w:sz w:val="28"/>
        </w:rPr>
        <w:t>D</w:t>
      </w:r>
      <w:r>
        <w:rPr>
          <w:sz w:val="22"/>
        </w:rPr>
        <w:t>ANE </w:t>
      </w:r>
      <w:r>
        <w:rPr>
          <w:sz w:val="28"/>
        </w:rPr>
        <w:t>H. B</w:t>
      </w:r>
      <w:r>
        <w:rPr>
          <w:sz w:val="22"/>
        </w:rPr>
        <w:t>UTSWINKAS </w:t>
      </w:r>
      <w:r>
        <w:rPr>
          <w:sz w:val="28"/>
        </w:rPr>
        <w:t>A</w:t>
      </w:r>
      <w:r>
        <w:rPr>
          <w:sz w:val="22"/>
        </w:rPr>
        <w:t>LLISON </w:t>
      </w:r>
      <w:r>
        <w:rPr>
          <w:sz w:val="28"/>
        </w:rPr>
        <w:t>B. J</w:t>
      </w:r>
      <w:r>
        <w:rPr>
          <w:sz w:val="22"/>
        </w:rPr>
        <w:t>ONES</w:t>
      </w:r>
    </w:p>
    <w:p>
      <w:pPr>
        <w:spacing w:before="1"/>
        <w:ind w:left="6239" w:right="1930" w:firstLine="0"/>
        <w:jc w:val="left"/>
        <w:rPr>
          <w:sz w:val="28"/>
        </w:rPr>
      </w:pPr>
      <w:r>
        <w:rPr>
          <w:sz w:val="28"/>
        </w:rPr>
        <w:t>M</w:t>
      </w:r>
      <w:r>
        <w:rPr>
          <w:sz w:val="22"/>
        </w:rPr>
        <w:t>ASHA </w:t>
      </w:r>
      <w:r>
        <w:rPr>
          <w:sz w:val="28"/>
        </w:rPr>
        <w:t>G. H</w:t>
      </w:r>
      <w:r>
        <w:rPr>
          <w:sz w:val="22"/>
        </w:rPr>
        <w:t>ANSFORD </w:t>
      </w:r>
      <w:r>
        <w:rPr>
          <w:sz w:val="28"/>
        </w:rPr>
        <w:t>W</w:t>
      </w:r>
      <w:r>
        <w:rPr>
          <w:sz w:val="22"/>
        </w:rPr>
        <w:t>ILLIAMS </w:t>
      </w:r>
      <w:r>
        <w:rPr>
          <w:sz w:val="28"/>
        </w:rPr>
        <w:t>&amp; C</w:t>
      </w:r>
      <w:r>
        <w:rPr>
          <w:sz w:val="22"/>
        </w:rPr>
        <w:t>ONNOLLY </w:t>
      </w:r>
      <w:r>
        <w:rPr>
          <w:sz w:val="28"/>
        </w:rPr>
        <w:t>LLP</w:t>
      </w:r>
    </w:p>
    <w:p>
      <w:pPr>
        <w:spacing w:before="0"/>
        <w:ind w:left="6383" w:right="2623" w:firstLine="0"/>
        <w:jc w:val="left"/>
        <w:rPr>
          <w:i/>
          <w:sz w:val="28"/>
        </w:rPr>
      </w:pPr>
      <w:r>
        <w:rPr>
          <w:i/>
          <w:sz w:val="28"/>
        </w:rPr>
        <w:t>725 Twelfth Street, N.W. </w:t>
      </w:r>
      <w:r>
        <w:rPr>
          <w:i/>
          <w:sz w:val="28"/>
        </w:rPr>
        <w:t>Washington, DC 20005</w:t>
      </w:r>
    </w:p>
    <w:p>
      <w:pPr>
        <w:spacing w:before="1"/>
        <w:ind w:left="6383" w:right="0" w:firstLine="0"/>
        <w:jc w:val="left"/>
        <w:rPr>
          <w:i/>
          <w:sz w:val="28"/>
        </w:rPr>
      </w:pPr>
      <w:r>
        <w:rPr>
          <w:i/>
          <w:sz w:val="28"/>
        </w:rPr>
        <w:t>(202) 434-5000</w:t>
      </w:r>
    </w:p>
    <w:p>
      <w:pPr>
        <w:pStyle w:val="BodyText"/>
        <w:spacing w:before="2"/>
        <w:rPr>
          <w:i/>
          <w:sz w:val="20"/>
        </w:rPr>
      </w:pPr>
    </w:p>
    <w:p>
      <w:pPr>
        <w:pStyle w:val="BodyText"/>
        <w:spacing w:before="89"/>
        <w:ind w:left="1199"/>
      </w:pPr>
      <w:r>
        <w:rPr/>
        <w:t>August 22, 2014</w:t>
      </w:r>
    </w:p>
    <w:p>
      <w:pPr>
        <w:spacing w:after="0"/>
        <w:sectPr>
          <w:pgSz w:w="12240" w:h="15840"/>
          <w:pgMar w:header="0" w:footer="837" w:top="200" w:bottom="1020" w:left="240" w:right="220"/>
        </w:sectPr>
      </w:pPr>
    </w:p>
    <w:p>
      <w:pPr>
        <w:tabs>
          <w:tab w:pos="3534" w:val="left" w:leader="none"/>
          <w:tab w:pos="5572" w:val="left" w:leader="none"/>
          <w:tab w:pos="6929" w:val="left" w:leader="none"/>
          <w:tab w:pos="8529" w:val="left" w:leader="none"/>
          <w:tab w:pos="9861" w:val="left" w:leader="none"/>
        </w:tabs>
        <w:spacing w:before="75"/>
        <w:ind w:left="162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19-1</w:t>
        <w:tab/>
        <w:t>Page:</w:t>
      </w:r>
      <w:r>
        <w:rPr>
          <w:rFonts w:ascii="Arial"/>
          <w:color w:val="FF3232"/>
          <w:spacing w:val="-3"/>
          <w:sz w:val="24"/>
        </w:rPr>
        <w:t> </w:t>
      </w:r>
      <w:r>
        <w:rPr>
          <w:rFonts w:ascii="Arial"/>
          <w:color w:val="FF3232"/>
          <w:sz w:val="24"/>
        </w:rPr>
        <w:t>25</w:t>
        <w:tab/>
        <w:t>08/22/2014</w:t>
        <w:tab/>
        <w:t>1301848</w:t>
        <w:tab/>
        <w:t>25</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6"/>
        </w:rPr>
      </w:pPr>
    </w:p>
    <w:p>
      <w:pPr>
        <w:pStyle w:val="Heading1"/>
        <w:spacing w:before="89"/>
        <w:ind w:left="4020"/>
      </w:pPr>
      <w:r>
        <w:rPr/>
        <w:t>CERTIFICATE OF SERVICE</w:t>
      </w:r>
    </w:p>
    <w:p>
      <w:pPr>
        <w:pStyle w:val="BodyText"/>
        <w:spacing w:line="446" w:lineRule="auto" w:before="261"/>
        <w:ind w:left="1200" w:right="1214" w:firstLine="719"/>
        <w:jc w:val="both"/>
      </w:pPr>
      <w:r>
        <w:rPr/>
        <w:t>I, Kannon K. Shanmugam, counsel for defendant-appellant Jesse C. Litvak and a member of the Bar of this Court, certify that, on August 22, 2014, a copy of the attached Motion for Release Pending Appeal was filed electronically through the appellate CM/ECF system with the Clerk of the Court. I further certify that all parties required to be served have been served.</w:t>
      </w:r>
    </w:p>
    <w:p>
      <w:pPr>
        <w:spacing w:before="102"/>
        <w:ind w:left="6240" w:right="2486" w:firstLine="0"/>
        <w:jc w:val="left"/>
        <w:rPr>
          <w:sz w:val="22"/>
        </w:rPr>
      </w:pPr>
      <w:r>
        <w:rPr>
          <w:sz w:val="28"/>
          <w:u w:val="single"/>
        </w:rPr>
        <w:t>/s/ Kannon K. Shanmugam</w:t>
      </w:r>
      <w:r>
        <w:rPr>
          <w:sz w:val="28"/>
        </w:rPr>
        <w:t> K</w:t>
      </w:r>
      <w:r>
        <w:rPr>
          <w:sz w:val="22"/>
        </w:rPr>
        <w:t>ANNON </w:t>
      </w:r>
      <w:r>
        <w:rPr>
          <w:sz w:val="28"/>
        </w:rPr>
        <w:t>K. S</w:t>
      </w:r>
      <w:r>
        <w:rPr>
          <w:sz w:val="22"/>
        </w:rPr>
        <w:t>HANMUGAM</w:t>
      </w:r>
    </w:p>
    <w:sectPr>
      <w:footerReference w:type="default" r:id="rId11"/>
      <w:pgSz w:w="12240" w:h="15840"/>
      <w:pgMar w:footer="0" w:header="0" w:top="200" w:bottom="28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Arial Narrow">
    <w:altName w:val="Arial Narrow"/>
    <w:charset w:val="0"/>
    <w:family w:val="swiss"/>
    <w:pitch w:val="variable"/>
  </w:font>
  <w:font w:name="Cambria">
    <w:altName w:val="Cambria"/>
    <w:charset w:val="0"/>
    <w:family w:val="roman"/>
    <w:pitch w:val="variable"/>
  </w:font>
  <w:font w:name="Century">
    <w:altName w:val="Century"/>
    <w:charset w:val="0"/>
    <w:family w:val="roman"/>
    <w:pitch w:val="variable"/>
  </w:font>
  <w:font w:name="Georgia">
    <w:altName w:val="Georgia"/>
    <w:charset w:val="0"/>
    <w:family w:val="roman"/>
    <w:pitch w:val="variable"/>
  </w:font>
  <w:font w:name="Bookman Old Style">
    <w:altName w:val="Bookman Old Style"/>
    <w:charset w:val="0"/>
    <w:family w:val="roman"/>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99994pt;margin-top:739.128784pt;width:15.35pt;height:17.55pt;mso-position-horizontal-relative:page;mso-position-vertical-relative:page;z-index:-21640" type="#_x0000_t202" filled="false" stroked="false">
          <v:textbox inset="0,0,0,0">
            <w:txbxContent>
              <w:p>
                <w:pPr>
                  <w:pStyle w:val="BodyText"/>
                  <w:spacing w:before="9"/>
                  <w:ind w:left="20"/>
                </w:pPr>
                <w:r>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0009pt;margin-top:739.128784pt;width:9.950pt;height:17.55pt;mso-position-horizontal-relative:page;mso-position-vertical-relative:page;z-index:-21616" type="#_x0000_t202" filled="false" stroked="false">
          <v:textbox inset="0,0,0,0">
            <w:txbxContent>
              <w:p>
                <w:pPr>
                  <w:pStyle w:val="BodyText"/>
                  <w:spacing w:before="9"/>
                  <w:ind w:left="20"/>
                </w:pPr>
                <w:r>
                  <w:rPr/>
                  <w:t>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39996pt;margin-top:739.128784pt;width:18.45pt;height:17.55pt;mso-position-horizontal-relative:page;mso-position-vertical-relative:page;z-index:-21592" type="#_x0000_t202" filled="false" stroked="false">
          <v:textbox inset="0,0,0,0">
            <w:txbxContent>
              <w:p>
                <w:pPr>
                  <w:pStyle w:val="BodyText"/>
                  <w:spacing w:before="9"/>
                  <w:ind w:left="20"/>
                </w:pPr>
                <w:r>
                  <w:rPr/>
                  <w:t>(1)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0013pt;margin-top:739.128784pt;width:18.2pt;height:17.55pt;mso-position-horizontal-relative:page;mso-position-vertical-relative:page;z-index:-21568"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920" w:hanging="720"/>
        <w:jc w:val="left"/>
      </w:pPr>
      <w:rPr>
        <w:rFonts w:hint="default" w:ascii="Times New Roman" w:hAnsi="Times New Roman" w:eastAsia="Times New Roman" w:cs="Times New Roman"/>
        <w:w w:val="100"/>
        <w:sz w:val="28"/>
        <w:szCs w:val="28"/>
      </w:rPr>
    </w:lvl>
    <w:lvl w:ilvl="1">
      <w:start w:val="1"/>
      <w:numFmt w:val="upperLetter"/>
      <w:lvlText w:val="%2."/>
      <w:lvlJc w:val="left"/>
      <w:pPr>
        <w:ind w:left="2640" w:hanging="720"/>
        <w:jc w:val="left"/>
      </w:pPr>
      <w:rPr>
        <w:rFonts w:hint="default" w:ascii="Times New Roman" w:hAnsi="Times New Roman" w:eastAsia="Times New Roman" w:cs="Times New Roman"/>
        <w:spacing w:val="-2"/>
        <w:w w:val="100"/>
        <w:sz w:val="28"/>
        <w:szCs w:val="28"/>
      </w:rPr>
    </w:lvl>
    <w:lvl w:ilvl="2">
      <w:start w:val="1"/>
      <w:numFmt w:val="decimal"/>
      <w:lvlText w:val="%3."/>
      <w:lvlJc w:val="left"/>
      <w:pPr>
        <w:ind w:left="3360" w:hanging="720"/>
        <w:jc w:val="left"/>
      </w:pPr>
      <w:rPr>
        <w:rFonts w:hint="default" w:ascii="Times New Roman" w:hAnsi="Times New Roman" w:eastAsia="Times New Roman" w:cs="Times New Roman"/>
        <w:spacing w:val="0"/>
        <w:w w:val="100"/>
        <w:sz w:val="28"/>
        <w:szCs w:val="28"/>
      </w:rPr>
    </w:lvl>
    <w:lvl w:ilvl="3">
      <w:start w:val="0"/>
      <w:numFmt w:val="bullet"/>
      <w:lvlText w:val="•"/>
      <w:lvlJc w:val="left"/>
      <w:pPr>
        <w:ind w:left="4412" w:hanging="720"/>
      </w:pPr>
      <w:rPr>
        <w:rFonts w:hint="default"/>
      </w:rPr>
    </w:lvl>
    <w:lvl w:ilvl="4">
      <w:start w:val="0"/>
      <w:numFmt w:val="bullet"/>
      <w:lvlText w:val="•"/>
      <w:lvlJc w:val="left"/>
      <w:pPr>
        <w:ind w:left="5465" w:hanging="720"/>
      </w:pPr>
      <w:rPr>
        <w:rFonts w:hint="default"/>
      </w:rPr>
    </w:lvl>
    <w:lvl w:ilvl="5">
      <w:start w:val="0"/>
      <w:numFmt w:val="bullet"/>
      <w:lvlText w:val="•"/>
      <w:lvlJc w:val="left"/>
      <w:pPr>
        <w:ind w:left="6517" w:hanging="720"/>
      </w:pPr>
      <w:rPr>
        <w:rFonts w:hint="default"/>
      </w:rPr>
    </w:lvl>
    <w:lvl w:ilvl="6">
      <w:start w:val="0"/>
      <w:numFmt w:val="bullet"/>
      <w:lvlText w:val="•"/>
      <w:lvlJc w:val="left"/>
      <w:pPr>
        <w:ind w:left="7570" w:hanging="720"/>
      </w:pPr>
      <w:rPr>
        <w:rFonts w:hint="default"/>
      </w:rPr>
    </w:lvl>
    <w:lvl w:ilvl="7">
      <w:start w:val="0"/>
      <w:numFmt w:val="bullet"/>
      <w:lvlText w:val="•"/>
      <w:lvlJc w:val="left"/>
      <w:pPr>
        <w:ind w:left="8622" w:hanging="720"/>
      </w:pPr>
      <w:rPr>
        <w:rFonts w:hint="default"/>
      </w:rPr>
    </w:lvl>
    <w:lvl w:ilvl="8">
      <w:start w:val="0"/>
      <w:numFmt w:val="bullet"/>
      <w:lvlText w:val="•"/>
      <w:lvlJc w:val="left"/>
      <w:pPr>
        <w:ind w:left="9675" w:hanging="720"/>
      </w:pPr>
      <w:rPr>
        <w:rFonts w:hint="default"/>
      </w:rPr>
    </w:lvl>
  </w:abstractNum>
  <w:abstractNum w:abstractNumId="2">
    <w:multiLevelType w:val="hybridMultilevel"/>
    <w:lvl w:ilvl="0">
      <w:start w:val="1"/>
      <w:numFmt w:val="lowerLetter"/>
      <w:lvlText w:val="%1."/>
      <w:lvlJc w:val="left"/>
      <w:pPr>
        <w:ind w:left="1199" w:hanging="720"/>
        <w:jc w:val="left"/>
      </w:pPr>
      <w:rPr>
        <w:rFonts w:hint="default" w:ascii="Times New Roman" w:hAnsi="Times New Roman" w:eastAsia="Times New Roman" w:cs="Times New Roman"/>
        <w:i/>
        <w:spacing w:val="0"/>
        <w:w w:val="100"/>
        <w:sz w:val="28"/>
        <w:szCs w:val="28"/>
      </w:rPr>
    </w:lvl>
    <w:lvl w:ilvl="1">
      <w:start w:val="0"/>
      <w:numFmt w:val="bullet"/>
      <w:lvlText w:val="•"/>
      <w:lvlJc w:val="left"/>
      <w:pPr>
        <w:ind w:left="2258" w:hanging="720"/>
      </w:pPr>
      <w:rPr>
        <w:rFonts w:hint="default"/>
      </w:rPr>
    </w:lvl>
    <w:lvl w:ilvl="2">
      <w:start w:val="0"/>
      <w:numFmt w:val="bullet"/>
      <w:lvlText w:val="•"/>
      <w:lvlJc w:val="left"/>
      <w:pPr>
        <w:ind w:left="3316" w:hanging="720"/>
      </w:pPr>
      <w:rPr>
        <w:rFonts w:hint="default"/>
      </w:rPr>
    </w:lvl>
    <w:lvl w:ilvl="3">
      <w:start w:val="0"/>
      <w:numFmt w:val="bullet"/>
      <w:lvlText w:val="•"/>
      <w:lvlJc w:val="left"/>
      <w:pPr>
        <w:ind w:left="4374" w:hanging="720"/>
      </w:pPr>
      <w:rPr>
        <w:rFonts w:hint="default"/>
      </w:rPr>
    </w:lvl>
    <w:lvl w:ilvl="4">
      <w:start w:val="0"/>
      <w:numFmt w:val="bullet"/>
      <w:lvlText w:val="•"/>
      <w:lvlJc w:val="left"/>
      <w:pPr>
        <w:ind w:left="5432" w:hanging="720"/>
      </w:pPr>
      <w:rPr>
        <w:rFonts w:hint="default"/>
      </w:rPr>
    </w:lvl>
    <w:lvl w:ilvl="5">
      <w:start w:val="0"/>
      <w:numFmt w:val="bullet"/>
      <w:lvlText w:val="•"/>
      <w:lvlJc w:val="left"/>
      <w:pPr>
        <w:ind w:left="6490" w:hanging="720"/>
      </w:pPr>
      <w:rPr>
        <w:rFonts w:hint="default"/>
      </w:rPr>
    </w:lvl>
    <w:lvl w:ilvl="6">
      <w:start w:val="0"/>
      <w:numFmt w:val="bullet"/>
      <w:lvlText w:val="•"/>
      <w:lvlJc w:val="left"/>
      <w:pPr>
        <w:ind w:left="7548" w:hanging="720"/>
      </w:pPr>
      <w:rPr>
        <w:rFonts w:hint="default"/>
      </w:rPr>
    </w:lvl>
    <w:lvl w:ilvl="7">
      <w:start w:val="0"/>
      <w:numFmt w:val="bullet"/>
      <w:lvlText w:val="•"/>
      <w:lvlJc w:val="left"/>
      <w:pPr>
        <w:ind w:left="8606" w:hanging="720"/>
      </w:pPr>
      <w:rPr>
        <w:rFonts w:hint="default"/>
      </w:rPr>
    </w:lvl>
    <w:lvl w:ilvl="8">
      <w:start w:val="0"/>
      <w:numFmt w:val="bullet"/>
      <w:lvlText w:val="•"/>
      <w:lvlJc w:val="left"/>
      <w:pPr>
        <w:ind w:left="9664" w:hanging="720"/>
      </w:pPr>
      <w:rPr>
        <w:rFonts w:hint="default"/>
      </w:rPr>
    </w:lvl>
  </w:abstractNum>
  <w:abstractNum w:abstractNumId="1">
    <w:multiLevelType w:val="hybridMultilevel"/>
    <w:lvl w:ilvl="0">
      <w:start w:val="1"/>
      <w:numFmt w:val="upperRoman"/>
      <w:lvlText w:val="%1."/>
      <w:lvlJc w:val="left"/>
      <w:pPr>
        <w:ind w:left="1919" w:hanging="720"/>
        <w:jc w:val="left"/>
      </w:pPr>
      <w:rPr>
        <w:rFonts w:hint="default" w:ascii="Times New Roman" w:hAnsi="Times New Roman" w:eastAsia="Times New Roman" w:cs="Times New Roman"/>
        <w:b/>
        <w:bCs/>
        <w:color w:val="010000"/>
        <w:spacing w:val="0"/>
        <w:w w:val="100"/>
        <w:sz w:val="28"/>
        <w:szCs w:val="28"/>
      </w:rPr>
    </w:lvl>
    <w:lvl w:ilvl="1">
      <w:start w:val="1"/>
      <w:numFmt w:val="upperLetter"/>
      <w:lvlText w:val="%2."/>
      <w:lvlJc w:val="left"/>
      <w:pPr>
        <w:ind w:left="2639" w:hanging="720"/>
        <w:jc w:val="left"/>
      </w:pPr>
      <w:rPr>
        <w:rFonts w:hint="default" w:ascii="Times New Roman" w:hAnsi="Times New Roman" w:eastAsia="Times New Roman" w:cs="Times New Roman"/>
        <w:b/>
        <w:bCs/>
        <w:color w:val="010000"/>
        <w:spacing w:val="-2"/>
        <w:w w:val="100"/>
        <w:sz w:val="28"/>
        <w:szCs w:val="28"/>
      </w:rPr>
    </w:lvl>
    <w:lvl w:ilvl="2">
      <w:start w:val="1"/>
      <w:numFmt w:val="decimal"/>
      <w:lvlText w:val="%3."/>
      <w:lvlJc w:val="left"/>
      <w:pPr>
        <w:ind w:left="3540" w:hanging="720"/>
        <w:jc w:val="left"/>
      </w:pPr>
      <w:rPr>
        <w:rFonts w:hint="default" w:ascii="Times New Roman" w:hAnsi="Times New Roman" w:eastAsia="Times New Roman" w:cs="Times New Roman"/>
        <w:b/>
        <w:bCs/>
        <w:i/>
        <w:color w:val="010000"/>
        <w:spacing w:val="0"/>
        <w:w w:val="100"/>
        <w:sz w:val="28"/>
        <w:szCs w:val="28"/>
      </w:rPr>
    </w:lvl>
    <w:lvl w:ilvl="3">
      <w:start w:val="0"/>
      <w:numFmt w:val="bullet"/>
      <w:lvlText w:val="•"/>
      <w:lvlJc w:val="left"/>
      <w:pPr>
        <w:ind w:left="4570" w:hanging="720"/>
      </w:pPr>
      <w:rPr>
        <w:rFonts w:hint="default"/>
      </w:rPr>
    </w:lvl>
    <w:lvl w:ilvl="4">
      <w:start w:val="0"/>
      <w:numFmt w:val="bullet"/>
      <w:lvlText w:val="•"/>
      <w:lvlJc w:val="left"/>
      <w:pPr>
        <w:ind w:left="5600" w:hanging="720"/>
      </w:pPr>
      <w:rPr>
        <w:rFonts w:hint="default"/>
      </w:rPr>
    </w:lvl>
    <w:lvl w:ilvl="5">
      <w:start w:val="0"/>
      <w:numFmt w:val="bullet"/>
      <w:lvlText w:val="•"/>
      <w:lvlJc w:val="left"/>
      <w:pPr>
        <w:ind w:left="6630" w:hanging="720"/>
      </w:pPr>
      <w:rPr>
        <w:rFonts w:hint="default"/>
      </w:rPr>
    </w:lvl>
    <w:lvl w:ilvl="6">
      <w:start w:val="0"/>
      <w:numFmt w:val="bullet"/>
      <w:lvlText w:val="•"/>
      <w:lvlJc w:val="left"/>
      <w:pPr>
        <w:ind w:left="7660" w:hanging="720"/>
      </w:pPr>
      <w:rPr>
        <w:rFonts w:hint="default"/>
      </w:rPr>
    </w:lvl>
    <w:lvl w:ilvl="7">
      <w:start w:val="0"/>
      <w:numFmt w:val="bullet"/>
      <w:lvlText w:val="•"/>
      <w:lvlJc w:val="left"/>
      <w:pPr>
        <w:ind w:left="8690" w:hanging="720"/>
      </w:pPr>
      <w:rPr>
        <w:rFonts w:hint="default"/>
      </w:rPr>
    </w:lvl>
    <w:lvl w:ilvl="8">
      <w:start w:val="0"/>
      <w:numFmt w:val="bullet"/>
      <w:lvlText w:val="•"/>
      <w:lvlJc w:val="left"/>
      <w:pPr>
        <w:ind w:left="9720" w:hanging="720"/>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9"/>
      <w:ind w:left="1199"/>
    </w:pPr>
    <w:rPr>
      <w:rFonts w:ascii="Times New Roman" w:hAnsi="Times New Roman" w:eastAsia="Times New Roman" w:cs="Times New Roman"/>
      <w:sz w:val="28"/>
      <w:szCs w:val="28"/>
    </w:rPr>
  </w:style>
  <w:style w:styleId="TOC2" w:type="paragraph">
    <w:name w:val="TOC 2"/>
    <w:basedOn w:val="Normal"/>
    <w:uiPriority w:val="1"/>
    <w:qFormat/>
    <w:pPr>
      <w:spacing w:line="267" w:lineRule="exact"/>
      <w:ind w:left="1200"/>
    </w:pPr>
    <w:rPr>
      <w:rFonts w:ascii="Times New Roman" w:hAnsi="Times New Roman" w:eastAsia="Times New Roman" w:cs="Times New Roman"/>
      <w:i/>
      <w:sz w:val="28"/>
      <w:szCs w:val="28"/>
    </w:rPr>
  </w:style>
  <w:style w:styleId="TOC3" w:type="paragraph">
    <w:name w:val="TOC 3"/>
    <w:basedOn w:val="Normal"/>
    <w:uiPriority w:val="1"/>
    <w:qFormat/>
    <w:pPr>
      <w:spacing w:before="120"/>
      <w:ind w:left="1201"/>
    </w:pPr>
    <w:rPr>
      <w:rFonts w:ascii="Times New Roman" w:hAnsi="Times New Roman" w:eastAsia="Times New Roman" w:cs="Times New Roman"/>
      <w:b/>
      <w:bCs/>
      <w:i/>
    </w:rPr>
  </w:style>
  <w:style w:styleId="TOC4" w:type="paragraph">
    <w:name w:val="TOC 4"/>
    <w:basedOn w:val="Normal"/>
    <w:uiPriority w:val="1"/>
    <w:qFormat/>
    <w:pPr>
      <w:spacing w:line="322" w:lineRule="exact"/>
      <w:ind w:left="1488"/>
    </w:pPr>
    <w:rPr>
      <w:rFonts w:ascii="Times New Roman" w:hAnsi="Times New Roman" w:eastAsia="Times New Roman" w:cs="Times New Roman"/>
      <w:sz w:val="28"/>
      <w:szCs w:val="28"/>
    </w:rPr>
  </w:style>
  <w:style w:styleId="TOC5" w:type="paragraph">
    <w:name w:val="TOC 5"/>
    <w:basedOn w:val="Normal"/>
    <w:uiPriority w:val="1"/>
    <w:qFormat/>
    <w:pPr>
      <w:ind w:left="2640" w:hanging="720"/>
    </w:pPr>
    <w:rPr>
      <w:rFonts w:ascii="Times New Roman" w:hAnsi="Times New Roman" w:eastAsia="Times New Roman" w:cs="Times New Roman"/>
      <w:sz w:val="28"/>
      <w:szCs w:val="28"/>
    </w:rPr>
  </w:style>
  <w:style w:styleId="TOC6" w:type="paragraph">
    <w:name w:val="TOC 6"/>
    <w:basedOn w:val="Normal"/>
    <w:uiPriority w:val="1"/>
    <w:qFormat/>
    <w:pPr>
      <w:spacing w:before="120"/>
      <w:ind w:left="3360" w:hanging="720"/>
    </w:pPr>
    <w:rPr>
      <w:rFonts w:ascii="Times New Roman" w:hAnsi="Times New Roman" w:eastAsia="Times New Roman" w:cs="Times New Roman"/>
      <w:sz w:val="28"/>
      <w:szCs w:val="28"/>
    </w:rPr>
  </w:style>
  <w:style w:styleId="TOC7" w:type="paragraph">
    <w:name w:val="TOC 7"/>
    <w:basedOn w:val="Normal"/>
    <w:uiPriority w:val="1"/>
    <w:qFormat/>
    <w:pPr>
      <w:spacing w:before="314"/>
      <w:ind w:left="3974" w:right="3990"/>
      <w:jc w:val="center"/>
    </w:pPr>
    <w:rPr>
      <w:rFonts w:ascii="Times New Roman" w:hAnsi="Times New Roman" w:eastAsia="Times New Roman" w:cs="Times New Roman"/>
      <w:b/>
      <w:bCs/>
      <w:sz w:val="28"/>
      <w:szCs w:val="28"/>
    </w:rPr>
  </w:style>
  <w:style w:styleId="TOC8" w:type="paragraph">
    <w:name w:val="TOC 8"/>
    <w:basedOn w:val="Normal"/>
    <w:uiPriority w:val="1"/>
    <w:qFormat/>
    <w:pPr>
      <w:spacing w:before="437"/>
      <w:ind w:left="1199" w:right="1216" w:firstLine="8815"/>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8"/>
      <w:ind w:left="3540" w:hanging="720"/>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spacing w:before="120"/>
      <w:ind w:left="2640" w:hanging="720"/>
    </w:pPr>
    <w:rPr>
      <w:rFonts w:ascii="Times New Roman" w:hAnsi="Times New Roman" w:eastAsia="Times New Roman" w:cs="Times New Roman"/>
    </w:rPr>
  </w:style>
  <w:style w:styleId="TableParagraph" w:type="paragraph">
    <w:name w:val="Table Paragraph"/>
    <w:basedOn w:val="Normal"/>
    <w:uiPriority w:val="1"/>
    <w:qFormat/>
    <w:pPr>
      <w:ind w:left="4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shanmugam@wc.com" TargetMode="External"/><Relationship Id="rId6" Type="http://schemas.openxmlformats.org/officeDocument/2006/relationships/hyperlink" Target="mailto:jonathan.francis@usdoj.gov"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Hansford, Masha</dc:creator>
  <dcterms:created xsi:type="dcterms:W3CDTF">2019-02-13T16:07:14Z</dcterms:created>
  <dcterms:modified xsi:type="dcterms:W3CDTF">2019-02-13T16:07:14Z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Acrobat PDFMaker 10.1 for Word</vt:lpwstr>
  </property>
  <property fmtid="{D5CDD505-2E9C-101B-9397-08002B2CF9AE}" pid="4" name="LastSaved">
    <vt:filetime>2019-02-13T00:00:00Z</vt:filetime>
  </property>
</Properties>
</file>