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66.360001pt;margin-top:-15.617049pt;width:474.15pt;height:293.3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3960"/>
                  </w:tblGrid>
                  <w:tr>
                    <w:trPr>
                      <w:trHeight w:val="682" w:hRule="atLeast"/>
                    </w:trPr>
                    <w:tc>
                      <w:tcPr>
                        <w:tcW w:w="5508" w:type="dxa"/>
                      </w:tcPr>
                      <w:p>
                        <w:pPr>
                          <w:pStyle w:val="TableParagraph"/>
                          <w:spacing w:before="119"/>
                          <w:rPr>
                            <w:sz w:val="24"/>
                          </w:rPr>
                        </w:pPr>
                        <w:r>
                          <w:rPr>
                            <w:sz w:val="24"/>
                          </w:rPr>
                          <w:t>DISTRICT COURT, ADAMS COUNTY, COLORADO</w:t>
                        </w:r>
                      </w:p>
                      <w:p>
                        <w:pPr>
                          <w:pStyle w:val="TableParagraph"/>
                          <w:spacing w:line="261" w:lineRule="exact" w:before="1"/>
                          <w:rPr>
                            <w:sz w:val="24"/>
                          </w:rPr>
                        </w:pPr>
                        <w:r>
                          <w:rPr>
                            <w:sz w:val="24"/>
                          </w:rPr>
                          <w:t>1100 Judicial Center Drive, Brighton, CO 80601</w:t>
                        </w:r>
                      </w:p>
                    </w:tc>
                    <w:tc>
                      <w:tcPr>
                        <w:tcW w:w="3960" w:type="dxa"/>
                        <w:vMerge w:val="restart"/>
                      </w:tcPr>
                      <w:p>
                        <w:pPr>
                          <w:pStyle w:val="TableParagraph"/>
                          <w:spacing w:before="2"/>
                          <w:ind w:left="0"/>
                          <w:rPr>
                            <w:sz w:val="36"/>
                          </w:rPr>
                        </w:pPr>
                      </w:p>
                      <w:p>
                        <w:pPr>
                          <w:pStyle w:val="TableParagraph"/>
                          <w:spacing w:line="220" w:lineRule="auto"/>
                          <w:ind w:left="1441" w:right="-43"/>
                          <w:rPr>
                            <w:rFonts w:ascii="Minion Pro"/>
                            <w:sz w:val="19"/>
                          </w:rPr>
                        </w:pPr>
                        <w:r>
                          <w:rPr>
                            <w:rFonts w:ascii="Minion Pro"/>
                            <w:color w:val="0000FF"/>
                            <w:spacing w:val="-6"/>
                            <w:w w:val="105"/>
                            <w:sz w:val="19"/>
                          </w:rPr>
                          <w:t>DATE </w:t>
                        </w:r>
                        <w:r>
                          <w:rPr>
                            <w:rFonts w:ascii="Minion Pro"/>
                            <w:color w:val="0000FF"/>
                            <w:w w:val="105"/>
                            <w:sz w:val="19"/>
                          </w:rPr>
                          <w:t>FILED: </w:t>
                        </w:r>
                        <w:r>
                          <w:rPr>
                            <w:rFonts w:ascii="Minion Pro"/>
                            <w:color w:val="0000FF"/>
                            <w:spacing w:val="-3"/>
                            <w:w w:val="105"/>
                            <w:sz w:val="19"/>
                          </w:rPr>
                          <w:t>March </w:t>
                        </w:r>
                        <w:r>
                          <w:rPr>
                            <w:rFonts w:ascii="Minion Pro"/>
                            <w:color w:val="0000FF"/>
                            <w:w w:val="105"/>
                            <w:sz w:val="19"/>
                          </w:rPr>
                          <w:t>13, 2017 4 FILING ID: 99A4930736662 CASE</w:t>
                        </w:r>
                        <w:r>
                          <w:rPr>
                            <w:rFonts w:ascii="Minion Pro"/>
                            <w:color w:val="0000FF"/>
                            <w:spacing w:val="-24"/>
                            <w:w w:val="105"/>
                            <w:sz w:val="19"/>
                          </w:rPr>
                          <w:t> </w:t>
                        </w:r>
                        <w:r>
                          <w:rPr>
                            <w:rFonts w:ascii="Minion Pro"/>
                            <w:color w:val="0000FF"/>
                            <w:w w:val="105"/>
                            <w:sz w:val="19"/>
                          </w:rPr>
                          <w:t>NUMBER:</w:t>
                        </w:r>
                        <w:r>
                          <w:rPr>
                            <w:rFonts w:ascii="Minion Pro"/>
                            <w:color w:val="0000FF"/>
                            <w:spacing w:val="-23"/>
                            <w:w w:val="105"/>
                            <w:sz w:val="19"/>
                          </w:rPr>
                          <w:t> </w:t>
                        </w:r>
                        <w:r>
                          <w:rPr>
                            <w:rFonts w:ascii="Minion Pro"/>
                            <w:color w:val="0000FF"/>
                            <w:w w:val="105"/>
                            <w:sz w:val="19"/>
                          </w:rPr>
                          <w:t>2015CV31808</w:t>
                        </w:r>
                      </w:p>
                      <w:p>
                        <w:pPr>
                          <w:pStyle w:val="TableParagraph"/>
                          <w:ind w:left="0"/>
                          <w:rPr>
                            <w:sz w:val="26"/>
                          </w:rPr>
                        </w:pPr>
                      </w:p>
                      <w:p>
                        <w:pPr>
                          <w:pStyle w:val="TableParagraph"/>
                          <w:ind w:left="0"/>
                          <w:rPr>
                            <w:sz w:val="26"/>
                          </w:rPr>
                        </w:pPr>
                      </w:p>
                      <w:p>
                        <w:pPr>
                          <w:pStyle w:val="TableParagraph"/>
                          <w:tabs>
                            <w:tab w:pos="1084" w:val="left" w:leader="none"/>
                          </w:tabs>
                          <w:spacing w:before="229"/>
                          <w:ind w:left="728"/>
                          <w:rPr>
                            <w:rFonts w:ascii="Symbol" w:hAnsi="Symbol"/>
                            <w:sz w:val="24"/>
                          </w:rPr>
                        </w:pPr>
                        <w:r>
                          <w:rPr>
                            <w:rFonts w:ascii="Symbol" w:hAnsi="Symbol"/>
                            <w:sz w:val="24"/>
                          </w:rPr>
                          <w:t></w:t>
                        </w:r>
                        <w:r>
                          <w:rPr>
                            <w:rFonts w:ascii="Times New Roman" w:hAnsi="Times New Roman"/>
                            <w:sz w:val="24"/>
                          </w:rPr>
                          <w:tab/>
                        </w:r>
                        <w:r>
                          <w:rPr>
                            <w:sz w:val="24"/>
                          </w:rPr>
                          <w:t>COURT USE ONLY</w:t>
                        </w:r>
                        <w:r>
                          <w:rPr>
                            <w:spacing w:val="52"/>
                            <w:sz w:val="24"/>
                          </w:rPr>
                          <w:t> </w:t>
                        </w:r>
                        <w:r>
                          <w:rPr>
                            <w:rFonts w:ascii="Symbol" w:hAnsi="Symbol"/>
                            <w:sz w:val="24"/>
                          </w:rPr>
                          <w:t></w:t>
                        </w:r>
                      </w:p>
                    </w:tc>
                  </w:tr>
                  <w:tr>
                    <w:trPr>
                      <w:trHeight w:val="2167" w:hRule="atLeast"/>
                    </w:trPr>
                    <w:tc>
                      <w:tcPr>
                        <w:tcW w:w="5508" w:type="dxa"/>
                      </w:tcPr>
                      <w:p>
                        <w:pPr>
                          <w:pStyle w:val="TableParagraph"/>
                          <w:ind w:left="0"/>
                          <w:rPr>
                            <w:sz w:val="24"/>
                          </w:rPr>
                        </w:pPr>
                      </w:p>
                      <w:p>
                        <w:pPr>
                          <w:pStyle w:val="TableParagraph"/>
                          <w:spacing w:line="446" w:lineRule="auto"/>
                          <w:ind w:right="2099"/>
                          <w:rPr>
                            <w:b/>
                            <w:sz w:val="24"/>
                          </w:rPr>
                        </w:pPr>
                        <w:r>
                          <w:rPr>
                            <w:b/>
                            <w:sz w:val="24"/>
                          </w:rPr>
                          <w:t>PLAINTIFF: KATHRYN WINDT V.</w:t>
                        </w:r>
                      </w:p>
                      <w:p>
                        <w:pPr>
                          <w:pStyle w:val="TableParagraph"/>
                          <w:ind w:right="628"/>
                          <w:rPr>
                            <w:b/>
                            <w:sz w:val="24"/>
                          </w:rPr>
                        </w:pPr>
                        <w:r>
                          <w:rPr>
                            <w:b/>
                            <w:sz w:val="24"/>
                          </w:rPr>
                          <w:t>DEFENDANTS: IVONNE BECERRIL, AURELIO MEZA-CUEVAS, AND AL’S TILING, LLC</w:t>
                        </w:r>
                      </w:p>
                    </w:tc>
                    <w:tc>
                      <w:tcPr>
                        <w:tcW w:w="3960" w:type="dxa"/>
                        <w:vMerge/>
                        <w:tcBorders>
                          <w:top w:val="nil"/>
                        </w:tcBorders>
                      </w:tcPr>
                      <w:p>
                        <w:pPr>
                          <w:rPr>
                            <w:sz w:val="2"/>
                            <w:szCs w:val="2"/>
                          </w:rPr>
                        </w:pPr>
                      </w:p>
                    </w:tc>
                  </w:tr>
                  <w:tr>
                    <w:trPr>
                      <w:trHeight w:val="2210" w:hRule="atLeast"/>
                    </w:trPr>
                    <w:tc>
                      <w:tcPr>
                        <w:tcW w:w="5508" w:type="dxa"/>
                      </w:tcPr>
                      <w:p>
                        <w:pPr>
                          <w:pStyle w:val="TableParagraph"/>
                          <w:tabs>
                            <w:tab w:pos="1547" w:val="left" w:leader="none"/>
                          </w:tabs>
                          <w:spacing w:line="281" w:lineRule="exact" w:before="121"/>
                          <w:rPr>
                            <w:b/>
                            <w:sz w:val="24"/>
                          </w:rPr>
                        </w:pPr>
                        <w:r>
                          <w:rPr>
                            <w:sz w:val="24"/>
                          </w:rPr>
                          <w:t>Name:</w:t>
                          <w:tab/>
                        </w:r>
                        <w:r>
                          <w:rPr>
                            <w:b/>
                            <w:sz w:val="24"/>
                          </w:rPr>
                          <w:t>T</w:t>
                        </w:r>
                        <w:r>
                          <w:rPr>
                            <w:b/>
                            <w:sz w:val="19"/>
                          </w:rPr>
                          <w:t>HE </w:t>
                        </w:r>
                        <w:r>
                          <w:rPr>
                            <w:b/>
                            <w:sz w:val="24"/>
                          </w:rPr>
                          <w:t>L</w:t>
                        </w:r>
                        <w:r>
                          <w:rPr>
                            <w:b/>
                            <w:sz w:val="19"/>
                          </w:rPr>
                          <w:t>AW </w:t>
                        </w:r>
                        <w:r>
                          <w:rPr>
                            <w:b/>
                            <w:sz w:val="24"/>
                          </w:rPr>
                          <w:t>F</w:t>
                        </w:r>
                        <w:r>
                          <w:rPr>
                            <w:b/>
                            <w:sz w:val="19"/>
                          </w:rPr>
                          <w:t>IRM OF </w:t>
                        </w:r>
                        <w:r>
                          <w:rPr>
                            <w:b/>
                            <w:sz w:val="24"/>
                          </w:rPr>
                          <w:t>S</w:t>
                        </w:r>
                        <w:r>
                          <w:rPr>
                            <w:b/>
                            <w:sz w:val="19"/>
                          </w:rPr>
                          <w:t>TEPHEN </w:t>
                        </w:r>
                        <w:r>
                          <w:rPr>
                            <w:b/>
                            <w:sz w:val="24"/>
                          </w:rPr>
                          <w:t>C</w:t>
                        </w:r>
                        <w:r>
                          <w:rPr>
                            <w:b/>
                            <w:sz w:val="19"/>
                          </w:rPr>
                          <w:t>OOK</w:t>
                        </w:r>
                        <w:r>
                          <w:rPr>
                            <w:b/>
                            <w:sz w:val="24"/>
                          </w:rPr>
                          <w:t>,</w:t>
                        </w:r>
                        <w:r>
                          <w:rPr>
                            <w:b/>
                            <w:spacing w:val="-19"/>
                            <w:sz w:val="24"/>
                          </w:rPr>
                          <w:t> </w:t>
                        </w:r>
                        <w:r>
                          <w:rPr>
                            <w:b/>
                            <w:sz w:val="24"/>
                          </w:rPr>
                          <w:t>P.C.</w:t>
                        </w:r>
                      </w:p>
                      <w:p>
                        <w:pPr>
                          <w:pStyle w:val="TableParagraph"/>
                          <w:tabs>
                            <w:tab w:pos="1547" w:val="left" w:leader="none"/>
                          </w:tabs>
                          <w:ind w:left="1547" w:right="159" w:hanging="1440"/>
                          <w:rPr>
                            <w:sz w:val="24"/>
                          </w:rPr>
                        </w:pPr>
                        <w:r>
                          <w:rPr>
                            <w:sz w:val="24"/>
                          </w:rPr>
                          <w:t>Address:</w:t>
                          <w:tab/>
                          <w:t>2590 Trailridge Drive East, Suite 202 Lafayette, CO</w:t>
                        </w:r>
                        <w:r>
                          <w:rPr>
                            <w:spacing w:val="52"/>
                            <w:sz w:val="24"/>
                          </w:rPr>
                          <w:t> </w:t>
                        </w:r>
                        <w:r>
                          <w:rPr>
                            <w:sz w:val="24"/>
                          </w:rPr>
                          <w:t>80026</w:t>
                        </w:r>
                      </w:p>
                      <w:p>
                        <w:pPr>
                          <w:pStyle w:val="TableParagraph"/>
                          <w:tabs>
                            <w:tab w:pos="1547" w:val="left" w:leader="none"/>
                          </w:tabs>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rPr>
                            <w:sz w:val="24"/>
                          </w:rPr>
                        </w:pPr>
                        <w:r>
                          <w:rPr>
                            <w:sz w:val="24"/>
                          </w:rPr>
                          <w:t>Atty.</w:t>
                        </w:r>
                        <w:r>
                          <w:rPr>
                            <w:spacing w:val="-2"/>
                            <w:sz w:val="24"/>
                          </w:rPr>
                          <w:t> </w:t>
                        </w:r>
                        <w:r>
                          <w:rPr>
                            <w:sz w:val="24"/>
                          </w:rPr>
                          <w:t>Reg#:</w:t>
                          <w:tab/>
                          <w:t>Stephen H. Cook:</w:t>
                        </w:r>
                        <w:r>
                          <w:rPr>
                            <w:spacing w:val="51"/>
                            <w:sz w:val="24"/>
                          </w:rPr>
                          <w:t> </w:t>
                        </w:r>
                        <w:r>
                          <w:rPr>
                            <w:sz w:val="24"/>
                          </w:rPr>
                          <w:t>6692</w:t>
                        </w:r>
                      </w:p>
                    </w:tc>
                    <w:tc>
                      <w:tcPr>
                        <w:tcW w:w="3960" w:type="dxa"/>
                      </w:tcPr>
                      <w:p>
                        <w:pPr>
                          <w:pStyle w:val="TableParagraph"/>
                          <w:ind w:left="0"/>
                          <w:rPr>
                            <w:sz w:val="24"/>
                          </w:rPr>
                        </w:pPr>
                      </w:p>
                      <w:p>
                        <w:pPr>
                          <w:pStyle w:val="TableParagraph"/>
                          <w:rPr>
                            <w:sz w:val="24"/>
                          </w:rPr>
                        </w:pPr>
                        <w:r>
                          <w:rPr>
                            <w:sz w:val="24"/>
                          </w:rPr>
                          <w:t>Case No. 2015CV31808</w:t>
                        </w:r>
                      </w:p>
                      <w:p>
                        <w:pPr>
                          <w:pStyle w:val="TableParagraph"/>
                          <w:ind w:left="0"/>
                          <w:rPr>
                            <w:sz w:val="24"/>
                          </w:rPr>
                        </w:pPr>
                      </w:p>
                      <w:p>
                        <w:pPr>
                          <w:pStyle w:val="TableParagraph"/>
                          <w:rPr>
                            <w:sz w:val="24"/>
                          </w:rPr>
                        </w:pPr>
                        <w:r>
                          <w:rPr>
                            <w:sz w:val="24"/>
                          </w:rPr>
                          <w:t>Ctrm:</w:t>
                        </w:r>
                      </w:p>
                    </w:tc>
                  </w:tr>
                  <w:tr>
                    <w:trPr>
                      <w:trHeight w:val="755" w:hRule="atLeast"/>
                    </w:trPr>
                    <w:tc>
                      <w:tcPr>
                        <w:tcW w:w="9468" w:type="dxa"/>
                        <w:gridSpan w:val="2"/>
                      </w:tcPr>
                      <w:p>
                        <w:pPr>
                          <w:pStyle w:val="TableParagraph"/>
                          <w:spacing w:before="237"/>
                          <w:ind w:left="3445" w:right="3437"/>
                          <w:jc w:val="center"/>
                          <w:rPr>
                            <w:b/>
                            <w:sz w:val="24"/>
                          </w:rPr>
                        </w:pPr>
                        <w:r>
                          <w:rPr>
                            <w:b/>
                            <w:sz w:val="24"/>
                          </w:rPr>
                          <w:t>AMENDED COMPLAINT</w:t>
                        </w:r>
                      </w:p>
                    </w:tc>
                  </w:tr>
                </w:tbl>
                <w:p>
                  <w:pPr>
                    <w:pStyle w:val="BodyText"/>
                  </w:pPr>
                </w:p>
              </w:txbxContent>
            </v:textbox>
            <w10:wrap type="none"/>
          </v:shape>
        </w:pict>
      </w:r>
      <w:r>
        <w:rPr>
          <w:rFonts w:ascii="Minion Pro"/>
          <w:color w:val="0000FF"/>
          <w:w w:val="105"/>
          <w:sz w:val="19"/>
        </w:rPr>
        <w:t>:32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209"/>
        <w:ind w:left="940"/>
      </w:pPr>
      <w:r>
        <w:rPr/>
        <w:t>Kathryn Windt, through counsel, alleges as follows against the Defendants:</w:t>
      </w:r>
    </w:p>
    <w:p>
      <w:pPr>
        <w:spacing w:before="241"/>
        <w:ind w:left="3815" w:right="0" w:firstLine="0"/>
        <w:jc w:val="left"/>
        <w:rPr>
          <w:b/>
          <w:sz w:val="19"/>
        </w:rPr>
      </w:pPr>
      <w:r>
        <w:rPr>
          <w:b/>
          <w:sz w:val="24"/>
        </w:rPr>
        <w:t>G</w:t>
      </w:r>
      <w:r>
        <w:rPr>
          <w:b/>
          <w:sz w:val="19"/>
        </w:rPr>
        <w:t>ENERAL </w:t>
      </w:r>
      <w:r>
        <w:rPr>
          <w:b/>
          <w:sz w:val="24"/>
        </w:rPr>
        <w:t>A</w:t>
      </w:r>
      <w:r>
        <w:rPr>
          <w:b/>
          <w:sz w:val="19"/>
        </w:rPr>
        <w:t>LLEGATIONS</w:t>
      </w:r>
    </w:p>
    <w:p>
      <w:pPr>
        <w:pStyle w:val="ListParagraph"/>
        <w:numPr>
          <w:ilvl w:val="0"/>
          <w:numId w:val="1"/>
        </w:numPr>
        <w:tabs>
          <w:tab w:pos="940" w:val="left" w:leader="none"/>
        </w:tabs>
        <w:spacing w:line="240" w:lineRule="auto" w:before="239" w:after="0"/>
        <w:ind w:left="220" w:right="765" w:firstLine="360"/>
        <w:jc w:val="left"/>
        <w:rPr>
          <w:sz w:val="24"/>
        </w:rPr>
      </w:pPr>
      <w:r>
        <w:rPr>
          <w:sz w:val="24"/>
        </w:rPr>
        <w:t>On October 3, 2014, Kathryn Windt was driving her vehicle northbound on Fox Run Road in Thornton, CO entering the intersection at 104</w:t>
      </w:r>
      <w:r>
        <w:rPr>
          <w:position w:val="6"/>
          <w:sz w:val="16"/>
        </w:rPr>
        <w:t>th</w:t>
      </w:r>
      <w:r>
        <w:rPr>
          <w:spacing w:val="11"/>
          <w:position w:val="6"/>
          <w:sz w:val="16"/>
        </w:rPr>
        <w:t> </w:t>
      </w:r>
      <w:r>
        <w:rPr>
          <w:sz w:val="24"/>
        </w:rPr>
        <w:t>Avenue.</w:t>
      </w:r>
    </w:p>
    <w:p>
      <w:pPr>
        <w:pStyle w:val="ListParagraph"/>
        <w:numPr>
          <w:ilvl w:val="0"/>
          <w:numId w:val="1"/>
        </w:numPr>
        <w:tabs>
          <w:tab w:pos="940" w:val="left" w:leader="none"/>
        </w:tabs>
        <w:spacing w:line="240" w:lineRule="auto" w:before="240" w:after="0"/>
        <w:ind w:left="220" w:right="765" w:firstLine="360"/>
        <w:jc w:val="left"/>
        <w:rPr>
          <w:sz w:val="24"/>
        </w:rPr>
      </w:pPr>
      <w:r>
        <w:rPr>
          <w:sz w:val="24"/>
        </w:rPr>
        <w:t>At that time and place, the Defendant Ivonne Becerril was driving a vehicle on</w:t>
      </w:r>
      <w:r>
        <w:rPr>
          <w:spacing w:val="-32"/>
          <w:sz w:val="24"/>
        </w:rPr>
        <w:t> </w:t>
      </w:r>
      <w:r>
        <w:rPr>
          <w:sz w:val="24"/>
        </w:rPr>
        <w:t>104</w:t>
      </w:r>
      <w:r>
        <w:rPr>
          <w:position w:val="6"/>
          <w:sz w:val="16"/>
        </w:rPr>
        <w:t>th</w:t>
      </w:r>
      <w:r>
        <w:rPr>
          <w:sz w:val="16"/>
        </w:rPr>
        <w:t> </w:t>
      </w:r>
      <w:r>
        <w:rPr>
          <w:sz w:val="24"/>
        </w:rPr>
        <w:t>Avenue, headed eastbound, entering the intersection at Fox Run</w:t>
      </w:r>
      <w:r>
        <w:rPr>
          <w:spacing w:val="-8"/>
          <w:sz w:val="24"/>
        </w:rPr>
        <w:t> </w:t>
      </w:r>
      <w:r>
        <w:rPr>
          <w:sz w:val="24"/>
        </w:rPr>
        <w:t>Road.</w:t>
      </w:r>
    </w:p>
    <w:p>
      <w:pPr>
        <w:pStyle w:val="ListParagraph"/>
        <w:numPr>
          <w:ilvl w:val="0"/>
          <w:numId w:val="1"/>
        </w:numPr>
        <w:tabs>
          <w:tab w:pos="940" w:val="left" w:leader="none"/>
        </w:tabs>
        <w:spacing w:line="240" w:lineRule="auto" w:before="240" w:after="0"/>
        <w:ind w:left="220" w:right="699" w:firstLine="360"/>
        <w:jc w:val="left"/>
        <w:rPr>
          <w:sz w:val="24"/>
        </w:rPr>
      </w:pPr>
      <w:r>
        <w:rPr>
          <w:sz w:val="24"/>
        </w:rPr>
        <w:t>The intersection is controlled by a traffic light. At the time she entered the intersection, Mrs. Windt had a green light. Mrs. Becerril, traveling at an angle of 90 degrees to Mrs. Windt, ran a red light, and her vehicle collided with Mrs. Windt’s</w:t>
      </w:r>
      <w:r>
        <w:rPr>
          <w:spacing w:val="-19"/>
          <w:sz w:val="24"/>
        </w:rPr>
        <w:t> </w:t>
      </w:r>
      <w:r>
        <w:rPr>
          <w:sz w:val="24"/>
        </w:rPr>
        <w:t>vehicle.</w:t>
      </w:r>
    </w:p>
    <w:p>
      <w:pPr>
        <w:pStyle w:val="ListParagraph"/>
        <w:numPr>
          <w:ilvl w:val="0"/>
          <w:numId w:val="1"/>
        </w:numPr>
        <w:tabs>
          <w:tab w:pos="940" w:val="left" w:leader="none"/>
        </w:tabs>
        <w:spacing w:line="240" w:lineRule="auto" w:before="241" w:after="0"/>
        <w:ind w:left="940" w:right="0" w:hanging="360"/>
        <w:jc w:val="left"/>
        <w:rPr>
          <w:sz w:val="24"/>
        </w:rPr>
      </w:pPr>
      <w:r>
        <w:rPr>
          <w:sz w:val="24"/>
        </w:rPr>
        <w:t>Mrs. Windt was injured in the</w:t>
      </w:r>
      <w:r>
        <w:rPr>
          <w:spacing w:val="-6"/>
          <w:sz w:val="24"/>
        </w:rPr>
        <w:t> </w:t>
      </w:r>
      <w:r>
        <w:rPr>
          <w:sz w:val="24"/>
        </w:rPr>
        <w:t>collision.</w:t>
      </w:r>
    </w:p>
    <w:p>
      <w:pPr>
        <w:pStyle w:val="ListParagraph"/>
        <w:numPr>
          <w:ilvl w:val="0"/>
          <w:numId w:val="1"/>
        </w:numPr>
        <w:tabs>
          <w:tab w:pos="940" w:val="left" w:leader="none"/>
        </w:tabs>
        <w:spacing w:line="240" w:lineRule="auto" w:before="240" w:after="0"/>
        <w:ind w:left="220" w:right="758" w:firstLine="360"/>
        <w:jc w:val="left"/>
        <w:rPr>
          <w:sz w:val="24"/>
        </w:rPr>
      </w:pPr>
      <w:r>
        <w:rPr>
          <w:sz w:val="24"/>
        </w:rPr>
        <w:t>For a significant period of time prior to entering the intersection, while driving Mrs. Becerril was also talking on a hand-held cell</w:t>
      </w:r>
      <w:r>
        <w:rPr>
          <w:spacing w:val="-6"/>
          <w:sz w:val="24"/>
        </w:rPr>
        <w:t> </w:t>
      </w:r>
      <w:r>
        <w:rPr>
          <w:sz w:val="24"/>
        </w:rPr>
        <w:t>phone.</w:t>
      </w:r>
    </w:p>
    <w:p>
      <w:pPr>
        <w:pStyle w:val="ListParagraph"/>
        <w:numPr>
          <w:ilvl w:val="0"/>
          <w:numId w:val="1"/>
        </w:numPr>
        <w:tabs>
          <w:tab w:pos="940" w:val="left" w:leader="none"/>
        </w:tabs>
        <w:spacing w:line="240" w:lineRule="auto" w:before="240" w:after="0"/>
        <w:ind w:left="940" w:right="0" w:hanging="360"/>
        <w:jc w:val="left"/>
        <w:rPr>
          <w:sz w:val="24"/>
        </w:rPr>
      </w:pPr>
      <w:r>
        <w:rPr>
          <w:sz w:val="24"/>
        </w:rPr>
        <w:t>At the time of the collision, Mrs. Becerril was and is married to Aurelio</w:t>
      </w:r>
      <w:r>
        <w:rPr>
          <w:spacing w:val="-23"/>
          <w:sz w:val="24"/>
        </w:rPr>
        <w:t> </w:t>
      </w:r>
      <w:r>
        <w:rPr>
          <w:sz w:val="24"/>
        </w:rPr>
        <w:t>Meza-Cuevas.</w:t>
      </w:r>
    </w:p>
    <w:p>
      <w:pPr>
        <w:pStyle w:val="ListParagraph"/>
        <w:numPr>
          <w:ilvl w:val="0"/>
          <w:numId w:val="1"/>
        </w:numPr>
        <w:tabs>
          <w:tab w:pos="940" w:val="left" w:leader="none"/>
        </w:tabs>
        <w:spacing w:line="240" w:lineRule="auto" w:before="240" w:after="0"/>
        <w:ind w:left="220" w:right="1041" w:firstLine="360"/>
        <w:jc w:val="both"/>
        <w:rPr>
          <w:sz w:val="24"/>
        </w:rPr>
      </w:pPr>
      <w:r>
        <w:rPr>
          <w:sz w:val="24"/>
        </w:rPr>
        <w:t>On January 25, 2017, Mr. Meza Cuevas testified under oath in a deposition in this matter. In that deposition, Mr. Meza-Cuevas testified that at the time of the collision, his wife was talking on a cell phone with him. Mr. Meza-Cuevas was located at a</w:t>
      </w:r>
      <w:r>
        <w:rPr>
          <w:spacing w:val="-26"/>
          <w:sz w:val="24"/>
        </w:rPr>
        <w:t> </w:t>
      </w:r>
      <w:r>
        <w:rPr>
          <w:sz w:val="24"/>
        </w:rPr>
        <w:t>worksite</w:t>
      </w:r>
    </w:p>
    <w:p>
      <w:pPr>
        <w:spacing w:after="0" w:line="240" w:lineRule="auto"/>
        <w:jc w:val="both"/>
        <w:rPr>
          <w:sz w:val="24"/>
        </w:rPr>
        <w:sectPr>
          <w:type w:val="continuous"/>
          <w:pgSz w:w="12240" w:h="15840"/>
          <w:pgMar w:top="1500" w:bottom="280" w:left="1220" w:right="780"/>
        </w:sectPr>
      </w:pPr>
    </w:p>
    <w:p>
      <w:pPr>
        <w:pStyle w:val="BodyText"/>
        <w:spacing w:before="4"/>
        <w:rPr>
          <w:sz w:val="9"/>
        </w:rPr>
      </w:pPr>
    </w:p>
    <w:p>
      <w:pPr>
        <w:pStyle w:val="BodyText"/>
        <w:spacing w:before="100"/>
        <w:ind w:left="220" w:right="735"/>
      </w:pPr>
      <w:r>
        <w:rPr/>
        <w:t>where he was doing tile work. There were work papers for that job in the car which Mrs. Becerril was driving. Mr. Meza-Cuevas was communicating with his wife via her cell phone and his. He instructed her to drive the vehicle to the work site and bring him papers he needed for the job. Mr. Meza-Cuevas also testified that he instructed Mrs. Becerril to stop at a restaurant called Mi Pueblo and get breakfast food for him and bring it to the</w:t>
      </w:r>
      <w:r>
        <w:rPr>
          <w:spacing w:val="-29"/>
        </w:rPr>
        <w:t> </w:t>
      </w:r>
      <w:r>
        <w:rPr/>
        <w:t>jobsite.</w:t>
      </w:r>
    </w:p>
    <w:p>
      <w:pPr>
        <w:pStyle w:val="BodyText"/>
        <w:ind w:left="220" w:right="816"/>
        <w:jc w:val="both"/>
      </w:pPr>
      <w:r>
        <w:rPr/>
        <w:t>On the cell phone, he was giving her directions on how to get to the jobsite which involved turning on to different streets, using a route with which Mrs. Becerril was unfamiliar. See, Deposition of Aurelio Meza-Cuevas, pp. 9-16, Exhibit 1.</w:t>
      </w:r>
    </w:p>
    <w:p>
      <w:pPr>
        <w:pStyle w:val="ListParagraph"/>
        <w:numPr>
          <w:ilvl w:val="0"/>
          <w:numId w:val="1"/>
        </w:numPr>
        <w:tabs>
          <w:tab w:pos="940" w:val="left" w:leader="none"/>
        </w:tabs>
        <w:spacing w:line="240" w:lineRule="auto" w:before="240" w:after="0"/>
        <w:ind w:left="220" w:right="735" w:firstLine="360"/>
        <w:jc w:val="left"/>
        <w:rPr>
          <w:sz w:val="24"/>
        </w:rPr>
      </w:pPr>
      <w:r>
        <w:rPr>
          <w:sz w:val="24"/>
        </w:rPr>
        <w:t>Mr. Meza-Cuevas testified that he was on the phone with Mrs. Becerril when the collision occurred. He testified that they had been on the phone before the collision for 10- 15 minutes. Exhibit 1, p.</w:t>
      </w:r>
      <w:r>
        <w:rPr>
          <w:spacing w:val="-6"/>
          <w:sz w:val="24"/>
        </w:rPr>
        <w:t> </w:t>
      </w:r>
      <w:r>
        <w:rPr>
          <w:sz w:val="24"/>
        </w:rPr>
        <w:t>16.</w:t>
      </w:r>
    </w:p>
    <w:p>
      <w:pPr>
        <w:pStyle w:val="ListParagraph"/>
        <w:numPr>
          <w:ilvl w:val="0"/>
          <w:numId w:val="1"/>
        </w:numPr>
        <w:tabs>
          <w:tab w:pos="940" w:val="left" w:leader="none"/>
        </w:tabs>
        <w:spacing w:line="240" w:lineRule="auto" w:before="240" w:after="0"/>
        <w:ind w:left="220" w:right="863" w:firstLine="360"/>
        <w:jc w:val="left"/>
        <w:rPr>
          <w:sz w:val="24"/>
        </w:rPr>
      </w:pPr>
      <w:r>
        <w:rPr>
          <w:sz w:val="24"/>
        </w:rPr>
        <w:t>At the time of the collision, Ms. Becerril was an unlicensed driver. This was known to Mr.</w:t>
      </w:r>
      <w:r>
        <w:rPr>
          <w:spacing w:val="-3"/>
          <w:sz w:val="24"/>
        </w:rPr>
        <w:t> </w:t>
      </w:r>
      <w:r>
        <w:rPr>
          <w:sz w:val="24"/>
        </w:rPr>
        <w:t>Meza-Cuevas.</w:t>
      </w:r>
    </w:p>
    <w:p>
      <w:pPr>
        <w:pStyle w:val="ListParagraph"/>
        <w:numPr>
          <w:ilvl w:val="0"/>
          <w:numId w:val="1"/>
        </w:numPr>
        <w:tabs>
          <w:tab w:pos="940" w:val="left" w:leader="none"/>
        </w:tabs>
        <w:spacing w:line="240" w:lineRule="auto" w:before="240" w:after="0"/>
        <w:ind w:left="220" w:right="867" w:firstLine="360"/>
        <w:jc w:val="left"/>
        <w:rPr>
          <w:sz w:val="24"/>
        </w:rPr>
      </w:pPr>
      <w:r>
        <w:rPr>
          <w:sz w:val="24"/>
        </w:rPr>
        <w:t>At the time of the collision, Mr. Meza-Cuevas was an owner of Al’s Tiling, LLC, a Colorado corporation. He was also a shareholder. He was also an agent and/or employee of that</w:t>
      </w:r>
      <w:r>
        <w:rPr>
          <w:spacing w:val="-1"/>
          <w:sz w:val="24"/>
        </w:rPr>
        <w:t> </w:t>
      </w:r>
      <w:r>
        <w:rPr>
          <w:sz w:val="24"/>
        </w:rPr>
        <w:t>company.</w:t>
      </w:r>
    </w:p>
    <w:p>
      <w:pPr>
        <w:pStyle w:val="ListParagraph"/>
        <w:numPr>
          <w:ilvl w:val="0"/>
          <w:numId w:val="1"/>
        </w:numPr>
        <w:tabs>
          <w:tab w:pos="940" w:val="left" w:leader="none"/>
        </w:tabs>
        <w:spacing w:line="240" w:lineRule="auto" w:before="241" w:after="0"/>
        <w:ind w:left="220" w:right="1016" w:firstLine="360"/>
        <w:jc w:val="left"/>
        <w:rPr>
          <w:sz w:val="24"/>
        </w:rPr>
      </w:pPr>
      <w:r>
        <w:rPr>
          <w:sz w:val="24"/>
        </w:rPr>
        <w:t>At the time of the collision, and while talking on the phone with Mrs. Becerril, Mr. Meza-Cuevas was acting in the scope of his employment and/or agency with Al’s Tiling, LLC.</w:t>
      </w:r>
    </w:p>
    <w:p>
      <w:pPr>
        <w:pStyle w:val="BodyText"/>
        <w:spacing w:before="10"/>
        <w:rPr>
          <w:sz w:val="11"/>
        </w:rPr>
      </w:pPr>
    </w:p>
    <w:p>
      <w:pPr>
        <w:spacing w:before="100"/>
        <w:ind w:left="1925" w:right="0" w:firstLine="0"/>
        <w:jc w:val="left"/>
        <w:rPr>
          <w:b/>
          <w:sz w:val="24"/>
        </w:rPr>
      </w:pPr>
      <w:r>
        <w:rPr>
          <w:b/>
          <w:sz w:val="24"/>
        </w:rPr>
        <w:t>F</w:t>
      </w:r>
      <w:r>
        <w:rPr>
          <w:b/>
          <w:sz w:val="19"/>
        </w:rPr>
        <w:t>IRST </w:t>
      </w:r>
      <w:r>
        <w:rPr>
          <w:b/>
          <w:sz w:val="24"/>
        </w:rPr>
        <w:t>C</w:t>
      </w:r>
      <w:r>
        <w:rPr>
          <w:b/>
          <w:sz w:val="19"/>
        </w:rPr>
        <w:t>LAIM FOR </w:t>
      </w:r>
      <w:r>
        <w:rPr>
          <w:b/>
          <w:sz w:val="24"/>
        </w:rPr>
        <w:t>R</w:t>
      </w:r>
      <w:r>
        <w:rPr>
          <w:b/>
          <w:sz w:val="19"/>
        </w:rPr>
        <w:t>ELIEF </w:t>
      </w:r>
      <w:r>
        <w:rPr>
          <w:b/>
          <w:sz w:val="24"/>
        </w:rPr>
        <w:t>(N</w:t>
      </w:r>
      <w:r>
        <w:rPr>
          <w:b/>
          <w:sz w:val="19"/>
        </w:rPr>
        <w:t>EGLIGENCE </w:t>
      </w:r>
      <w:r>
        <w:rPr>
          <w:b/>
          <w:sz w:val="24"/>
        </w:rPr>
        <w:t>– D</w:t>
      </w:r>
      <w:r>
        <w:rPr>
          <w:b/>
          <w:sz w:val="19"/>
        </w:rPr>
        <w:t>EFENDANT </w:t>
      </w:r>
      <w:r>
        <w:rPr>
          <w:b/>
          <w:sz w:val="24"/>
        </w:rPr>
        <w:t>B</w:t>
      </w:r>
      <w:r>
        <w:rPr>
          <w:b/>
          <w:sz w:val="19"/>
        </w:rPr>
        <w:t>ECERRIL</w:t>
      </w:r>
      <w:r>
        <w:rPr>
          <w:b/>
          <w:sz w:val="24"/>
        </w:rPr>
        <w:t>)</w:t>
      </w:r>
    </w:p>
    <w:p>
      <w:pPr>
        <w:pStyle w:val="ListParagraph"/>
        <w:numPr>
          <w:ilvl w:val="0"/>
          <w:numId w:val="1"/>
        </w:numPr>
        <w:tabs>
          <w:tab w:pos="940" w:val="left" w:leader="none"/>
        </w:tabs>
        <w:spacing w:line="240" w:lineRule="auto" w:before="240" w:after="0"/>
        <w:ind w:left="940" w:right="0" w:hanging="360"/>
        <w:jc w:val="left"/>
        <w:rPr>
          <w:sz w:val="24"/>
        </w:rPr>
      </w:pPr>
      <w:r>
        <w:rPr>
          <w:sz w:val="24"/>
        </w:rPr>
        <w:t>Plaintiff incorporates by reference her previous allegations in this</w:t>
      </w:r>
      <w:r>
        <w:rPr>
          <w:spacing w:val="-12"/>
          <w:sz w:val="24"/>
        </w:rPr>
        <w:t> </w:t>
      </w:r>
      <w:r>
        <w:rPr>
          <w:sz w:val="24"/>
        </w:rPr>
        <w:t>Complaint.</w:t>
      </w:r>
    </w:p>
    <w:p>
      <w:pPr>
        <w:pStyle w:val="ListParagraph"/>
        <w:numPr>
          <w:ilvl w:val="0"/>
          <w:numId w:val="1"/>
        </w:numPr>
        <w:tabs>
          <w:tab w:pos="940" w:val="left" w:leader="none"/>
        </w:tabs>
        <w:spacing w:line="240" w:lineRule="auto" w:before="240" w:after="0"/>
        <w:ind w:left="220" w:right="686" w:firstLine="360"/>
        <w:jc w:val="left"/>
        <w:rPr>
          <w:sz w:val="24"/>
        </w:rPr>
      </w:pPr>
      <w:r>
        <w:rPr>
          <w:sz w:val="24"/>
        </w:rPr>
        <w:t>At the time and place in question, Mrs. Becerril was negligent in causing the collision. Her negligence included but was not limited to driving while talking on a cellphone; careless driving; failure to obey traffic controls; reckless driving’; and such other acts and failures which may be discovered at or before trial, which may have violated ordinances of the City of Thornton, or laws of the State of</w:t>
      </w:r>
      <w:r>
        <w:rPr>
          <w:spacing w:val="-11"/>
          <w:sz w:val="24"/>
        </w:rPr>
        <w:t> </w:t>
      </w:r>
      <w:r>
        <w:rPr>
          <w:sz w:val="24"/>
        </w:rPr>
        <w:t>Colorado.</w:t>
      </w:r>
    </w:p>
    <w:p>
      <w:pPr>
        <w:pStyle w:val="ListParagraph"/>
        <w:numPr>
          <w:ilvl w:val="0"/>
          <w:numId w:val="1"/>
        </w:numPr>
        <w:tabs>
          <w:tab w:pos="940" w:val="left" w:leader="none"/>
        </w:tabs>
        <w:spacing w:line="240" w:lineRule="auto" w:before="240" w:after="0"/>
        <w:ind w:left="220" w:right="709" w:firstLine="360"/>
        <w:jc w:val="left"/>
        <w:rPr>
          <w:sz w:val="24"/>
        </w:rPr>
      </w:pPr>
      <w:r>
        <w:rPr>
          <w:sz w:val="24"/>
        </w:rPr>
        <w:t>Mrs. Windt is a member of the class of persons intended to be protected by any</w:t>
      </w:r>
      <w:r>
        <w:rPr>
          <w:spacing w:val="-32"/>
          <w:sz w:val="24"/>
        </w:rPr>
        <w:t> </w:t>
      </w:r>
      <w:r>
        <w:rPr>
          <w:sz w:val="24"/>
        </w:rPr>
        <w:t>such ordinances or</w:t>
      </w:r>
      <w:r>
        <w:rPr>
          <w:spacing w:val="-3"/>
          <w:sz w:val="24"/>
        </w:rPr>
        <w:t> </w:t>
      </w:r>
      <w:r>
        <w:rPr>
          <w:sz w:val="24"/>
        </w:rPr>
        <w:t>statutes.</w:t>
      </w:r>
    </w:p>
    <w:p>
      <w:pPr>
        <w:pStyle w:val="ListParagraph"/>
        <w:numPr>
          <w:ilvl w:val="0"/>
          <w:numId w:val="1"/>
        </w:numPr>
        <w:tabs>
          <w:tab w:pos="940" w:val="left" w:leader="none"/>
        </w:tabs>
        <w:spacing w:line="240" w:lineRule="auto" w:before="240" w:after="0"/>
        <w:ind w:left="940" w:right="0" w:hanging="360"/>
        <w:jc w:val="left"/>
        <w:rPr>
          <w:i/>
          <w:sz w:val="24"/>
        </w:rPr>
      </w:pPr>
      <w:r>
        <w:rPr>
          <w:sz w:val="24"/>
        </w:rPr>
        <w:t>Defendant Becerril was also negligent </w:t>
      </w:r>
      <w:r>
        <w:rPr>
          <w:i/>
          <w:sz w:val="24"/>
        </w:rPr>
        <w:t>per</w:t>
      </w:r>
      <w:r>
        <w:rPr>
          <w:i/>
          <w:spacing w:val="-5"/>
          <w:sz w:val="24"/>
        </w:rPr>
        <w:t> </w:t>
      </w:r>
      <w:r>
        <w:rPr>
          <w:i/>
          <w:sz w:val="24"/>
        </w:rPr>
        <w:t>se.</w:t>
      </w:r>
    </w:p>
    <w:p>
      <w:pPr>
        <w:spacing w:before="241"/>
        <w:ind w:left="922" w:right="1362" w:firstLine="0"/>
        <w:jc w:val="center"/>
        <w:rPr>
          <w:b/>
          <w:sz w:val="24"/>
        </w:rPr>
      </w:pPr>
      <w:r>
        <w:rPr>
          <w:b/>
          <w:sz w:val="24"/>
        </w:rPr>
        <w:t>S</w:t>
      </w:r>
      <w:r>
        <w:rPr>
          <w:b/>
          <w:sz w:val="19"/>
        </w:rPr>
        <w:t>ECOND </w:t>
      </w:r>
      <w:r>
        <w:rPr>
          <w:b/>
          <w:sz w:val="24"/>
        </w:rPr>
        <w:t>C</w:t>
      </w:r>
      <w:r>
        <w:rPr>
          <w:b/>
          <w:sz w:val="19"/>
        </w:rPr>
        <w:t>LAIM FOR </w:t>
      </w:r>
      <w:r>
        <w:rPr>
          <w:b/>
          <w:sz w:val="24"/>
        </w:rPr>
        <w:t>R</w:t>
      </w:r>
      <w:r>
        <w:rPr>
          <w:b/>
          <w:sz w:val="19"/>
        </w:rPr>
        <w:t>ELIEF </w:t>
      </w:r>
      <w:r>
        <w:rPr>
          <w:b/>
          <w:sz w:val="24"/>
        </w:rPr>
        <w:t>(N</w:t>
      </w:r>
      <w:r>
        <w:rPr>
          <w:b/>
          <w:sz w:val="19"/>
        </w:rPr>
        <w:t>EGLIGENT </w:t>
      </w:r>
      <w:r>
        <w:rPr>
          <w:b/>
          <w:sz w:val="24"/>
        </w:rPr>
        <w:t>E</w:t>
      </w:r>
      <w:r>
        <w:rPr>
          <w:b/>
          <w:sz w:val="19"/>
        </w:rPr>
        <w:t>NTRUSTMENT </w:t>
      </w:r>
      <w:r>
        <w:rPr>
          <w:b/>
          <w:sz w:val="24"/>
        </w:rPr>
        <w:t>– D</w:t>
      </w:r>
      <w:r>
        <w:rPr>
          <w:b/>
          <w:sz w:val="19"/>
        </w:rPr>
        <w:t>EFENDANT </w:t>
      </w:r>
      <w:r>
        <w:rPr>
          <w:b/>
          <w:sz w:val="24"/>
        </w:rPr>
        <w:t>M</w:t>
      </w:r>
      <w:r>
        <w:rPr>
          <w:b/>
          <w:sz w:val="19"/>
        </w:rPr>
        <w:t>EZA</w:t>
      </w:r>
      <w:r>
        <w:rPr>
          <w:b/>
          <w:sz w:val="24"/>
        </w:rPr>
        <w:t>-C</w:t>
      </w:r>
      <w:r>
        <w:rPr>
          <w:b/>
          <w:sz w:val="19"/>
        </w:rPr>
        <w:t>UEVAS</w:t>
      </w:r>
      <w:r>
        <w:rPr>
          <w:b/>
          <w:sz w:val="24"/>
        </w:rPr>
        <w:t>)</w:t>
      </w:r>
    </w:p>
    <w:p>
      <w:pPr>
        <w:pStyle w:val="ListParagraph"/>
        <w:numPr>
          <w:ilvl w:val="0"/>
          <w:numId w:val="1"/>
        </w:numPr>
        <w:tabs>
          <w:tab w:pos="940" w:val="left" w:leader="none"/>
        </w:tabs>
        <w:spacing w:line="240" w:lineRule="auto" w:before="239" w:after="0"/>
        <w:ind w:left="940" w:right="0" w:hanging="360"/>
        <w:jc w:val="left"/>
        <w:rPr>
          <w:sz w:val="24"/>
        </w:rPr>
      </w:pPr>
      <w:r>
        <w:rPr>
          <w:sz w:val="24"/>
        </w:rPr>
        <w:t>The vehicle that was being driven by Mrs. Becerril was owned by Mr.</w:t>
      </w:r>
      <w:r>
        <w:rPr>
          <w:spacing w:val="-16"/>
          <w:sz w:val="24"/>
        </w:rPr>
        <w:t> </w:t>
      </w:r>
      <w:r>
        <w:rPr>
          <w:sz w:val="24"/>
        </w:rPr>
        <w:t>Meza-Cuevas.</w:t>
      </w:r>
    </w:p>
    <w:p>
      <w:pPr>
        <w:pStyle w:val="ListParagraph"/>
        <w:numPr>
          <w:ilvl w:val="0"/>
          <w:numId w:val="1"/>
        </w:numPr>
        <w:tabs>
          <w:tab w:pos="940" w:val="left" w:leader="none"/>
        </w:tabs>
        <w:spacing w:line="240" w:lineRule="auto" w:before="241" w:after="0"/>
        <w:ind w:left="940" w:right="0" w:hanging="360"/>
        <w:jc w:val="left"/>
        <w:rPr>
          <w:sz w:val="24"/>
        </w:rPr>
      </w:pPr>
      <w:r>
        <w:rPr>
          <w:sz w:val="24"/>
        </w:rPr>
        <w:t>Ms. Becerril was driving Mr. Meza-Cuevas’s vehicle with his consent and</w:t>
      </w:r>
      <w:r>
        <w:rPr>
          <w:spacing w:val="-20"/>
          <w:sz w:val="24"/>
        </w:rPr>
        <w:t> </w:t>
      </w:r>
      <w:r>
        <w:rPr>
          <w:sz w:val="24"/>
        </w:rPr>
        <w:t>permission.</w:t>
      </w:r>
    </w:p>
    <w:p>
      <w:pPr>
        <w:spacing w:after="0" w:line="240" w:lineRule="auto"/>
        <w:jc w:val="left"/>
        <w:rPr>
          <w:sz w:val="24"/>
        </w:rPr>
        <w:sectPr>
          <w:footerReference w:type="default" r:id="rId5"/>
          <w:pgSz w:w="12240" w:h="15840"/>
          <w:pgMar w:footer="1019" w:header="0" w:top="1500" w:bottom="1200" w:left="1220" w:right="780"/>
          <w:pgNumType w:start="2"/>
        </w:sectPr>
      </w:pPr>
    </w:p>
    <w:p>
      <w:pPr>
        <w:pStyle w:val="BodyText"/>
        <w:spacing w:before="4"/>
        <w:rPr>
          <w:sz w:val="9"/>
        </w:rPr>
      </w:pPr>
    </w:p>
    <w:p>
      <w:pPr>
        <w:pStyle w:val="ListParagraph"/>
        <w:numPr>
          <w:ilvl w:val="0"/>
          <w:numId w:val="1"/>
        </w:numPr>
        <w:tabs>
          <w:tab w:pos="940" w:val="left" w:leader="none"/>
        </w:tabs>
        <w:spacing w:line="240" w:lineRule="auto" w:before="100" w:after="0"/>
        <w:ind w:left="220" w:right="1146" w:firstLine="360"/>
        <w:jc w:val="left"/>
        <w:rPr>
          <w:sz w:val="24"/>
        </w:rPr>
      </w:pPr>
      <w:r>
        <w:rPr>
          <w:sz w:val="24"/>
        </w:rPr>
        <w:t>Mr. Meza-Cueva knew or should have known of Mrs. Becerril’s lack of driver’s license; poor or inattentive driving skills and habits; and inexperience operating motor vehicles.</w:t>
      </w:r>
    </w:p>
    <w:p>
      <w:pPr>
        <w:pStyle w:val="ListParagraph"/>
        <w:numPr>
          <w:ilvl w:val="0"/>
          <w:numId w:val="1"/>
        </w:numPr>
        <w:tabs>
          <w:tab w:pos="940" w:val="left" w:leader="none"/>
        </w:tabs>
        <w:spacing w:line="240" w:lineRule="auto" w:before="240" w:after="0"/>
        <w:ind w:left="220" w:right="662" w:firstLine="360"/>
        <w:jc w:val="left"/>
        <w:rPr>
          <w:sz w:val="24"/>
        </w:rPr>
      </w:pPr>
      <w:r>
        <w:rPr>
          <w:sz w:val="24"/>
        </w:rPr>
        <w:t>Mr. Meza-Cuevas knew that Mrs. Becerril was talking on her cell phone at the time</w:t>
      </w:r>
      <w:r>
        <w:rPr>
          <w:spacing w:val="-32"/>
          <w:sz w:val="24"/>
        </w:rPr>
        <w:t> </w:t>
      </w:r>
      <w:r>
        <w:rPr>
          <w:sz w:val="24"/>
        </w:rPr>
        <w:t>of the collision, and he facilitated and allowed such behavior to occur as described</w:t>
      </w:r>
      <w:r>
        <w:rPr>
          <w:spacing w:val="-22"/>
          <w:sz w:val="24"/>
        </w:rPr>
        <w:t> </w:t>
      </w:r>
      <w:r>
        <w:rPr>
          <w:sz w:val="24"/>
        </w:rPr>
        <w:t>above.</w:t>
      </w:r>
    </w:p>
    <w:p>
      <w:pPr>
        <w:pStyle w:val="ListParagraph"/>
        <w:numPr>
          <w:ilvl w:val="0"/>
          <w:numId w:val="1"/>
        </w:numPr>
        <w:tabs>
          <w:tab w:pos="940" w:val="left" w:leader="none"/>
        </w:tabs>
        <w:spacing w:line="240" w:lineRule="auto" w:before="240" w:after="0"/>
        <w:ind w:left="940" w:right="0" w:hanging="360"/>
        <w:jc w:val="left"/>
        <w:rPr>
          <w:sz w:val="24"/>
        </w:rPr>
      </w:pPr>
      <w:r>
        <w:rPr>
          <w:sz w:val="24"/>
        </w:rPr>
        <w:t>Such conduct was a cause of Mrs. Windt’s injuries sustained in the</w:t>
      </w:r>
      <w:r>
        <w:rPr>
          <w:spacing w:val="-14"/>
          <w:sz w:val="24"/>
        </w:rPr>
        <w:t> </w:t>
      </w:r>
      <w:r>
        <w:rPr>
          <w:sz w:val="24"/>
        </w:rPr>
        <w:t>collision.</w:t>
      </w:r>
    </w:p>
    <w:p>
      <w:pPr>
        <w:spacing w:before="240"/>
        <w:ind w:left="637" w:right="0" w:firstLine="0"/>
        <w:jc w:val="left"/>
        <w:rPr>
          <w:b/>
          <w:sz w:val="24"/>
        </w:rPr>
      </w:pPr>
      <w:r>
        <w:rPr>
          <w:b/>
          <w:sz w:val="24"/>
        </w:rPr>
        <w:t>T</w:t>
      </w:r>
      <w:r>
        <w:rPr>
          <w:b/>
          <w:sz w:val="19"/>
        </w:rPr>
        <w:t>HIRD </w:t>
      </w:r>
      <w:r>
        <w:rPr>
          <w:b/>
          <w:sz w:val="24"/>
        </w:rPr>
        <w:t>C</w:t>
      </w:r>
      <w:r>
        <w:rPr>
          <w:b/>
          <w:sz w:val="19"/>
        </w:rPr>
        <w:t>LAIM FOR </w:t>
      </w:r>
      <w:r>
        <w:rPr>
          <w:b/>
          <w:sz w:val="24"/>
        </w:rPr>
        <w:t>R</w:t>
      </w:r>
      <w:r>
        <w:rPr>
          <w:b/>
          <w:sz w:val="19"/>
        </w:rPr>
        <w:t>ELIEF </w:t>
      </w:r>
      <w:r>
        <w:rPr>
          <w:b/>
          <w:sz w:val="24"/>
        </w:rPr>
        <w:t>(N</w:t>
      </w:r>
      <w:r>
        <w:rPr>
          <w:b/>
          <w:sz w:val="19"/>
        </w:rPr>
        <w:t>EGLIGENCE </w:t>
      </w:r>
      <w:r>
        <w:rPr>
          <w:b/>
          <w:sz w:val="24"/>
        </w:rPr>
        <w:t>– D</w:t>
      </w:r>
      <w:r>
        <w:rPr>
          <w:b/>
          <w:sz w:val="19"/>
        </w:rPr>
        <w:t>EFENDANT </w:t>
      </w:r>
      <w:r>
        <w:rPr>
          <w:b/>
          <w:sz w:val="24"/>
        </w:rPr>
        <w:t>M</w:t>
      </w:r>
      <w:r>
        <w:rPr>
          <w:b/>
          <w:sz w:val="19"/>
        </w:rPr>
        <w:t>EZA</w:t>
      </w:r>
      <w:r>
        <w:rPr>
          <w:b/>
          <w:sz w:val="24"/>
        </w:rPr>
        <w:t>-C</w:t>
      </w:r>
      <w:r>
        <w:rPr>
          <w:b/>
          <w:sz w:val="19"/>
        </w:rPr>
        <w:t>UAVES AND </w:t>
      </w:r>
      <w:r>
        <w:rPr>
          <w:b/>
          <w:sz w:val="24"/>
        </w:rPr>
        <w:t>A</w:t>
      </w:r>
      <w:r>
        <w:rPr>
          <w:b/>
          <w:sz w:val="19"/>
        </w:rPr>
        <w:t>L</w:t>
      </w:r>
      <w:r>
        <w:rPr>
          <w:b/>
          <w:sz w:val="24"/>
        </w:rPr>
        <w:t>’</w:t>
      </w:r>
      <w:r>
        <w:rPr>
          <w:b/>
          <w:sz w:val="19"/>
        </w:rPr>
        <w:t>S </w:t>
      </w:r>
      <w:r>
        <w:rPr>
          <w:b/>
          <w:sz w:val="24"/>
        </w:rPr>
        <w:t>T</w:t>
      </w:r>
      <w:r>
        <w:rPr>
          <w:b/>
          <w:sz w:val="19"/>
        </w:rPr>
        <w:t>ILING</w:t>
      </w:r>
      <w:r>
        <w:rPr>
          <w:b/>
          <w:sz w:val="24"/>
        </w:rPr>
        <w:t>, LLC)</w:t>
      </w:r>
    </w:p>
    <w:p>
      <w:pPr>
        <w:pStyle w:val="ListParagraph"/>
        <w:numPr>
          <w:ilvl w:val="0"/>
          <w:numId w:val="1"/>
        </w:numPr>
        <w:tabs>
          <w:tab w:pos="940" w:val="left" w:leader="none"/>
        </w:tabs>
        <w:spacing w:line="240" w:lineRule="auto" w:before="240" w:after="0"/>
        <w:ind w:left="220" w:right="857" w:firstLine="360"/>
        <w:jc w:val="left"/>
        <w:rPr>
          <w:sz w:val="24"/>
        </w:rPr>
      </w:pPr>
      <w:r>
        <w:rPr>
          <w:sz w:val="24"/>
        </w:rPr>
        <w:t>At the time of the collision, Mrs. Becerril was acting as an agent or employee of</w:t>
      </w:r>
      <w:r>
        <w:rPr>
          <w:spacing w:val="-34"/>
          <w:sz w:val="24"/>
        </w:rPr>
        <w:t> </w:t>
      </w:r>
      <w:r>
        <w:rPr>
          <w:sz w:val="24"/>
        </w:rPr>
        <w:t>Al’s Tiling, LLC. She was in the process of bringing work-related paperwork, and food for an employee, to the Al’s Tiling</w:t>
      </w:r>
      <w:r>
        <w:rPr>
          <w:spacing w:val="-2"/>
          <w:sz w:val="24"/>
        </w:rPr>
        <w:t> </w:t>
      </w:r>
      <w:r>
        <w:rPr>
          <w:sz w:val="24"/>
        </w:rPr>
        <w:t>jobsite.</w:t>
      </w:r>
    </w:p>
    <w:p>
      <w:pPr>
        <w:pStyle w:val="ListParagraph"/>
        <w:numPr>
          <w:ilvl w:val="0"/>
          <w:numId w:val="1"/>
        </w:numPr>
        <w:tabs>
          <w:tab w:pos="940" w:val="left" w:leader="none"/>
        </w:tabs>
        <w:spacing w:line="240" w:lineRule="auto" w:before="240" w:after="0"/>
        <w:ind w:left="220" w:right="879" w:firstLine="360"/>
        <w:jc w:val="left"/>
        <w:rPr>
          <w:sz w:val="24"/>
        </w:rPr>
      </w:pPr>
      <w:r>
        <w:rPr>
          <w:sz w:val="24"/>
        </w:rPr>
        <w:t>At all times relevant hereto Mr. Meza-Cuevas was acting in the scope and course of his employment or agency with Al’s Tiling,</w:t>
      </w:r>
      <w:r>
        <w:rPr>
          <w:spacing w:val="-5"/>
          <w:sz w:val="24"/>
        </w:rPr>
        <w:t> </w:t>
      </w:r>
      <w:r>
        <w:rPr>
          <w:sz w:val="24"/>
        </w:rPr>
        <w:t>LLC.</w:t>
      </w:r>
    </w:p>
    <w:p>
      <w:pPr>
        <w:pStyle w:val="ListParagraph"/>
        <w:numPr>
          <w:ilvl w:val="0"/>
          <w:numId w:val="1"/>
        </w:numPr>
        <w:tabs>
          <w:tab w:pos="940" w:val="left" w:leader="none"/>
        </w:tabs>
        <w:spacing w:line="240" w:lineRule="auto" w:before="241" w:after="0"/>
        <w:ind w:left="220" w:right="931" w:firstLine="360"/>
        <w:jc w:val="left"/>
        <w:rPr>
          <w:sz w:val="24"/>
        </w:rPr>
      </w:pPr>
      <w:r>
        <w:rPr>
          <w:sz w:val="24"/>
        </w:rPr>
        <w:t>While acting on behalf of Al’s Tiling, LLC, Mr. Meza-Cuevas negligently called Mrs. Becerril and engaged her in a phone conversation lasting some 10-15 minutes leading up to, and during the collision. Such conduct was grossly</w:t>
      </w:r>
      <w:r>
        <w:rPr>
          <w:spacing w:val="-9"/>
          <w:sz w:val="24"/>
        </w:rPr>
        <w:t> </w:t>
      </w:r>
      <w:r>
        <w:rPr>
          <w:sz w:val="24"/>
        </w:rPr>
        <w:t>negligent.</w:t>
      </w:r>
    </w:p>
    <w:p>
      <w:pPr>
        <w:pStyle w:val="ListParagraph"/>
        <w:numPr>
          <w:ilvl w:val="0"/>
          <w:numId w:val="1"/>
        </w:numPr>
        <w:tabs>
          <w:tab w:pos="940" w:val="left" w:leader="none"/>
        </w:tabs>
        <w:spacing w:line="240" w:lineRule="auto" w:before="239" w:after="0"/>
        <w:ind w:left="940" w:right="0" w:hanging="360"/>
        <w:jc w:val="left"/>
        <w:rPr>
          <w:sz w:val="24"/>
        </w:rPr>
      </w:pPr>
      <w:r>
        <w:rPr>
          <w:sz w:val="24"/>
        </w:rPr>
        <w:t>Such conduct was a cause of Mrs. Windt’s injuries sustained in the</w:t>
      </w:r>
      <w:r>
        <w:rPr>
          <w:spacing w:val="-14"/>
          <w:sz w:val="24"/>
        </w:rPr>
        <w:t> </w:t>
      </w:r>
      <w:r>
        <w:rPr>
          <w:sz w:val="24"/>
        </w:rPr>
        <w:t>collision.</w:t>
      </w:r>
    </w:p>
    <w:p>
      <w:pPr>
        <w:spacing w:before="241"/>
        <w:ind w:left="2543" w:right="0" w:firstLine="0"/>
        <w:jc w:val="left"/>
        <w:rPr>
          <w:b/>
          <w:sz w:val="24"/>
        </w:rPr>
      </w:pPr>
      <w:r>
        <w:rPr>
          <w:b/>
          <w:sz w:val="24"/>
        </w:rPr>
        <w:t>F</w:t>
      </w:r>
      <w:r>
        <w:rPr>
          <w:b/>
          <w:sz w:val="19"/>
        </w:rPr>
        <w:t>OURTH </w:t>
      </w:r>
      <w:r>
        <w:rPr>
          <w:b/>
          <w:sz w:val="24"/>
        </w:rPr>
        <w:t>C</w:t>
      </w:r>
      <w:r>
        <w:rPr>
          <w:b/>
          <w:sz w:val="19"/>
        </w:rPr>
        <w:t>LAIM FOR </w:t>
      </w:r>
      <w:r>
        <w:rPr>
          <w:b/>
          <w:sz w:val="24"/>
        </w:rPr>
        <w:t>R</w:t>
      </w:r>
      <w:r>
        <w:rPr>
          <w:b/>
          <w:sz w:val="19"/>
        </w:rPr>
        <w:t>ELIEF </w:t>
      </w:r>
      <w:r>
        <w:rPr>
          <w:b/>
          <w:sz w:val="24"/>
        </w:rPr>
        <w:t>(V</w:t>
      </w:r>
      <w:r>
        <w:rPr>
          <w:b/>
          <w:sz w:val="19"/>
        </w:rPr>
        <w:t>ICARIOUS </w:t>
      </w:r>
      <w:r>
        <w:rPr>
          <w:b/>
          <w:sz w:val="24"/>
        </w:rPr>
        <w:t>L</w:t>
      </w:r>
      <w:r>
        <w:rPr>
          <w:b/>
          <w:sz w:val="19"/>
        </w:rPr>
        <w:t>IABILITY</w:t>
      </w:r>
      <w:r>
        <w:rPr>
          <w:b/>
          <w:sz w:val="24"/>
        </w:rPr>
        <w:t>)</w:t>
      </w:r>
    </w:p>
    <w:p>
      <w:pPr>
        <w:pStyle w:val="ListParagraph"/>
        <w:numPr>
          <w:ilvl w:val="0"/>
          <w:numId w:val="1"/>
        </w:numPr>
        <w:tabs>
          <w:tab w:pos="940" w:val="left" w:leader="none"/>
        </w:tabs>
        <w:spacing w:line="240" w:lineRule="auto" w:before="239" w:after="0"/>
        <w:ind w:left="940" w:right="0" w:hanging="360"/>
        <w:jc w:val="left"/>
        <w:rPr>
          <w:sz w:val="24"/>
        </w:rPr>
      </w:pPr>
      <w:r>
        <w:rPr>
          <w:sz w:val="24"/>
        </w:rPr>
        <w:t>Plaintiff incorporates by reference all previous allegations in this</w:t>
      </w:r>
      <w:r>
        <w:rPr>
          <w:spacing w:val="-14"/>
          <w:sz w:val="24"/>
        </w:rPr>
        <w:t> </w:t>
      </w:r>
      <w:r>
        <w:rPr>
          <w:sz w:val="24"/>
        </w:rPr>
        <w:t>Complaint.</w:t>
      </w:r>
    </w:p>
    <w:p>
      <w:pPr>
        <w:pStyle w:val="ListParagraph"/>
        <w:numPr>
          <w:ilvl w:val="0"/>
          <w:numId w:val="1"/>
        </w:numPr>
        <w:tabs>
          <w:tab w:pos="940" w:val="left" w:leader="none"/>
        </w:tabs>
        <w:spacing w:line="240" w:lineRule="auto" w:before="241" w:after="0"/>
        <w:ind w:left="220" w:right="1027" w:firstLine="360"/>
        <w:jc w:val="both"/>
        <w:rPr>
          <w:sz w:val="24"/>
        </w:rPr>
      </w:pPr>
      <w:r>
        <w:rPr>
          <w:sz w:val="24"/>
        </w:rPr>
        <w:t>The Defendants Becerril and Meza-Cuevas were acting in the scope and course of their employment or agency with Al’s Tiling, LLC leading up to the collision, and when it occurred.</w:t>
      </w:r>
    </w:p>
    <w:p>
      <w:pPr>
        <w:pStyle w:val="ListParagraph"/>
        <w:numPr>
          <w:ilvl w:val="0"/>
          <w:numId w:val="1"/>
        </w:numPr>
        <w:tabs>
          <w:tab w:pos="940" w:val="left" w:leader="none"/>
        </w:tabs>
        <w:spacing w:line="240" w:lineRule="auto" w:before="239" w:after="0"/>
        <w:ind w:left="220" w:right="1236" w:firstLine="360"/>
        <w:jc w:val="left"/>
        <w:rPr>
          <w:sz w:val="24"/>
        </w:rPr>
      </w:pPr>
      <w:r>
        <w:rPr>
          <w:sz w:val="24"/>
        </w:rPr>
        <w:t>Al’s Tiling, LLC is also vicariously liable for the conduct of Mrs. Becerril and Mr. Meza-Cuaves as alleged</w:t>
      </w:r>
      <w:r>
        <w:rPr>
          <w:spacing w:val="-2"/>
          <w:sz w:val="24"/>
        </w:rPr>
        <w:t> </w:t>
      </w:r>
      <w:r>
        <w:rPr>
          <w:sz w:val="24"/>
        </w:rPr>
        <w:t>above.</w:t>
      </w:r>
    </w:p>
    <w:p>
      <w:pPr>
        <w:pStyle w:val="BodyText"/>
        <w:spacing w:before="11"/>
        <w:rPr>
          <w:sz w:val="11"/>
        </w:rPr>
      </w:pPr>
    </w:p>
    <w:p>
      <w:pPr>
        <w:spacing w:before="100"/>
        <w:ind w:left="4446" w:right="0" w:firstLine="0"/>
        <w:jc w:val="left"/>
        <w:rPr>
          <w:b/>
          <w:sz w:val="19"/>
        </w:rPr>
      </w:pPr>
      <w:r>
        <w:rPr>
          <w:b/>
          <w:sz w:val="24"/>
        </w:rPr>
        <w:t>D</w:t>
      </w:r>
      <w:r>
        <w:rPr>
          <w:b/>
          <w:sz w:val="19"/>
        </w:rPr>
        <w:t>AMAGES</w:t>
      </w:r>
    </w:p>
    <w:p>
      <w:pPr>
        <w:pStyle w:val="ListParagraph"/>
        <w:numPr>
          <w:ilvl w:val="0"/>
          <w:numId w:val="1"/>
        </w:numPr>
        <w:tabs>
          <w:tab w:pos="940" w:val="left" w:leader="none"/>
        </w:tabs>
        <w:spacing w:line="240" w:lineRule="auto" w:before="240" w:after="0"/>
        <w:ind w:left="220" w:right="834" w:firstLine="360"/>
        <w:jc w:val="left"/>
        <w:rPr>
          <w:sz w:val="24"/>
        </w:rPr>
      </w:pPr>
      <w:r>
        <w:rPr>
          <w:sz w:val="22"/>
        </w:rPr>
        <w:t>As a </w:t>
      </w:r>
      <w:r>
        <w:rPr>
          <w:sz w:val="24"/>
        </w:rPr>
        <w:t>proximate result of the negligence of the Defendants, Mrs. Windt sustained injuries, endured pain and suffering, and suffered loss of enjoyment of life. Mrs. Windt incurred expenses for the services of doctors and other health care providers and medical supplies; impairment of earning capacity; loss of income; loss of time; permanent physical impairment; and other such</w:t>
      </w:r>
      <w:r>
        <w:rPr>
          <w:spacing w:val="-4"/>
          <w:sz w:val="24"/>
        </w:rPr>
        <w:t> </w:t>
      </w:r>
      <w:r>
        <w:rPr>
          <w:sz w:val="24"/>
        </w:rPr>
        <w:t>losses.</w:t>
      </w:r>
    </w:p>
    <w:p>
      <w:pPr>
        <w:pStyle w:val="BodyText"/>
      </w:pPr>
    </w:p>
    <w:p>
      <w:pPr>
        <w:pStyle w:val="ListParagraph"/>
        <w:numPr>
          <w:ilvl w:val="0"/>
          <w:numId w:val="1"/>
        </w:numPr>
        <w:tabs>
          <w:tab w:pos="940" w:val="left" w:leader="none"/>
        </w:tabs>
        <w:spacing w:line="240" w:lineRule="auto" w:before="0" w:after="0"/>
        <w:ind w:left="220" w:right="758" w:firstLine="360"/>
        <w:jc w:val="left"/>
        <w:rPr>
          <w:sz w:val="24"/>
        </w:rPr>
      </w:pPr>
      <w:r>
        <w:rPr>
          <w:sz w:val="24"/>
        </w:rPr>
        <w:t>As a proximate result of her injuries, Mrs. Windt will be prevented from engaging in certain economic, social, and recreational activities normal to her lifestyle prior to this crash and will otherwise be prevented from participating in and enjoying the benefits of a full and complete</w:t>
      </w:r>
      <w:r>
        <w:rPr>
          <w:spacing w:val="-3"/>
          <w:sz w:val="24"/>
        </w:rPr>
        <w:t> </w:t>
      </w:r>
      <w:r>
        <w:rPr>
          <w:sz w:val="24"/>
        </w:rPr>
        <w:t>life.</w:t>
      </w:r>
    </w:p>
    <w:p>
      <w:pPr>
        <w:spacing w:after="0" w:line="240" w:lineRule="auto"/>
        <w:jc w:val="left"/>
        <w:rPr>
          <w:sz w:val="24"/>
        </w:rPr>
        <w:sectPr>
          <w:pgSz w:w="12240" w:h="15840"/>
          <w:pgMar w:header="0" w:footer="1019" w:top="1500" w:bottom="1200" w:left="1220" w:right="780"/>
        </w:sectPr>
      </w:pPr>
    </w:p>
    <w:p>
      <w:pPr>
        <w:pStyle w:val="BodyText"/>
        <w:rPr>
          <w:sz w:val="20"/>
        </w:rPr>
      </w:pPr>
    </w:p>
    <w:p>
      <w:pPr>
        <w:pStyle w:val="BodyText"/>
        <w:rPr>
          <w:sz w:val="20"/>
        </w:rPr>
      </w:pPr>
    </w:p>
    <w:p>
      <w:pPr>
        <w:pStyle w:val="BodyText"/>
        <w:spacing w:before="6"/>
        <w:rPr>
          <w:sz w:val="22"/>
        </w:rPr>
      </w:pPr>
    </w:p>
    <w:p>
      <w:pPr>
        <w:pStyle w:val="ListParagraph"/>
        <w:numPr>
          <w:ilvl w:val="0"/>
          <w:numId w:val="1"/>
        </w:numPr>
        <w:tabs>
          <w:tab w:pos="940" w:val="left" w:leader="none"/>
        </w:tabs>
        <w:spacing w:line="240" w:lineRule="auto" w:before="0" w:after="0"/>
        <w:ind w:left="220" w:right="710" w:firstLine="360"/>
        <w:jc w:val="left"/>
        <w:rPr>
          <w:sz w:val="24"/>
        </w:rPr>
      </w:pPr>
      <w:r>
        <w:rPr>
          <w:sz w:val="24"/>
        </w:rPr>
        <w:t>Mrs. Windt’s date of birth is December 15, 1963. At the time of the collision she was 50 years-old and had a minimum life expectancy, pursuant to CRS § 13-25-103 of 29.8 years. She is entitled to compensation for her injuries, damages and losses for the remainder of her</w:t>
      </w:r>
      <w:r>
        <w:rPr>
          <w:spacing w:val="-2"/>
          <w:sz w:val="24"/>
        </w:rPr>
        <w:t> </w:t>
      </w:r>
      <w:r>
        <w:rPr>
          <w:sz w:val="24"/>
        </w:rPr>
        <w:t>life.</w:t>
      </w:r>
    </w:p>
    <w:p>
      <w:pPr>
        <w:pStyle w:val="BodyText"/>
        <w:spacing w:before="1"/>
      </w:pPr>
    </w:p>
    <w:p>
      <w:pPr>
        <w:pStyle w:val="BodyText"/>
        <w:ind w:left="219" w:right="913" w:firstLine="720"/>
      </w:pPr>
      <w:r>
        <w:rPr>
          <w:i/>
        </w:rPr>
        <w:t>Reservation: </w:t>
      </w:r>
      <w:r>
        <w:rPr/>
        <w:t>Plaintiff believes that the conduct of the Defendants entitles her to an award of exemplary damages against the defendants, and pursuant to Colorado Statute, notifies Defendants of her intent to later seek such relief pursuant to the provisions of Colorado law.</w:t>
      </w:r>
    </w:p>
    <w:p>
      <w:pPr>
        <w:pStyle w:val="BodyText"/>
        <w:spacing w:before="11"/>
        <w:rPr>
          <w:sz w:val="23"/>
        </w:rPr>
      </w:pPr>
    </w:p>
    <w:p>
      <w:pPr>
        <w:pStyle w:val="BodyText"/>
        <w:ind w:left="219" w:right="699" w:firstLine="720"/>
      </w:pPr>
      <w:r>
        <w:rPr/>
        <w:t>WHEREFORE, Mrs. Windt requests that judgment be entered in favor of her and against Defendants, in an amount to fairly and reasonably compensate her for her injuries; for court costs; for expert witness fees; for statutory interest from the date this cause of action accrued or as otherwise permitted under Colorado law; for exemplary damages; and for other and further relief as this Court deems just and proper.</w:t>
      </w:r>
    </w:p>
    <w:p>
      <w:pPr>
        <w:pStyle w:val="BodyText"/>
        <w:spacing w:before="200"/>
        <w:ind w:left="939"/>
      </w:pPr>
      <w:r>
        <w:rPr/>
        <w:t>D</w:t>
      </w:r>
      <w:r>
        <w:rPr>
          <w:sz w:val="19"/>
        </w:rPr>
        <w:t>ATED</w:t>
      </w:r>
      <w:r>
        <w:rPr/>
        <w:t>: March 13, 2017.</w:t>
      </w:r>
    </w:p>
    <w:p>
      <w:pPr>
        <w:pStyle w:val="BodyText"/>
        <w:rPr>
          <w:sz w:val="28"/>
        </w:rPr>
      </w:pPr>
    </w:p>
    <w:p>
      <w:pPr>
        <w:pStyle w:val="BodyText"/>
        <w:rPr>
          <w:sz w:val="28"/>
        </w:rPr>
      </w:pPr>
    </w:p>
    <w:p>
      <w:pPr>
        <w:pStyle w:val="BodyText"/>
        <w:spacing w:before="8"/>
        <w:rPr>
          <w:sz w:val="29"/>
        </w:rPr>
      </w:pPr>
    </w:p>
    <w:p>
      <w:pPr>
        <w:spacing w:before="1"/>
        <w:ind w:left="4737" w:right="0" w:firstLine="0"/>
        <w:jc w:val="left"/>
        <w:rPr>
          <w:b/>
          <w:sz w:val="24"/>
        </w:rPr>
      </w:pPr>
      <w:r>
        <w:rPr>
          <w:b/>
          <w:sz w:val="24"/>
        </w:rPr>
        <w:t>T</w:t>
      </w:r>
      <w:r>
        <w:rPr>
          <w:b/>
          <w:sz w:val="19"/>
        </w:rPr>
        <w:t>HE </w:t>
      </w:r>
      <w:r>
        <w:rPr>
          <w:b/>
          <w:sz w:val="24"/>
        </w:rPr>
        <w:t>L</w:t>
      </w:r>
      <w:r>
        <w:rPr>
          <w:b/>
          <w:sz w:val="19"/>
        </w:rPr>
        <w:t>AW </w:t>
      </w:r>
      <w:r>
        <w:rPr>
          <w:b/>
          <w:sz w:val="24"/>
        </w:rPr>
        <w:t>F</w:t>
      </w:r>
      <w:r>
        <w:rPr>
          <w:b/>
          <w:sz w:val="19"/>
        </w:rPr>
        <w:t>IRM OF </w:t>
      </w:r>
      <w:r>
        <w:rPr>
          <w:b/>
          <w:sz w:val="24"/>
        </w:rPr>
        <w:t>S</w:t>
      </w:r>
      <w:r>
        <w:rPr>
          <w:b/>
          <w:sz w:val="19"/>
        </w:rPr>
        <w:t>TEPHEN </w:t>
      </w:r>
      <w:r>
        <w:rPr>
          <w:b/>
          <w:sz w:val="24"/>
        </w:rPr>
        <w:t>C</w:t>
      </w:r>
      <w:r>
        <w:rPr>
          <w:b/>
          <w:sz w:val="19"/>
        </w:rPr>
        <w:t>OOK</w:t>
      </w:r>
      <w:r>
        <w:rPr>
          <w:b/>
          <w:sz w:val="24"/>
        </w:rPr>
        <w:t>, P.C.</w:t>
      </w:r>
    </w:p>
    <w:p>
      <w:pPr>
        <w:pStyle w:val="BodyText"/>
        <w:spacing w:before="11"/>
        <w:rPr>
          <w:b/>
          <w:sz w:val="23"/>
        </w:rPr>
      </w:pPr>
    </w:p>
    <w:p>
      <w:pPr>
        <w:spacing w:before="0"/>
        <w:ind w:left="2485" w:right="1362" w:firstLine="0"/>
        <w:jc w:val="center"/>
        <w:rPr>
          <w:i/>
          <w:sz w:val="18"/>
        </w:rPr>
      </w:pPr>
      <w:r>
        <w:rPr>
          <w:i/>
          <w:sz w:val="18"/>
        </w:rPr>
        <w:t>Original Signature on file</w:t>
      </w:r>
    </w:p>
    <w:p>
      <w:pPr>
        <w:pStyle w:val="BodyText"/>
        <w:rPr>
          <w:i/>
          <w:sz w:val="18"/>
        </w:rPr>
      </w:pPr>
    </w:p>
    <w:p>
      <w:pPr>
        <w:tabs>
          <w:tab w:pos="8337" w:val="left" w:leader="none"/>
        </w:tabs>
        <w:spacing w:line="281" w:lineRule="exact" w:before="1"/>
        <w:ind w:left="4737" w:right="0" w:firstLine="0"/>
        <w:jc w:val="left"/>
        <w:rPr>
          <w:i/>
          <w:sz w:val="24"/>
        </w:rPr>
      </w:pPr>
      <w:r>
        <w:rPr>
          <w:sz w:val="24"/>
          <w:u w:val="single"/>
        </w:rPr>
        <w:t>By:  </w:t>
      </w:r>
      <w:r>
        <w:rPr>
          <w:i/>
          <w:sz w:val="24"/>
          <w:u w:val="single"/>
        </w:rPr>
        <w:t>/s/ Stephen H.</w:t>
      </w:r>
      <w:r>
        <w:rPr>
          <w:i/>
          <w:spacing w:val="-10"/>
          <w:sz w:val="24"/>
          <w:u w:val="single"/>
        </w:rPr>
        <w:t> </w:t>
      </w:r>
      <w:r>
        <w:rPr>
          <w:i/>
          <w:sz w:val="24"/>
          <w:u w:val="single"/>
        </w:rPr>
        <w:t>Cook</w:t>
        <w:tab/>
      </w:r>
    </w:p>
    <w:p>
      <w:pPr>
        <w:pStyle w:val="BodyText"/>
        <w:ind w:left="4737" w:right="3355"/>
      </w:pPr>
      <w:r>
        <w:rPr/>
        <w:t>Stephen H. Cook Attorney for Plaintiff</w:t>
      </w:r>
    </w:p>
    <w:sectPr>
      <w:pgSz w:w="12240" w:h="15840"/>
      <w:pgMar w:header="0" w:footer="1019" w:top="1500" w:bottom="120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035583pt;width:9.5pt;height:14.2pt;mso-position-horizontal-relative:page;mso-position-vertical-relative:page;z-index:-4912" type="#_x0000_t202" filled="false" stroked="false">
          <v:textbox inset="0,0,0,0">
            <w:txbxContent>
              <w:p>
                <w:pPr>
                  <w:spacing w:before="10"/>
                  <w:ind w:left="40" w:right="0" w:firstLine="0"/>
                  <w:jc w:val="left"/>
                  <w:rPr>
                    <w:rFonts w:ascii="Times New Roman"/>
                    <w:sz w:val="22"/>
                  </w:rPr>
                </w:pPr>
                <w:r>
                  <w:rPr/>
                  <w:fldChar w:fldCharType="begin"/>
                </w:r>
                <w:r>
                  <w:rPr>
                    <w:rFonts w:ascii="Times New Roman"/>
                    <w:w w:val="99"/>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360"/>
        <w:jc w:val="left"/>
      </w:pPr>
      <w:rPr>
        <w:rFonts w:hint="default" w:ascii="Cambria" w:hAnsi="Cambria" w:eastAsia="Cambria" w:cs="Cambria"/>
        <w:spacing w:val="-17"/>
        <w:w w:val="99"/>
        <w:sz w:val="24"/>
        <w:szCs w:val="24"/>
      </w:rPr>
    </w:lvl>
    <w:lvl w:ilvl="1">
      <w:start w:val="0"/>
      <w:numFmt w:val="bullet"/>
      <w:lvlText w:val="•"/>
      <w:lvlJc w:val="left"/>
      <w:pPr>
        <w:ind w:left="1222" w:hanging="360"/>
      </w:pPr>
      <w:rPr>
        <w:rFonts w:hint="default"/>
      </w:rPr>
    </w:lvl>
    <w:lvl w:ilvl="2">
      <w:start w:val="0"/>
      <w:numFmt w:val="bullet"/>
      <w:lvlText w:val="•"/>
      <w:lvlJc w:val="left"/>
      <w:pPr>
        <w:ind w:left="22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523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234" w:hanging="360"/>
      </w:pPr>
      <w:rPr>
        <w:rFonts w:hint="default"/>
      </w:rPr>
    </w:lvl>
    <w:lvl w:ilvl="8">
      <w:start w:val="0"/>
      <w:numFmt w:val="bullet"/>
      <w:lvlText w:val="•"/>
      <w:lvlJc w:val="left"/>
      <w:pPr>
        <w:ind w:left="82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ListParagraph" w:type="paragraph">
    <w:name w:val="List Paragraph"/>
    <w:basedOn w:val="Normal"/>
    <w:uiPriority w:val="1"/>
    <w:qFormat/>
    <w:pPr>
      <w:spacing w:before="240"/>
      <w:ind w:left="220" w:firstLine="360"/>
    </w:pPr>
    <w:rPr>
      <w:rFonts w:ascii="Cambria" w:hAnsi="Cambria" w:eastAsia="Cambria" w:cs="Cambria"/>
    </w:rPr>
  </w:style>
  <w:style w:styleId="TableParagraph" w:type="paragraph">
    <w:name w:val="Table Paragraph"/>
    <w:basedOn w:val="Normal"/>
    <w:uiPriority w:val="1"/>
    <w:qFormat/>
    <w:pPr>
      <w:ind w:left="107"/>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2019-03-22T16:03:27Z</dcterms:created>
  <dcterms:modified xsi:type="dcterms:W3CDTF">2019-03-22T16:03:27Z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Acrobat PDFMaker 10.1 for Word</vt:lpwstr>
  </property>
  <property fmtid="{D5CDD505-2E9C-101B-9397-08002B2CF9AE}" pid="4" name="LastSaved">
    <vt:filetime>2019-03-22T00:00:00Z</vt:filetime>
  </property>
</Properties>
</file>