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2"/>
        </w:rPr>
      </w:pPr>
    </w:p>
    <w:p>
      <w:pPr>
        <w:spacing w:line="451" w:lineRule="auto" w:before="92"/>
        <w:ind w:left="5813" w:right="3729" w:firstLine="11"/>
        <w:jc w:val="center"/>
        <w:rPr>
          <w:rFonts w:ascii="Times New Roman"/>
          <w:sz w:val="20"/>
        </w:rPr>
      </w:pPr>
      <w:r>
        <w:rPr/>
        <w:pict>
          <v:shapetype id="_x0000_t202" o:spt="202" coordsize="21600,21600" path="m,l,21600r21600,l21600,xe">
            <v:stroke joinstyle="miter"/>
            <v:path gradientshapeok="t" o:connecttype="rect"/>
          </v:shapetype>
          <v:shape style="position:absolute;margin-left:75.625pt;margin-top:-18.234076pt;width:470.3pt;height:484.9pt;mso-position-horizontal-relative:page;mso-position-vertical-relative:paragraph;z-index:102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90"/>
                    <w:gridCol w:w="3673"/>
                  </w:tblGrid>
                  <w:tr>
                    <w:trPr>
                      <w:trHeight w:val="870" w:hRule="atLeast"/>
                    </w:trPr>
                    <w:tc>
                      <w:tcPr>
                        <w:tcW w:w="5690" w:type="dxa"/>
                        <w:tcBorders>
                          <w:bottom w:val="nil"/>
                        </w:tcBorders>
                      </w:tcPr>
                      <w:p>
                        <w:pPr>
                          <w:pStyle w:val="TableParagraph"/>
                          <w:spacing w:line="156" w:lineRule="auto" w:before="312"/>
                          <w:rPr>
                            <w:rFonts w:ascii="Times New Roman"/>
                            <w:sz w:val="20"/>
                          </w:rPr>
                        </w:pPr>
                        <w:r>
                          <w:rPr>
                            <w:b/>
                            <w:sz w:val="24"/>
                          </w:rPr>
                          <w:t>DISTRICT COURT, CITY AND COUNTY OF</w:t>
                        </w:r>
                        <w:r>
                          <w:rPr>
                            <w:b/>
                            <w:spacing w:val="-40"/>
                            <w:sz w:val="24"/>
                          </w:rPr>
                          <w:t> </w:t>
                        </w:r>
                        <w:r>
                          <w:rPr>
                            <w:rFonts w:ascii="Times New Roman"/>
                            <w:color w:val="0000FF"/>
                            <w:position w:val="-11"/>
                            <w:sz w:val="20"/>
                          </w:rPr>
                          <w:t>DA</w:t>
                        </w:r>
                      </w:p>
                      <w:p>
                        <w:pPr>
                          <w:pStyle w:val="TableParagraph"/>
                          <w:tabs>
                            <w:tab w:pos="5343" w:val="left" w:leader="none"/>
                          </w:tabs>
                          <w:spacing w:line="177" w:lineRule="auto"/>
                          <w:ind w:right="-72"/>
                          <w:rPr>
                            <w:rFonts w:ascii="Times New Roman"/>
                            <w:sz w:val="20"/>
                          </w:rPr>
                        </w:pPr>
                        <w:r>
                          <w:rPr>
                            <w:b/>
                            <w:sz w:val="24"/>
                          </w:rPr>
                          <w:t>DENVER,</w:t>
                        </w:r>
                        <w:r>
                          <w:rPr>
                            <w:b/>
                            <w:spacing w:val="-4"/>
                            <w:sz w:val="24"/>
                          </w:rPr>
                          <w:t> </w:t>
                        </w:r>
                        <w:r>
                          <w:rPr>
                            <w:b/>
                            <w:sz w:val="24"/>
                          </w:rPr>
                          <w:t>COLORADO</w:t>
                          <w:tab/>
                        </w:r>
                        <w:r>
                          <w:rPr>
                            <w:rFonts w:ascii="Times New Roman"/>
                            <w:color w:val="0000FF"/>
                            <w:position w:val="-5"/>
                            <w:sz w:val="20"/>
                          </w:rPr>
                          <w:t>FILI</w:t>
                        </w:r>
                      </w:p>
                    </w:tc>
                    <w:tc>
                      <w:tcPr>
                        <w:tcW w:w="3673" w:type="dxa"/>
                        <w:tcBorders>
                          <w:bottom w:val="nil"/>
                        </w:tcBorders>
                      </w:tcPr>
                      <w:p>
                        <w:pPr>
                          <w:pStyle w:val="TableParagraph"/>
                          <w:ind w:left="0"/>
                          <w:rPr>
                            <w:sz w:val="22"/>
                          </w:rPr>
                        </w:pPr>
                      </w:p>
                      <w:p>
                        <w:pPr>
                          <w:pStyle w:val="TableParagraph"/>
                          <w:spacing w:line="216" w:lineRule="exact" w:before="191"/>
                          <w:ind w:left="28" w:right="187" w:firstLine="42"/>
                          <w:rPr>
                            <w:rFonts w:ascii="Times New Roman"/>
                            <w:sz w:val="20"/>
                          </w:rPr>
                        </w:pPr>
                        <w:r>
                          <w:rPr>
                            <w:rFonts w:ascii="Times New Roman"/>
                            <w:color w:val="0000FF"/>
                            <w:sz w:val="20"/>
                          </w:rPr>
                          <w:t>E FILED: October 21, 2016 11:45 AM NG ID: C4574F7BDE16D</w:t>
                        </w:r>
                      </w:p>
                    </w:tc>
                  </w:tr>
                  <w:tr>
                    <w:trPr>
                      <w:trHeight w:val="217" w:hRule="atLeast"/>
                    </w:trPr>
                    <w:tc>
                      <w:tcPr>
                        <w:tcW w:w="5690" w:type="dxa"/>
                        <w:tcBorders>
                          <w:top w:val="nil"/>
                          <w:bottom w:val="nil"/>
                        </w:tcBorders>
                      </w:tcPr>
                      <w:p>
                        <w:pPr>
                          <w:pStyle w:val="TableParagraph"/>
                          <w:spacing w:line="197" w:lineRule="exact"/>
                          <w:ind w:left="0" w:right="32"/>
                          <w:jc w:val="right"/>
                          <w:rPr>
                            <w:rFonts w:ascii="Times New Roman"/>
                            <w:sz w:val="20"/>
                          </w:rPr>
                        </w:pPr>
                        <w:r>
                          <w:rPr>
                            <w:rFonts w:ascii="Times New Roman"/>
                            <w:color w:val="0000FF"/>
                            <w:sz w:val="20"/>
                          </w:rPr>
                          <w:t>CA</w:t>
                        </w:r>
                      </w:p>
                    </w:tc>
                    <w:tc>
                      <w:tcPr>
                        <w:tcW w:w="3673" w:type="dxa"/>
                        <w:tcBorders>
                          <w:top w:val="nil"/>
                          <w:bottom w:val="nil"/>
                        </w:tcBorders>
                      </w:tcPr>
                      <w:p>
                        <w:pPr>
                          <w:pStyle w:val="TableParagraph"/>
                          <w:spacing w:line="197" w:lineRule="exact"/>
                          <w:ind w:left="48"/>
                          <w:rPr>
                            <w:rFonts w:ascii="Times New Roman"/>
                            <w:sz w:val="20"/>
                          </w:rPr>
                        </w:pPr>
                        <w:r>
                          <w:rPr>
                            <w:rFonts w:ascii="Times New Roman"/>
                            <w:color w:val="0000FF"/>
                            <w:sz w:val="20"/>
                          </w:rPr>
                          <w:t>E NUMBER: 2015CV31709</w:t>
                        </w:r>
                      </w:p>
                    </w:tc>
                  </w:tr>
                  <w:tr>
                    <w:trPr>
                      <w:trHeight w:val="273" w:hRule="atLeast"/>
                    </w:trPr>
                    <w:tc>
                      <w:tcPr>
                        <w:tcW w:w="5690" w:type="dxa"/>
                        <w:tcBorders>
                          <w:top w:val="nil"/>
                          <w:bottom w:val="nil"/>
                        </w:tcBorders>
                      </w:tcPr>
                      <w:p>
                        <w:pPr>
                          <w:pStyle w:val="TableParagraph"/>
                          <w:spacing w:line="253" w:lineRule="exact"/>
                          <w:rPr>
                            <w:b/>
                            <w:sz w:val="24"/>
                          </w:rPr>
                        </w:pPr>
                        <w:r>
                          <w:rPr>
                            <w:b/>
                            <w:sz w:val="24"/>
                          </w:rPr>
                          <w:t>Denver County District Court</w:t>
                        </w:r>
                      </w:p>
                    </w:tc>
                    <w:tc>
                      <w:tcPr>
                        <w:tcW w:w="3673" w:type="dxa"/>
                        <w:tcBorders>
                          <w:top w:val="nil"/>
                          <w:bottom w:val="nil"/>
                        </w:tcBorders>
                      </w:tcPr>
                      <w:p>
                        <w:pPr>
                          <w:pStyle w:val="TableParagraph"/>
                          <w:ind w:left="0"/>
                          <w:rPr>
                            <w:rFonts w:ascii="Times New Roman"/>
                            <w:sz w:val="20"/>
                          </w:rPr>
                        </w:pPr>
                      </w:p>
                    </w:tc>
                  </w:tr>
                  <w:tr>
                    <w:trPr>
                      <w:trHeight w:val="274" w:hRule="atLeast"/>
                    </w:trPr>
                    <w:tc>
                      <w:tcPr>
                        <w:tcW w:w="5690" w:type="dxa"/>
                        <w:tcBorders>
                          <w:top w:val="nil"/>
                          <w:bottom w:val="nil"/>
                        </w:tcBorders>
                      </w:tcPr>
                      <w:p>
                        <w:pPr>
                          <w:pStyle w:val="TableParagraph"/>
                          <w:spacing w:line="254" w:lineRule="exact"/>
                          <w:rPr>
                            <w:b/>
                            <w:sz w:val="24"/>
                          </w:rPr>
                        </w:pPr>
                        <w:r>
                          <w:rPr>
                            <w:b/>
                            <w:sz w:val="24"/>
                          </w:rPr>
                          <w:t>Denver City &amp; County Bldg.</w:t>
                        </w:r>
                      </w:p>
                    </w:tc>
                    <w:tc>
                      <w:tcPr>
                        <w:tcW w:w="3673" w:type="dxa"/>
                        <w:tcBorders>
                          <w:top w:val="nil"/>
                          <w:bottom w:val="nil"/>
                        </w:tcBorders>
                      </w:tcPr>
                      <w:p>
                        <w:pPr>
                          <w:pStyle w:val="TableParagraph"/>
                          <w:ind w:left="0"/>
                          <w:rPr>
                            <w:rFonts w:ascii="Times New Roman"/>
                            <w:sz w:val="20"/>
                          </w:rPr>
                        </w:pPr>
                      </w:p>
                    </w:tc>
                  </w:tr>
                  <w:tr>
                    <w:trPr>
                      <w:trHeight w:val="274" w:hRule="atLeast"/>
                    </w:trPr>
                    <w:tc>
                      <w:tcPr>
                        <w:tcW w:w="5690" w:type="dxa"/>
                        <w:tcBorders>
                          <w:top w:val="nil"/>
                          <w:bottom w:val="nil"/>
                        </w:tcBorders>
                      </w:tcPr>
                      <w:p>
                        <w:pPr>
                          <w:pStyle w:val="TableParagraph"/>
                          <w:spacing w:line="253" w:lineRule="exact" w:before="1"/>
                          <w:rPr>
                            <w:b/>
                            <w:sz w:val="24"/>
                          </w:rPr>
                        </w:pPr>
                        <w:r>
                          <w:rPr>
                            <w:b/>
                            <w:sz w:val="24"/>
                          </w:rPr>
                          <w:t>1437 Bannock Street, Room 256</w:t>
                        </w:r>
                      </w:p>
                    </w:tc>
                    <w:tc>
                      <w:tcPr>
                        <w:tcW w:w="3673" w:type="dxa"/>
                        <w:tcBorders>
                          <w:top w:val="nil"/>
                          <w:bottom w:val="nil"/>
                        </w:tcBorders>
                      </w:tcPr>
                      <w:p>
                        <w:pPr>
                          <w:pStyle w:val="TableParagraph"/>
                          <w:spacing w:line="254" w:lineRule="exact"/>
                          <w:ind w:left="440"/>
                          <w:rPr>
                            <w:rFonts w:ascii="Times New Roman" w:hAnsi="Times New Roman"/>
                            <w:sz w:val="24"/>
                          </w:rPr>
                        </w:pPr>
                        <w:r>
                          <w:rPr>
                            <w:rFonts w:ascii="Times New Roman" w:hAnsi="Times New Roman"/>
                            <w:sz w:val="24"/>
                          </w:rPr>
                          <w:t>▲</w:t>
                        </w:r>
                        <w:r>
                          <w:rPr>
                            <w:b/>
                            <w:sz w:val="24"/>
                          </w:rPr>
                          <w:t>COURT USE ONLY</w:t>
                        </w:r>
                        <w:r>
                          <w:rPr>
                            <w:rFonts w:ascii="Times New Roman" w:hAnsi="Times New Roman"/>
                            <w:sz w:val="24"/>
                          </w:rPr>
                          <w:t>▲</w:t>
                        </w:r>
                      </w:p>
                    </w:tc>
                  </w:tr>
                  <w:tr>
                    <w:trPr>
                      <w:trHeight w:val="542" w:hRule="atLeast"/>
                    </w:trPr>
                    <w:tc>
                      <w:tcPr>
                        <w:tcW w:w="5690" w:type="dxa"/>
                        <w:tcBorders>
                          <w:top w:val="nil"/>
                        </w:tcBorders>
                      </w:tcPr>
                      <w:p>
                        <w:pPr>
                          <w:pStyle w:val="TableParagraph"/>
                          <w:spacing w:line="272" w:lineRule="exact"/>
                          <w:rPr>
                            <w:b/>
                            <w:sz w:val="24"/>
                          </w:rPr>
                        </w:pPr>
                        <w:r>
                          <w:rPr>
                            <w:b/>
                            <w:sz w:val="24"/>
                          </w:rPr>
                          <w:t>Denver, Colorado 80202</w:t>
                        </w:r>
                      </w:p>
                    </w:tc>
                    <w:tc>
                      <w:tcPr>
                        <w:tcW w:w="3673" w:type="dxa"/>
                        <w:tcBorders>
                          <w:top w:val="nil"/>
                        </w:tcBorders>
                      </w:tcPr>
                      <w:p>
                        <w:pPr>
                          <w:pStyle w:val="TableParagraph"/>
                          <w:ind w:left="0"/>
                          <w:rPr>
                            <w:rFonts w:ascii="Times New Roman"/>
                            <w:sz w:val="22"/>
                          </w:rPr>
                        </w:pPr>
                      </w:p>
                    </w:tc>
                  </w:tr>
                  <w:tr>
                    <w:trPr>
                      <w:trHeight w:val="1501" w:hRule="atLeast"/>
                    </w:trPr>
                    <w:tc>
                      <w:tcPr>
                        <w:tcW w:w="5690" w:type="dxa"/>
                        <w:tcBorders>
                          <w:bottom w:val="nil"/>
                        </w:tcBorders>
                      </w:tcPr>
                      <w:p>
                        <w:pPr>
                          <w:pStyle w:val="TableParagraph"/>
                          <w:spacing w:before="2"/>
                          <w:ind w:left="0"/>
                          <w:rPr>
                            <w:sz w:val="24"/>
                          </w:rPr>
                        </w:pPr>
                      </w:p>
                      <w:p>
                        <w:pPr>
                          <w:pStyle w:val="TableParagraph"/>
                          <w:ind w:right="103"/>
                          <w:rPr>
                            <w:b/>
                            <w:sz w:val="24"/>
                          </w:rPr>
                        </w:pPr>
                        <w:r>
                          <w:rPr>
                            <w:b/>
                            <w:sz w:val="24"/>
                          </w:rPr>
                          <w:t>Plaintiffs: ROBERT ABRAMS and ABRAMS &amp; ASSOCIATES, LLC, a Colorado limited liability</w:t>
                        </w:r>
                      </w:p>
                      <w:p>
                        <w:pPr>
                          <w:pStyle w:val="TableParagraph"/>
                          <w:spacing w:line="271" w:lineRule="exact"/>
                          <w:rPr>
                            <w:b/>
                            <w:sz w:val="24"/>
                          </w:rPr>
                        </w:pPr>
                        <w:r>
                          <w:rPr>
                            <w:b/>
                            <w:sz w:val="24"/>
                          </w:rPr>
                          <w:t>company</w:t>
                        </w:r>
                      </w:p>
                    </w:tc>
                    <w:tc>
                      <w:tcPr>
                        <w:tcW w:w="3673" w:type="dxa"/>
                        <w:tcBorders>
                          <w:bottom w:val="nil"/>
                        </w:tcBorders>
                      </w:tcPr>
                      <w:p>
                        <w:pPr>
                          <w:pStyle w:val="TableParagraph"/>
                          <w:spacing w:before="2"/>
                          <w:ind w:left="0"/>
                          <w:rPr>
                            <w:sz w:val="24"/>
                          </w:rPr>
                        </w:pPr>
                      </w:p>
                      <w:p>
                        <w:pPr>
                          <w:pStyle w:val="TableParagraph"/>
                          <w:ind w:left="77" w:right="57"/>
                          <w:jc w:val="center"/>
                          <w:rPr>
                            <w:b/>
                            <w:sz w:val="24"/>
                          </w:rPr>
                        </w:pPr>
                        <w:r>
                          <w:rPr>
                            <w:b/>
                            <w:sz w:val="24"/>
                          </w:rPr>
                          <w:t>Case Number: 2015CV31709</w:t>
                        </w:r>
                      </w:p>
                      <w:p>
                        <w:pPr>
                          <w:pStyle w:val="TableParagraph"/>
                          <w:spacing w:before="10"/>
                          <w:ind w:left="0"/>
                          <w:rPr>
                            <w:sz w:val="23"/>
                          </w:rPr>
                        </w:pPr>
                      </w:p>
                      <w:p>
                        <w:pPr>
                          <w:pStyle w:val="TableParagraph"/>
                          <w:ind w:left="77" w:right="48"/>
                          <w:jc w:val="center"/>
                          <w:rPr>
                            <w:sz w:val="24"/>
                          </w:rPr>
                        </w:pPr>
                        <w:r>
                          <w:rPr>
                            <w:sz w:val="24"/>
                          </w:rPr>
                          <w:t>Ctrm.: 275</w:t>
                        </w:r>
                      </w:p>
                    </w:tc>
                  </w:tr>
                  <w:tr>
                    <w:trPr>
                      <w:trHeight w:val="545" w:hRule="atLeast"/>
                    </w:trPr>
                    <w:tc>
                      <w:tcPr>
                        <w:tcW w:w="5690" w:type="dxa"/>
                        <w:tcBorders>
                          <w:top w:val="nil"/>
                          <w:bottom w:val="nil"/>
                        </w:tcBorders>
                      </w:tcPr>
                      <w:p>
                        <w:pPr>
                          <w:pStyle w:val="TableParagraph"/>
                          <w:spacing w:before="137"/>
                          <w:rPr>
                            <w:b/>
                            <w:sz w:val="24"/>
                          </w:rPr>
                        </w:pPr>
                        <w:r>
                          <w:rPr>
                            <w:b/>
                            <w:sz w:val="24"/>
                          </w:rPr>
                          <w:t>v.</w:t>
                        </w:r>
                      </w:p>
                    </w:tc>
                    <w:tc>
                      <w:tcPr>
                        <w:tcW w:w="3673" w:type="dxa"/>
                        <w:tcBorders>
                          <w:top w:val="nil"/>
                          <w:bottom w:val="nil"/>
                        </w:tcBorders>
                      </w:tcPr>
                      <w:p>
                        <w:pPr>
                          <w:pStyle w:val="TableParagraph"/>
                          <w:ind w:left="0"/>
                          <w:rPr>
                            <w:rFonts w:ascii="Times New Roman"/>
                            <w:sz w:val="22"/>
                          </w:rPr>
                        </w:pPr>
                      </w:p>
                    </w:tc>
                  </w:tr>
                  <w:tr>
                    <w:trPr>
                      <w:trHeight w:val="678" w:hRule="atLeast"/>
                    </w:trPr>
                    <w:tc>
                      <w:tcPr>
                        <w:tcW w:w="5690" w:type="dxa"/>
                        <w:tcBorders>
                          <w:top w:val="nil"/>
                        </w:tcBorders>
                      </w:tcPr>
                      <w:p>
                        <w:pPr>
                          <w:pStyle w:val="TableParagraph"/>
                          <w:spacing w:before="135"/>
                          <w:rPr>
                            <w:b/>
                            <w:sz w:val="24"/>
                          </w:rPr>
                        </w:pPr>
                        <w:r>
                          <w:rPr>
                            <w:b/>
                            <w:sz w:val="24"/>
                          </w:rPr>
                          <w:t>Defendant: SHAWN BEESON</w:t>
                        </w:r>
                      </w:p>
                    </w:tc>
                    <w:tc>
                      <w:tcPr>
                        <w:tcW w:w="3673" w:type="dxa"/>
                        <w:tcBorders>
                          <w:top w:val="nil"/>
                          <w:bottom w:val="nil"/>
                        </w:tcBorders>
                      </w:tcPr>
                      <w:p>
                        <w:pPr>
                          <w:pStyle w:val="TableParagraph"/>
                          <w:ind w:left="0"/>
                          <w:rPr>
                            <w:rFonts w:ascii="Times New Roman"/>
                            <w:sz w:val="22"/>
                          </w:rPr>
                        </w:pPr>
                      </w:p>
                    </w:tc>
                  </w:tr>
                  <w:tr>
                    <w:trPr>
                      <w:trHeight w:val="2730" w:hRule="atLeast"/>
                    </w:trPr>
                    <w:tc>
                      <w:tcPr>
                        <w:tcW w:w="5690" w:type="dxa"/>
                      </w:tcPr>
                      <w:p>
                        <w:pPr>
                          <w:pStyle w:val="TableParagraph"/>
                          <w:spacing w:before="2"/>
                          <w:ind w:left="0"/>
                          <w:rPr>
                            <w:sz w:val="24"/>
                          </w:rPr>
                        </w:pPr>
                      </w:p>
                      <w:p>
                        <w:pPr>
                          <w:pStyle w:val="TableParagraph"/>
                          <w:ind w:right="1913"/>
                          <w:rPr>
                            <w:sz w:val="24"/>
                          </w:rPr>
                        </w:pPr>
                        <w:r>
                          <w:rPr>
                            <w:sz w:val="24"/>
                          </w:rPr>
                          <w:t>Wadi Muhaisen, 34470 </w:t>
                        </w:r>
                        <w:r>
                          <w:rPr>
                            <w:b/>
                            <w:sz w:val="24"/>
                          </w:rPr>
                          <w:t>Muhaisen &amp; Muhaisen, LLC </w:t>
                        </w:r>
                        <w:r>
                          <w:rPr>
                            <w:sz w:val="24"/>
                          </w:rPr>
                          <w:t>1435 Larimer Street Ste 203</w:t>
                        </w:r>
                      </w:p>
                      <w:p>
                        <w:pPr>
                          <w:pStyle w:val="TableParagraph"/>
                          <w:spacing w:line="271" w:lineRule="exact"/>
                          <w:rPr>
                            <w:sz w:val="24"/>
                          </w:rPr>
                        </w:pPr>
                        <w:r>
                          <w:rPr>
                            <w:sz w:val="24"/>
                          </w:rPr>
                          <w:t>Denver, Colorado 80202</w:t>
                        </w:r>
                      </w:p>
                      <w:p>
                        <w:pPr>
                          <w:pStyle w:val="TableParagraph"/>
                          <w:spacing w:line="272" w:lineRule="exact" w:before="4"/>
                          <w:rPr>
                            <w:sz w:val="24"/>
                          </w:rPr>
                        </w:pPr>
                        <w:r>
                          <w:rPr>
                            <w:sz w:val="24"/>
                          </w:rPr>
                          <w:t>Phone Number: 303-872-0084</w:t>
                        </w:r>
                      </w:p>
                      <w:p>
                        <w:pPr>
                          <w:pStyle w:val="TableParagraph"/>
                          <w:ind w:right="2569"/>
                          <w:rPr>
                            <w:sz w:val="24"/>
                          </w:rPr>
                        </w:pPr>
                        <w:r>
                          <w:rPr>
                            <w:sz w:val="24"/>
                          </w:rPr>
                          <w:t>Fax Number: 303-309-3995</w:t>
                        </w:r>
                        <w:hyperlink r:id="rId5">
                          <w:r>
                            <w:rPr>
                              <w:sz w:val="24"/>
                            </w:rPr>
                            <w:t> wadi@muhaisenlaw.com</w:t>
                          </w:r>
                        </w:hyperlink>
                      </w:p>
                    </w:tc>
                    <w:tc>
                      <w:tcPr>
                        <w:tcW w:w="3673" w:type="dxa"/>
                        <w:tcBorders>
                          <w:top w:val="nil"/>
                        </w:tcBorders>
                      </w:tcPr>
                      <w:p>
                        <w:pPr>
                          <w:pStyle w:val="TableParagraph"/>
                          <w:ind w:left="0"/>
                          <w:rPr>
                            <w:rFonts w:ascii="Times New Roman"/>
                            <w:sz w:val="22"/>
                          </w:rPr>
                        </w:pPr>
                      </w:p>
                    </w:tc>
                  </w:tr>
                  <w:tr>
                    <w:trPr>
                      <w:trHeight w:val="1637" w:hRule="atLeast"/>
                    </w:trPr>
                    <w:tc>
                      <w:tcPr>
                        <w:tcW w:w="9363" w:type="dxa"/>
                        <w:gridSpan w:val="2"/>
                      </w:tcPr>
                      <w:p>
                        <w:pPr>
                          <w:pStyle w:val="TableParagraph"/>
                          <w:spacing w:before="9"/>
                          <w:ind w:left="0"/>
                          <w:rPr>
                            <w:sz w:val="23"/>
                          </w:rPr>
                        </w:pPr>
                      </w:p>
                      <w:p>
                        <w:pPr>
                          <w:pStyle w:val="TableParagraph"/>
                          <w:spacing w:line="242" w:lineRule="auto"/>
                          <w:ind w:left="220" w:right="197" w:firstLine="4"/>
                          <w:jc w:val="center"/>
                          <w:rPr>
                            <w:b/>
                            <w:sz w:val="24"/>
                          </w:rPr>
                        </w:pPr>
                        <w:r>
                          <w:rPr>
                            <w:b/>
                            <w:sz w:val="24"/>
                          </w:rPr>
                          <w:t>SHAWN BEESON ’S REPLY TO DEFENDANT ABRAMS’ RESPONSE TO MOTION TO DEFENDANT’S MOTION FOR EXTENSION OF</w:t>
                        </w:r>
                        <w:r>
                          <w:rPr>
                            <w:b/>
                            <w:spacing w:val="-27"/>
                            <w:sz w:val="24"/>
                          </w:rPr>
                          <w:t> </w:t>
                        </w:r>
                        <w:r>
                          <w:rPr>
                            <w:b/>
                            <w:sz w:val="24"/>
                          </w:rPr>
                          <w:t>DISCOVERY FOR INJURY CLAIM AND TO DESIGNATE</w:t>
                        </w:r>
                        <w:r>
                          <w:rPr>
                            <w:b/>
                            <w:spacing w:val="-9"/>
                            <w:sz w:val="24"/>
                          </w:rPr>
                          <w:t> </w:t>
                        </w:r>
                        <w:r>
                          <w:rPr>
                            <w:b/>
                            <w:sz w:val="24"/>
                          </w:rPr>
                          <w:t>EXPERT(S)</w:t>
                        </w:r>
                      </w:p>
                    </w:tc>
                  </w:tr>
                </w:tbl>
                <w:p>
                  <w:pPr>
                    <w:pStyle w:val="BodyText"/>
                  </w:pPr>
                </w:p>
              </w:txbxContent>
            </v:textbox>
            <w10:wrap type="none"/>
          </v:shape>
        </w:pict>
      </w:r>
      <w:r>
        <w:rPr>
          <w:rFonts w:ascii="Times New Roman"/>
          <w:color w:val="0000FF"/>
          <w:sz w:val="20"/>
        </w:rPr>
        <w:t>T 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6"/>
        </w:rPr>
      </w:pPr>
    </w:p>
    <w:p>
      <w:pPr>
        <w:pStyle w:val="BodyText"/>
        <w:spacing w:line="480" w:lineRule="auto" w:before="1"/>
        <w:ind w:left="100" w:right="350" w:firstLine="719"/>
      </w:pPr>
      <w:r>
        <w:rPr/>
        <w:t>COMES NOW, the Defendant above named (“Mr. Beeson”), by and through counsel, Muhaisen &amp; Muhaisen, LLC, and again moves the Court to GRANT his Motion to for Extension of Discovery for Injury Claim and to Designate Expert(s), and as grounds therefore states as follows:</w:t>
      </w:r>
    </w:p>
    <w:p>
      <w:pPr>
        <w:pStyle w:val="ListParagraph"/>
        <w:numPr>
          <w:ilvl w:val="0"/>
          <w:numId w:val="1"/>
        </w:numPr>
        <w:tabs>
          <w:tab w:pos="820" w:val="left" w:leader="none"/>
          <w:tab w:pos="821" w:val="left" w:leader="none"/>
        </w:tabs>
        <w:spacing w:line="272" w:lineRule="exact" w:before="0" w:after="0"/>
        <w:ind w:left="820" w:right="0" w:hanging="720"/>
        <w:jc w:val="left"/>
        <w:rPr>
          <w:sz w:val="24"/>
        </w:rPr>
      </w:pPr>
      <w:r>
        <w:rPr>
          <w:sz w:val="24"/>
        </w:rPr>
        <w:t>In his Response, Mr. Abrams (not his counsel, who interestingly doesn’t sign</w:t>
      </w:r>
      <w:r>
        <w:rPr>
          <w:spacing w:val="-27"/>
          <w:sz w:val="24"/>
        </w:rPr>
        <w:t> </w:t>
      </w:r>
      <w:r>
        <w:rPr>
          <w:sz w:val="24"/>
        </w:rPr>
        <w:t>all</w:t>
      </w:r>
    </w:p>
    <w:p>
      <w:pPr>
        <w:spacing w:after="0" w:line="272" w:lineRule="exact"/>
        <w:jc w:val="left"/>
        <w:rPr>
          <w:sz w:val="24"/>
        </w:rPr>
        <w:sectPr>
          <w:type w:val="continuous"/>
          <w:pgSz w:w="12240" w:h="15840"/>
          <w:pgMar w:top="1500" w:bottom="280" w:left="1340" w:right="1220"/>
        </w:sectPr>
      </w:pPr>
    </w:p>
    <w:p>
      <w:pPr>
        <w:pStyle w:val="BodyText"/>
        <w:spacing w:line="480" w:lineRule="auto" w:before="120"/>
        <w:ind w:left="460" w:right="220"/>
      </w:pPr>
      <w:r>
        <w:rPr/>
        <w:t>of Plaintiffs’ pleadings), again misstates and mischaracterizes the record and the law. Mr. Abrams states that the Court previously abused its authority to allegedly benefit Judge Vallejos’s “personal friend and ex-mentee” Mike Boyce (previous counsel for Mr. Beeson), and that “[u]pon his assertion Judge Vallejos recused himself in this</w:t>
      </w:r>
    </w:p>
    <w:p>
      <w:pPr>
        <w:pStyle w:val="BodyText"/>
        <w:spacing w:line="480" w:lineRule="auto"/>
        <w:ind w:left="460" w:right="230"/>
      </w:pPr>
      <w:r>
        <w:rPr/>
        <w:t>matter.” Plaintiffs’ Response ¶ 1. While these claims are not fully dispositive to the motion at hand; Mr. Beeson and his counsel address them because Mr. Abrams uses some of the same facts in the current Response, to correct the record in the interest of the integrity of the judicial process; and since it is important that the Court, its law clerk, and staff, are put on notice as to Mr. Abrams’ constant misrepresentations.</w:t>
      </w:r>
    </w:p>
    <w:p>
      <w:pPr>
        <w:pStyle w:val="BodyText"/>
        <w:spacing w:before="1"/>
        <w:rPr>
          <w:sz w:val="32"/>
        </w:rPr>
      </w:pPr>
    </w:p>
    <w:p>
      <w:pPr>
        <w:pStyle w:val="ListParagraph"/>
        <w:numPr>
          <w:ilvl w:val="0"/>
          <w:numId w:val="1"/>
        </w:numPr>
        <w:tabs>
          <w:tab w:pos="820" w:val="left" w:leader="none"/>
          <w:tab w:pos="821" w:val="left" w:leader="none"/>
        </w:tabs>
        <w:spacing w:line="480" w:lineRule="auto" w:before="0" w:after="0"/>
        <w:ind w:left="460" w:right="320" w:hanging="360"/>
        <w:jc w:val="left"/>
        <w:rPr>
          <w:sz w:val="24"/>
        </w:rPr>
      </w:pPr>
      <w:r>
        <w:rPr/>
        <w:tab/>
      </w:r>
      <w:r>
        <w:rPr>
          <w:sz w:val="24"/>
        </w:rPr>
        <w:t>Judge Vallejos has held that Mr. Abrams has exaggerated the facts and misrepresented what was stated by the Court on these issues. </w:t>
      </w:r>
      <w:r>
        <w:rPr>
          <w:i/>
          <w:sz w:val="24"/>
        </w:rPr>
        <w:t>Order Regarding </w:t>
      </w:r>
      <w:r>
        <w:rPr>
          <w:i/>
          <w:sz w:val="24"/>
        </w:rPr>
        <w:t>Plaintiff’s Motion to Reconsider Granting of Continuance and for Further Limited Discovery and Order for Recusal, </w:t>
      </w:r>
      <w:r>
        <w:rPr>
          <w:sz w:val="24"/>
        </w:rPr>
        <w:t>September 29, 2016. P.1 (“Vallejos Order”.) The Court</w:t>
      </w:r>
      <w:r>
        <w:rPr>
          <w:spacing w:val="-3"/>
          <w:sz w:val="24"/>
        </w:rPr>
        <w:t> </w:t>
      </w:r>
      <w:r>
        <w:rPr>
          <w:sz w:val="24"/>
        </w:rPr>
        <w:t>found</w:t>
      </w:r>
      <w:r>
        <w:rPr>
          <w:spacing w:val="-5"/>
          <w:sz w:val="24"/>
        </w:rPr>
        <w:t> </w:t>
      </w:r>
      <w:r>
        <w:rPr>
          <w:sz w:val="24"/>
        </w:rPr>
        <w:t>that</w:t>
      </w:r>
      <w:r>
        <w:rPr>
          <w:spacing w:val="-3"/>
          <w:sz w:val="24"/>
        </w:rPr>
        <w:t> </w:t>
      </w:r>
      <w:r>
        <w:rPr>
          <w:sz w:val="24"/>
        </w:rPr>
        <w:t>Mr.</w:t>
      </w:r>
      <w:r>
        <w:rPr>
          <w:spacing w:val="-4"/>
          <w:sz w:val="24"/>
        </w:rPr>
        <w:t> </w:t>
      </w:r>
      <w:r>
        <w:rPr>
          <w:sz w:val="24"/>
        </w:rPr>
        <w:t>Abrams’s</w:t>
      </w:r>
      <w:r>
        <w:rPr>
          <w:spacing w:val="-3"/>
          <w:sz w:val="24"/>
        </w:rPr>
        <w:t> </w:t>
      </w:r>
      <w:r>
        <w:rPr>
          <w:sz w:val="24"/>
        </w:rPr>
        <w:t>“recitation</w:t>
      </w:r>
      <w:r>
        <w:rPr>
          <w:spacing w:val="-5"/>
          <w:sz w:val="24"/>
        </w:rPr>
        <w:t> </w:t>
      </w:r>
      <w:r>
        <w:rPr>
          <w:sz w:val="24"/>
        </w:rPr>
        <w:t>of</w:t>
      </w:r>
      <w:r>
        <w:rPr>
          <w:spacing w:val="-2"/>
          <w:sz w:val="24"/>
        </w:rPr>
        <w:t> </w:t>
      </w:r>
      <w:r>
        <w:rPr>
          <w:sz w:val="24"/>
        </w:rPr>
        <w:t>the</w:t>
      </w:r>
      <w:r>
        <w:rPr>
          <w:spacing w:val="-3"/>
          <w:sz w:val="24"/>
        </w:rPr>
        <w:t> </w:t>
      </w:r>
      <w:r>
        <w:rPr>
          <w:sz w:val="24"/>
        </w:rPr>
        <w:t>facts</w:t>
      </w:r>
      <w:r>
        <w:rPr>
          <w:spacing w:val="-3"/>
          <w:sz w:val="24"/>
        </w:rPr>
        <w:t> </w:t>
      </w:r>
      <w:r>
        <w:rPr>
          <w:sz w:val="24"/>
        </w:rPr>
        <w:t>in</w:t>
      </w:r>
      <w:r>
        <w:rPr>
          <w:spacing w:val="-1"/>
          <w:sz w:val="24"/>
        </w:rPr>
        <w:t> </w:t>
      </w:r>
      <w:r>
        <w:rPr>
          <w:sz w:val="24"/>
        </w:rPr>
        <w:t>his</w:t>
      </w:r>
      <w:r>
        <w:rPr>
          <w:spacing w:val="-3"/>
          <w:sz w:val="24"/>
        </w:rPr>
        <w:t> </w:t>
      </w:r>
      <w:r>
        <w:rPr>
          <w:sz w:val="24"/>
        </w:rPr>
        <w:t>motion</w:t>
      </w:r>
      <w:r>
        <w:rPr>
          <w:spacing w:val="-5"/>
          <w:sz w:val="24"/>
        </w:rPr>
        <w:t> </w:t>
      </w:r>
      <w:r>
        <w:rPr>
          <w:sz w:val="24"/>
        </w:rPr>
        <w:t>was</w:t>
      </w:r>
      <w:r>
        <w:rPr>
          <w:spacing w:val="-3"/>
          <w:sz w:val="24"/>
        </w:rPr>
        <w:t> </w:t>
      </w:r>
      <w:r>
        <w:rPr>
          <w:sz w:val="24"/>
        </w:rPr>
        <w:t>inaccurate.” </w:t>
      </w:r>
      <w:r>
        <w:rPr>
          <w:i/>
          <w:sz w:val="24"/>
        </w:rPr>
        <w:t>Id. </w:t>
      </w:r>
      <w:r>
        <w:rPr>
          <w:sz w:val="24"/>
        </w:rPr>
        <w:t>These are the same facts Mr. Abrams asserts in his Response</w:t>
      </w:r>
      <w:r>
        <w:rPr>
          <w:spacing w:val="-28"/>
          <w:sz w:val="24"/>
        </w:rPr>
        <w:t> </w:t>
      </w:r>
      <w:r>
        <w:rPr>
          <w:sz w:val="24"/>
        </w:rPr>
        <w:t>here.</w:t>
      </w:r>
    </w:p>
    <w:p>
      <w:pPr>
        <w:pStyle w:val="BodyText"/>
      </w:pPr>
    </w:p>
    <w:p>
      <w:pPr>
        <w:pStyle w:val="ListParagraph"/>
        <w:numPr>
          <w:ilvl w:val="0"/>
          <w:numId w:val="1"/>
        </w:numPr>
        <w:tabs>
          <w:tab w:pos="820" w:val="left" w:leader="none"/>
          <w:tab w:pos="821" w:val="left" w:leader="none"/>
        </w:tabs>
        <w:spacing w:line="480" w:lineRule="auto" w:before="0" w:after="0"/>
        <w:ind w:left="460" w:right="693" w:hanging="360"/>
        <w:jc w:val="left"/>
        <w:rPr>
          <w:i/>
          <w:sz w:val="24"/>
        </w:rPr>
      </w:pPr>
      <w:r>
        <w:rPr/>
        <w:tab/>
      </w:r>
      <w:r>
        <w:rPr>
          <w:sz w:val="24"/>
        </w:rPr>
        <w:t>Judge Vallejos further found that Mr. Abrams “impugns the integrity of the Court” when he argues that the Court denied his motions due to some alleged impropriety. </w:t>
      </w:r>
      <w:r>
        <w:rPr>
          <w:i/>
          <w:sz w:val="24"/>
        </w:rPr>
        <w:t>Id. at 4. </w:t>
      </w:r>
      <w:r>
        <w:rPr>
          <w:sz w:val="24"/>
        </w:rPr>
        <w:t>The Court stated that Mr. Abrams’s allegations against</w:t>
      </w:r>
      <w:r>
        <w:rPr>
          <w:spacing w:val="-35"/>
          <w:sz w:val="24"/>
        </w:rPr>
        <w:t> </w:t>
      </w:r>
      <w:r>
        <w:rPr>
          <w:sz w:val="24"/>
        </w:rPr>
        <w:t>him (Judge Vallejos) are not only unsupported but also accuse the Court of blatant unethical behavior.</w:t>
      </w:r>
      <w:r>
        <w:rPr>
          <w:spacing w:val="-4"/>
          <w:sz w:val="24"/>
        </w:rPr>
        <w:t> </w:t>
      </w:r>
      <w:r>
        <w:rPr>
          <w:i/>
          <w:sz w:val="24"/>
        </w:rPr>
        <w:t>Id.</w:t>
      </w:r>
    </w:p>
    <w:p>
      <w:pPr>
        <w:pStyle w:val="BodyText"/>
        <w:spacing w:before="1"/>
        <w:rPr>
          <w:i/>
        </w:rPr>
      </w:pPr>
    </w:p>
    <w:p>
      <w:pPr>
        <w:pStyle w:val="ListParagraph"/>
        <w:numPr>
          <w:ilvl w:val="0"/>
          <w:numId w:val="1"/>
        </w:numPr>
        <w:tabs>
          <w:tab w:pos="820" w:val="left" w:leader="none"/>
          <w:tab w:pos="821" w:val="left" w:leader="none"/>
        </w:tabs>
        <w:spacing w:line="482" w:lineRule="auto" w:before="0" w:after="0"/>
        <w:ind w:left="460" w:right="1393" w:hanging="360"/>
        <w:jc w:val="left"/>
        <w:rPr>
          <w:sz w:val="24"/>
        </w:rPr>
      </w:pPr>
      <w:r>
        <w:rPr/>
        <w:tab/>
      </w:r>
      <w:r>
        <w:rPr>
          <w:sz w:val="24"/>
        </w:rPr>
        <w:t>The Court labeled Mr. Abram’s assertion that the Court</w:t>
      </w:r>
      <w:r>
        <w:rPr>
          <w:spacing w:val="-39"/>
          <w:sz w:val="24"/>
        </w:rPr>
        <w:t> </w:t>
      </w:r>
      <w:r>
        <w:rPr>
          <w:sz w:val="24"/>
        </w:rPr>
        <w:t>communicated improperly with a party as “as baffling as it is inaccurate.” </w:t>
      </w:r>
      <w:r>
        <w:rPr>
          <w:i/>
          <w:sz w:val="24"/>
        </w:rPr>
        <w:t>Id. </w:t>
      </w:r>
      <w:r>
        <w:rPr>
          <w:sz w:val="24"/>
        </w:rPr>
        <w:t>at</w:t>
      </w:r>
      <w:r>
        <w:rPr>
          <w:spacing w:val="-22"/>
          <w:sz w:val="24"/>
        </w:rPr>
        <w:t> </w:t>
      </w:r>
      <w:r>
        <w:rPr>
          <w:sz w:val="24"/>
        </w:rPr>
        <w:t>5.</w:t>
      </w:r>
    </w:p>
    <w:p>
      <w:pPr>
        <w:spacing w:after="0" w:line="482" w:lineRule="auto"/>
        <w:jc w:val="left"/>
        <w:rPr>
          <w:sz w:val="24"/>
        </w:rPr>
        <w:sectPr>
          <w:pgSz w:w="12240" w:h="15840"/>
          <w:pgMar w:top="1500" w:bottom="280" w:left="1340" w:right="1220"/>
        </w:sectPr>
      </w:pPr>
    </w:p>
    <w:p>
      <w:pPr>
        <w:pStyle w:val="BodyText"/>
        <w:spacing w:before="8"/>
        <w:rPr>
          <w:sz w:val="25"/>
        </w:rPr>
      </w:pPr>
    </w:p>
    <w:p>
      <w:pPr>
        <w:pStyle w:val="ListParagraph"/>
        <w:numPr>
          <w:ilvl w:val="0"/>
          <w:numId w:val="1"/>
        </w:numPr>
        <w:tabs>
          <w:tab w:pos="820" w:val="left" w:leader="none"/>
          <w:tab w:pos="821" w:val="left" w:leader="none"/>
        </w:tabs>
        <w:spacing w:line="482" w:lineRule="auto" w:before="100" w:after="0"/>
        <w:ind w:left="460" w:right="349" w:hanging="360"/>
        <w:jc w:val="left"/>
        <w:rPr>
          <w:sz w:val="24"/>
        </w:rPr>
      </w:pPr>
      <w:r>
        <w:rPr/>
        <w:tab/>
      </w:r>
      <w:r>
        <w:rPr>
          <w:sz w:val="24"/>
        </w:rPr>
        <w:t>The Court stated the following about Mr. Abrams, a member of the Colorado</w:t>
      </w:r>
      <w:r>
        <w:rPr>
          <w:spacing w:val="-34"/>
          <w:sz w:val="24"/>
        </w:rPr>
        <w:t> </w:t>
      </w:r>
      <w:r>
        <w:rPr>
          <w:sz w:val="24"/>
        </w:rPr>
        <w:t>Bar and officer of the</w:t>
      </w:r>
      <w:r>
        <w:rPr>
          <w:spacing w:val="-6"/>
          <w:sz w:val="24"/>
        </w:rPr>
        <w:t> </w:t>
      </w:r>
      <w:r>
        <w:rPr>
          <w:sz w:val="24"/>
        </w:rPr>
        <w:t>court:</w:t>
      </w:r>
    </w:p>
    <w:p>
      <w:pPr>
        <w:pStyle w:val="BodyText"/>
        <w:spacing w:before="7"/>
        <w:rPr>
          <w:sz w:val="23"/>
        </w:rPr>
      </w:pPr>
    </w:p>
    <w:p>
      <w:pPr>
        <w:pStyle w:val="BodyText"/>
        <w:ind w:left="1541" w:right="214"/>
        <w:jc w:val="both"/>
      </w:pPr>
      <w:r>
        <w:rPr/>
        <w:t>It</w:t>
      </w:r>
      <w:r>
        <w:rPr>
          <w:spacing w:val="-11"/>
        </w:rPr>
        <w:t> </w:t>
      </w:r>
      <w:r>
        <w:rPr/>
        <w:t>is</w:t>
      </w:r>
      <w:r>
        <w:rPr>
          <w:spacing w:val="-11"/>
        </w:rPr>
        <w:t> </w:t>
      </w:r>
      <w:r>
        <w:rPr/>
        <w:t>acceptable,</w:t>
      </w:r>
      <w:r>
        <w:rPr>
          <w:spacing w:val="-9"/>
        </w:rPr>
        <w:t> </w:t>
      </w:r>
      <w:r>
        <w:rPr/>
        <w:t>and</w:t>
      </w:r>
      <w:r>
        <w:rPr>
          <w:spacing w:val="-14"/>
        </w:rPr>
        <w:t> </w:t>
      </w:r>
      <w:r>
        <w:rPr/>
        <w:t>expected,</w:t>
      </w:r>
      <w:r>
        <w:rPr>
          <w:spacing w:val="-8"/>
        </w:rPr>
        <w:t> </w:t>
      </w:r>
      <w:r>
        <w:rPr/>
        <w:t>for</w:t>
      </w:r>
      <w:r>
        <w:rPr>
          <w:spacing w:val="-10"/>
        </w:rPr>
        <w:t> </w:t>
      </w:r>
      <w:r>
        <w:rPr/>
        <w:t>counsel</w:t>
      </w:r>
      <w:r>
        <w:rPr>
          <w:spacing w:val="-12"/>
        </w:rPr>
        <w:t> </w:t>
      </w:r>
      <w:r>
        <w:rPr/>
        <w:t>to</w:t>
      </w:r>
      <w:r>
        <w:rPr>
          <w:spacing w:val="-14"/>
        </w:rPr>
        <w:t> </w:t>
      </w:r>
      <w:r>
        <w:rPr/>
        <w:t>file</w:t>
      </w:r>
      <w:r>
        <w:rPr>
          <w:spacing w:val="-6"/>
        </w:rPr>
        <w:t> </w:t>
      </w:r>
      <w:r>
        <w:rPr/>
        <w:t>motions,</w:t>
      </w:r>
      <w:r>
        <w:rPr>
          <w:spacing w:val="-12"/>
        </w:rPr>
        <w:t> </w:t>
      </w:r>
      <w:r>
        <w:rPr/>
        <w:t>state</w:t>
      </w:r>
      <w:r>
        <w:rPr>
          <w:spacing w:val="-6"/>
        </w:rPr>
        <w:t> </w:t>
      </w:r>
      <w:r>
        <w:rPr/>
        <w:t>the</w:t>
      </w:r>
      <w:r>
        <w:rPr>
          <w:spacing w:val="-11"/>
        </w:rPr>
        <w:t> </w:t>
      </w:r>
      <w:r>
        <w:rPr/>
        <w:t>facts</w:t>
      </w:r>
      <w:r>
        <w:rPr>
          <w:spacing w:val="-11"/>
        </w:rPr>
        <w:t> </w:t>
      </w:r>
      <w:r>
        <w:rPr/>
        <w:t>and law accurately, and ask the court for a remedy that is appropriate. But it is quite another matter to petulantly exaggerate and misrepresent facts and then, unjustifiably, accuse the court of unethical</w:t>
      </w:r>
      <w:r>
        <w:rPr>
          <w:spacing w:val="-19"/>
        </w:rPr>
        <w:t> </w:t>
      </w:r>
      <w:r>
        <w:rPr/>
        <w:t>conduct.</w:t>
      </w:r>
    </w:p>
    <w:p>
      <w:pPr>
        <w:pStyle w:val="BodyText"/>
      </w:pPr>
    </w:p>
    <w:p>
      <w:pPr>
        <w:spacing w:before="1"/>
        <w:ind w:left="820" w:right="0" w:firstLine="0"/>
        <w:jc w:val="left"/>
        <w:rPr>
          <w:i/>
          <w:sz w:val="24"/>
        </w:rPr>
      </w:pPr>
      <w:r>
        <w:rPr>
          <w:i/>
          <w:sz w:val="24"/>
        </w:rPr>
        <w:t>Id. at 8.</w:t>
      </w:r>
    </w:p>
    <w:p>
      <w:pPr>
        <w:pStyle w:val="BodyText"/>
        <w:spacing w:before="10"/>
        <w:rPr>
          <w:i/>
          <w:sz w:val="23"/>
        </w:rPr>
      </w:pPr>
    </w:p>
    <w:p>
      <w:pPr>
        <w:pStyle w:val="ListParagraph"/>
        <w:numPr>
          <w:ilvl w:val="0"/>
          <w:numId w:val="1"/>
        </w:numPr>
        <w:tabs>
          <w:tab w:pos="821" w:val="left" w:leader="none"/>
        </w:tabs>
        <w:spacing w:line="480" w:lineRule="auto" w:before="0" w:after="0"/>
        <w:ind w:left="460" w:right="211" w:hanging="360"/>
        <w:jc w:val="both"/>
        <w:rPr>
          <w:sz w:val="24"/>
        </w:rPr>
      </w:pPr>
      <w:r>
        <w:rPr/>
        <w:tab/>
      </w:r>
      <w:r>
        <w:rPr>
          <w:sz w:val="24"/>
        </w:rPr>
        <w:t>Judge Vallejos stood by his decision not to recuse himself because of any prior relationship with Mr. Boyce. </w:t>
      </w:r>
      <w:r>
        <w:rPr>
          <w:i/>
          <w:sz w:val="24"/>
        </w:rPr>
        <w:t>Id. </w:t>
      </w:r>
      <w:r>
        <w:rPr>
          <w:sz w:val="24"/>
        </w:rPr>
        <w:t>Judge Vallejos, an esteemed member of the bench, after exercising tremendous patience with Mr. Abrams, unfortunately has concluded that Mr. Abrams mispresents and exaggerates in his representations to the Court, which is pertinent here, and going forward. Finally, the Court at the October 17</w:t>
      </w:r>
      <w:r>
        <w:rPr>
          <w:position w:val="6"/>
          <w:sz w:val="16"/>
        </w:rPr>
        <w:t>th</w:t>
      </w:r>
      <w:r>
        <w:rPr>
          <w:sz w:val="16"/>
        </w:rPr>
        <w:t> </w:t>
      </w:r>
      <w:r>
        <w:rPr>
          <w:sz w:val="24"/>
        </w:rPr>
        <w:t>hearing correctly pointed out to Mr. Abrams that since </w:t>
      </w:r>
      <w:r>
        <w:rPr>
          <w:spacing w:val="3"/>
          <w:sz w:val="24"/>
        </w:rPr>
        <w:t>the </w:t>
      </w:r>
      <w:r>
        <w:rPr>
          <w:sz w:val="24"/>
        </w:rPr>
        <w:t>first trial was vacated, his motion to reconsider the continuance was</w:t>
      </w:r>
      <w:r>
        <w:rPr>
          <w:spacing w:val="-10"/>
          <w:sz w:val="24"/>
        </w:rPr>
        <w:t> </w:t>
      </w:r>
      <w:r>
        <w:rPr>
          <w:sz w:val="24"/>
        </w:rPr>
        <w:t>moot.</w:t>
      </w:r>
    </w:p>
    <w:p>
      <w:pPr>
        <w:pStyle w:val="BodyText"/>
        <w:spacing w:before="2"/>
      </w:pPr>
    </w:p>
    <w:p>
      <w:pPr>
        <w:pStyle w:val="ListParagraph"/>
        <w:numPr>
          <w:ilvl w:val="0"/>
          <w:numId w:val="1"/>
        </w:numPr>
        <w:tabs>
          <w:tab w:pos="912" w:val="left" w:leader="none"/>
          <w:tab w:pos="913" w:val="left" w:leader="none"/>
        </w:tabs>
        <w:spacing w:line="480" w:lineRule="auto" w:before="0" w:after="0"/>
        <w:ind w:left="460" w:right="209" w:hanging="360"/>
        <w:jc w:val="both"/>
        <w:rPr>
          <w:sz w:val="24"/>
        </w:rPr>
      </w:pPr>
      <w:r>
        <w:rPr/>
        <w:tab/>
      </w:r>
      <w:r>
        <w:rPr>
          <w:sz w:val="24"/>
        </w:rPr>
        <w:t>Focusing</w:t>
      </w:r>
      <w:r>
        <w:rPr>
          <w:spacing w:val="-15"/>
          <w:sz w:val="24"/>
        </w:rPr>
        <w:t> </w:t>
      </w:r>
      <w:r>
        <w:rPr>
          <w:sz w:val="24"/>
        </w:rPr>
        <w:t>on</w:t>
      </w:r>
      <w:r>
        <w:rPr>
          <w:spacing w:val="-17"/>
          <w:sz w:val="24"/>
        </w:rPr>
        <w:t> </w:t>
      </w:r>
      <w:r>
        <w:rPr>
          <w:sz w:val="24"/>
        </w:rPr>
        <w:t>the</w:t>
      </w:r>
      <w:r>
        <w:rPr>
          <w:spacing w:val="-12"/>
          <w:sz w:val="24"/>
        </w:rPr>
        <w:t> </w:t>
      </w:r>
      <w:r>
        <w:rPr>
          <w:sz w:val="24"/>
        </w:rPr>
        <w:t>motion</w:t>
      </w:r>
      <w:r>
        <w:rPr>
          <w:spacing w:val="-13"/>
          <w:sz w:val="24"/>
        </w:rPr>
        <w:t> </w:t>
      </w:r>
      <w:r>
        <w:rPr>
          <w:sz w:val="24"/>
        </w:rPr>
        <w:t>at</w:t>
      </w:r>
      <w:r>
        <w:rPr>
          <w:spacing w:val="-16"/>
          <w:sz w:val="24"/>
        </w:rPr>
        <w:t> </w:t>
      </w:r>
      <w:r>
        <w:rPr>
          <w:sz w:val="24"/>
        </w:rPr>
        <w:t>hand,</w:t>
      </w:r>
      <w:r>
        <w:rPr>
          <w:spacing w:val="-12"/>
          <w:sz w:val="24"/>
        </w:rPr>
        <w:t> </w:t>
      </w:r>
      <w:r>
        <w:rPr>
          <w:sz w:val="24"/>
        </w:rPr>
        <w:t>during</w:t>
      </w:r>
      <w:r>
        <w:rPr>
          <w:spacing w:val="-15"/>
          <w:sz w:val="24"/>
        </w:rPr>
        <w:t> </w:t>
      </w:r>
      <w:r>
        <w:rPr>
          <w:sz w:val="24"/>
        </w:rPr>
        <w:t>the</w:t>
      </w:r>
      <w:r>
        <w:rPr>
          <w:spacing w:val="-14"/>
          <w:sz w:val="24"/>
        </w:rPr>
        <w:t> </w:t>
      </w:r>
      <w:r>
        <w:rPr>
          <w:sz w:val="24"/>
        </w:rPr>
        <w:t>recent</w:t>
      </w:r>
      <w:r>
        <w:rPr>
          <w:spacing w:val="-13"/>
          <w:sz w:val="24"/>
        </w:rPr>
        <w:t> </w:t>
      </w:r>
      <w:r>
        <w:rPr>
          <w:sz w:val="24"/>
        </w:rPr>
        <w:t>October</w:t>
      </w:r>
      <w:r>
        <w:rPr>
          <w:spacing w:val="-15"/>
          <w:sz w:val="24"/>
        </w:rPr>
        <w:t> </w:t>
      </w:r>
      <w:r>
        <w:rPr>
          <w:sz w:val="24"/>
        </w:rPr>
        <w:t>17</w:t>
      </w:r>
      <w:r>
        <w:rPr>
          <w:position w:val="6"/>
          <w:sz w:val="16"/>
        </w:rPr>
        <w:t>th</w:t>
      </w:r>
      <w:r>
        <w:rPr>
          <w:spacing w:val="7"/>
          <w:position w:val="6"/>
          <w:sz w:val="16"/>
        </w:rPr>
        <w:t> </w:t>
      </w:r>
      <w:r>
        <w:rPr>
          <w:sz w:val="24"/>
        </w:rPr>
        <w:t>hearing</w:t>
      </w:r>
      <w:r>
        <w:rPr>
          <w:spacing w:val="-15"/>
          <w:sz w:val="24"/>
        </w:rPr>
        <w:t> </w:t>
      </w:r>
      <w:r>
        <w:rPr>
          <w:sz w:val="24"/>
        </w:rPr>
        <w:t>before</w:t>
      </w:r>
      <w:r>
        <w:rPr>
          <w:spacing w:val="-15"/>
          <w:sz w:val="24"/>
        </w:rPr>
        <w:t> </w:t>
      </w:r>
      <w:r>
        <w:rPr>
          <w:sz w:val="24"/>
        </w:rPr>
        <w:t>this Court, Mr. Abrams claimed that Mr. Beeson should have waited until 2017 to file his battery claim against him, presumably to wait until all diagnoses and treatment were complete. However, Mr. Abrams misstated the law to the court, once again, since contrary to his argument to this Court, Colorado requires all civil actions for battery to</w:t>
      </w:r>
      <w:r>
        <w:rPr>
          <w:spacing w:val="-14"/>
          <w:sz w:val="24"/>
        </w:rPr>
        <w:t> </w:t>
      </w:r>
      <w:r>
        <w:rPr>
          <w:sz w:val="24"/>
        </w:rPr>
        <w:t>be</w:t>
      </w:r>
      <w:r>
        <w:rPr>
          <w:spacing w:val="-12"/>
          <w:sz w:val="24"/>
        </w:rPr>
        <w:t> </w:t>
      </w:r>
      <w:r>
        <w:rPr>
          <w:sz w:val="24"/>
        </w:rPr>
        <w:t>brought</w:t>
      </w:r>
      <w:r>
        <w:rPr>
          <w:spacing w:val="-10"/>
          <w:sz w:val="24"/>
        </w:rPr>
        <w:t> </w:t>
      </w:r>
      <w:r>
        <w:rPr>
          <w:sz w:val="24"/>
        </w:rPr>
        <w:t>within</w:t>
      </w:r>
      <w:r>
        <w:rPr>
          <w:spacing w:val="-13"/>
          <w:sz w:val="24"/>
        </w:rPr>
        <w:t> </w:t>
      </w:r>
      <w:r>
        <w:rPr>
          <w:sz w:val="24"/>
        </w:rPr>
        <w:t>one</w:t>
      </w:r>
      <w:r>
        <w:rPr>
          <w:spacing w:val="-12"/>
          <w:sz w:val="24"/>
        </w:rPr>
        <w:t> </w:t>
      </w:r>
      <w:r>
        <w:rPr>
          <w:sz w:val="24"/>
        </w:rPr>
        <w:t>year</w:t>
      </w:r>
      <w:r>
        <w:rPr>
          <w:spacing w:val="-10"/>
          <w:sz w:val="24"/>
        </w:rPr>
        <w:t> </w:t>
      </w:r>
      <w:r>
        <w:rPr>
          <w:sz w:val="24"/>
        </w:rPr>
        <w:t>after</w:t>
      </w:r>
      <w:r>
        <w:rPr>
          <w:spacing w:val="-10"/>
          <w:sz w:val="24"/>
        </w:rPr>
        <w:t> </w:t>
      </w:r>
      <w:r>
        <w:rPr>
          <w:sz w:val="24"/>
        </w:rPr>
        <w:t>the</w:t>
      </w:r>
      <w:r>
        <w:rPr>
          <w:spacing w:val="-15"/>
          <w:sz w:val="24"/>
        </w:rPr>
        <w:t> </w:t>
      </w:r>
      <w:r>
        <w:rPr>
          <w:sz w:val="24"/>
        </w:rPr>
        <w:t>cause</w:t>
      </w:r>
      <w:r>
        <w:rPr>
          <w:spacing w:val="-11"/>
          <w:sz w:val="24"/>
        </w:rPr>
        <w:t> </w:t>
      </w:r>
      <w:r>
        <w:rPr>
          <w:sz w:val="24"/>
        </w:rPr>
        <w:t>of</w:t>
      </w:r>
      <w:r>
        <w:rPr>
          <w:spacing w:val="-10"/>
          <w:sz w:val="24"/>
        </w:rPr>
        <w:t> </w:t>
      </w:r>
      <w:r>
        <w:rPr>
          <w:sz w:val="24"/>
        </w:rPr>
        <w:t>action</w:t>
      </w:r>
      <w:r>
        <w:rPr>
          <w:spacing w:val="-13"/>
          <w:sz w:val="24"/>
        </w:rPr>
        <w:t> </w:t>
      </w:r>
      <w:r>
        <w:rPr>
          <w:sz w:val="24"/>
        </w:rPr>
        <w:t>accrues.</w:t>
      </w:r>
      <w:r>
        <w:rPr>
          <w:spacing w:val="-3"/>
          <w:sz w:val="24"/>
        </w:rPr>
        <w:t> </w:t>
      </w:r>
      <w:r>
        <w:rPr>
          <w:sz w:val="24"/>
        </w:rPr>
        <w:t>C.R.S.</w:t>
      </w:r>
      <w:r>
        <w:rPr>
          <w:spacing w:val="-13"/>
          <w:sz w:val="24"/>
        </w:rPr>
        <w:t> </w:t>
      </w:r>
      <w:r>
        <w:rPr>
          <w:sz w:val="24"/>
        </w:rPr>
        <w:t>13-80-103(1)(a). Furthermore, and more fundamentally, </w:t>
      </w:r>
      <w:r>
        <w:rPr>
          <w:i/>
          <w:sz w:val="24"/>
        </w:rPr>
        <w:t>Mr. Abrams filed this lawsuit. </w:t>
      </w:r>
      <w:r>
        <w:rPr>
          <w:sz w:val="24"/>
        </w:rPr>
        <w:t>Mr. Beeson is the</w:t>
      </w:r>
      <w:r>
        <w:rPr>
          <w:spacing w:val="-16"/>
          <w:sz w:val="24"/>
        </w:rPr>
        <w:t> </w:t>
      </w:r>
      <w:r>
        <w:rPr>
          <w:sz w:val="24"/>
        </w:rPr>
        <w:t>victim</w:t>
      </w:r>
      <w:r>
        <w:rPr>
          <w:spacing w:val="-15"/>
          <w:sz w:val="24"/>
        </w:rPr>
        <w:t> </w:t>
      </w:r>
      <w:r>
        <w:rPr>
          <w:sz w:val="24"/>
        </w:rPr>
        <w:t>of</w:t>
      </w:r>
      <w:r>
        <w:rPr>
          <w:spacing w:val="-18"/>
          <w:sz w:val="24"/>
        </w:rPr>
        <w:t> </w:t>
      </w:r>
      <w:r>
        <w:rPr>
          <w:sz w:val="24"/>
        </w:rPr>
        <w:t>being</w:t>
      </w:r>
      <w:r>
        <w:rPr>
          <w:spacing w:val="-14"/>
          <w:sz w:val="24"/>
        </w:rPr>
        <w:t> </w:t>
      </w:r>
      <w:r>
        <w:rPr>
          <w:sz w:val="24"/>
        </w:rPr>
        <w:t>attacked</w:t>
      </w:r>
      <w:r>
        <w:rPr>
          <w:spacing w:val="-19"/>
          <w:sz w:val="24"/>
        </w:rPr>
        <w:t> </w:t>
      </w:r>
      <w:r>
        <w:rPr>
          <w:sz w:val="24"/>
        </w:rPr>
        <w:t>by</w:t>
      </w:r>
      <w:r>
        <w:rPr>
          <w:spacing w:val="-14"/>
          <w:sz w:val="24"/>
        </w:rPr>
        <w:t> </w:t>
      </w:r>
      <w:r>
        <w:rPr>
          <w:sz w:val="24"/>
        </w:rPr>
        <w:t>his</w:t>
      </w:r>
      <w:r>
        <w:rPr>
          <w:spacing w:val="-15"/>
          <w:sz w:val="24"/>
        </w:rPr>
        <w:t> </w:t>
      </w:r>
      <w:r>
        <w:rPr>
          <w:sz w:val="24"/>
        </w:rPr>
        <w:t>own</w:t>
      </w:r>
      <w:r>
        <w:rPr>
          <w:spacing w:val="-17"/>
          <w:sz w:val="24"/>
        </w:rPr>
        <w:t> </w:t>
      </w:r>
      <w:r>
        <w:rPr>
          <w:sz w:val="24"/>
        </w:rPr>
        <w:t>lawyer,</w:t>
      </w:r>
      <w:r>
        <w:rPr>
          <w:spacing w:val="-17"/>
          <w:sz w:val="24"/>
        </w:rPr>
        <w:t> </w:t>
      </w:r>
      <w:r>
        <w:rPr>
          <w:sz w:val="24"/>
        </w:rPr>
        <w:t>he</w:t>
      </w:r>
      <w:r>
        <w:rPr>
          <w:spacing w:val="-15"/>
          <w:sz w:val="24"/>
        </w:rPr>
        <w:t> </w:t>
      </w:r>
      <w:r>
        <w:rPr>
          <w:sz w:val="24"/>
        </w:rPr>
        <w:t>didn’t</w:t>
      </w:r>
      <w:r>
        <w:rPr>
          <w:spacing w:val="-15"/>
          <w:sz w:val="24"/>
        </w:rPr>
        <w:t> </w:t>
      </w:r>
      <w:r>
        <w:rPr>
          <w:sz w:val="24"/>
        </w:rPr>
        <w:t>choose</w:t>
      </w:r>
      <w:r>
        <w:rPr>
          <w:spacing w:val="-15"/>
          <w:sz w:val="24"/>
        </w:rPr>
        <w:t> </w:t>
      </w:r>
      <w:r>
        <w:rPr>
          <w:sz w:val="24"/>
        </w:rPr>
        <w:t>the</w:t>
      </w:r>
      <w:r>
        <w:rPr>
          <w:spacing w:val="-16"/>
          <w:sz w:val="24"/>
        </w:rPr>
        <w:t> </w:t>
      </w:r>
      <w:r>
        <w:rPr>
          <w:sz w:val="24"/>
        </w:rPr>
        <w:t>scope</w:t>
      </w:r>
      <w:r>
        <w:rPr>
          <w:spacing w:val="-15"/>
          <w:sz w:val="24"/>
        </w:rPr>
        <w:t> </w:t>
      </w:r>
      <w:r>
        <w:rPr>
          <w:sz w:val="24"/>
        </w:rPr>
        <w:t>and</w:t>
      </w:r>
      <w:r>
        <w:rPr>
          <w:spacing w:val="-13"/>
          <w:sz w:val="24"/>
        </w:rPr>
        <w:t> </w:t>
      </w:r>
      <w:r>
        <w:rPr>
          <w:sz w:val="24"/>
        </w:rPr>
        <w:t>duration of his diagnoses and</w:t>
      </w:r>
      <w:r>
        <w:rPr>
          <w:spacing w:val="-7"/>
          <w:sz w:val="24"/>
        </w:rPr>
        <w:t> </w:t>
      </w:r>
      <w:r>
        <w:rPr>
          <w:sz w:val="24"/>
        </w:rPr>
        <w:t>treatment.</w:t>
      </w:r>
    </w:p>
    <w:p>
      <w:pPr>
        <w:spacing w:after="0" w:line="480" w:lineRule="auto"/>
        <w:jc w:val="both"/>
        <w:rPr>
          <w:sz w:val="24"/>
        </w:rPr>
        <w:sectPr>
          <w:pgSz w:w="12240" w:h="15840"/>
          <w:pgMar w:top="1500" w:bottom="280" w:left="1340" w:right="1220"/>
        </w:sectPr>
      </w:pPr>
    </w:p>
    <w:p>
      <w:pPr>
        <w:pStyle w:val="BodyText"/>
        <w:spacing w:before="8"/>
        <w:rPr>
          <w:sz w:val="25"/>
        </w:rPr>
      </w:pPr>
    </w:p>
    <w:p>
      <w:pPr>
        <w:pStyle w:val="ListParagraph"/>
        <w:numPr>
          <w:ilvl w:val="0"/>
          <w:numId w:val="1"/>
        </w:numPr>
        <w:tabs>
          <w:tab w:pos="821" w:val="left" w:leader="none"/>
        </w:tabs>
        <w:spacing w:line="480" w:lineRule="auto" w:before="100" w:after="0"/>
        <w:ind w:left="460" w:right="213" w:hanging="360"/>
        <w:jc w:val="both"/>
        <w:rPr>
          <w:i/>
          <w:sz w:val="24"/>
        </w:rPr>
      </w:pPr>
      <w:r>
        <w:rPr/>
        <w:tab/>
      </w:r>
      <w:r>
        <w:rPr>
          <w:sz w:val="24"/>
        </w:rPr>
        <w:t>Regarding Judge Vallejos’s Order regarding extended discovery, the Court stated on May 20, 2016 that discovery was closed except for “</w:t>
      </w:r>
      <w:r>
        <w:rPr>
          <w:i/>
          <w:sz w:val="24"/>
        </w:rPr>
        <w:t>new damages or injury to Mr. </w:t>
      </w:r>
      <w:r>
        <w:rPr>
          <w:i/>
          <w:sz w:val="24"/>
        </w:rPr>
        <w:t>Beeson </w:t>
      </w:r>
      <w:r>
        <w:rPr>
          <w:b/>
          <w:i/>
          <w:sz w:val="24"/>
        </w:rPr>
        <w:t>and </w:t>
      </w:r>
      <w:r>
        <w:rPr>
          <w:i/>
          <w:sz w:val="24"/>
        </w:rPr>
        <w:t>future damages.</w:t>
      </w:r>
      <w:r>
        <w:rPr>
          <w:sz w:val="24"/>
        </w:rPr>
        <w:t>” </w:t>
      </w:r>
      <w:r>
        <w:rPr>
          <w:b/>
          <w:sz w:val="24"/>
        </w:rPr>
        <w:t>Exhibit A, P. 15 Lines 20-23. </w:t>
      </w:r>
      <w:r>
        <w:rPr>
          <w:sz w:val="24"/>
        </w:rPr>
        <w:t>(Emphasis Added). Therefore, Judge Vallejos did not limit Mr. Beeson’s damages discovery as narrowly as Mr. Abrams claims. And even if discovery was limited in the fashion Mr. Abrams claims, this Court can extend discovery as it finds factually and legally appropriate under these circumstances, including circumstances that didn’t exist in July (e.g. additional medical tests and diagnoses); which basis Mr. Beeson will address</w:t>
      </w:r>
      <w:r>
        <w:rPr>
          <w:spacing w:val="-22"/>
          <w:sz w:val="24"/>
        </w:rPr>
        <w:t> </w:t>
      </w:r>
      <w:r>
        <w:rPr>
          <w:i/>
          <w:sz w:val="24"/>
        </w:rPr>
        <w:t>infra.</w:t>
      </w:r>
    </w:p>
    <w:p>
      <w:pPr>
        <w:pStyle w:val="BodyText"/>
        <w:spacing w:before="1"/>
        <w:rPr>
          <w:i/>
        </w:rPr>
      </w:pPr>
    </w:p>
    <w:p>
      <w:pPr>
        <w:pStyle w:val="ListParagraph"/>
        <w:numPr>
          <w:ilvl w:val="0"/>
          <w:numId w:val="1"/>
        </w:numPr>
        <w:tabs>
          <w:tab w:pos="821" w:val="left" w:leader="none"/>
        </w:tabs>
        <w:spacing w:line="480" w:lineRule="auto" w:before="0" w:after="0"/>
        <w:ind w:left="460" w:right="220" w:hanging="360"/>
        <w:jc w:val="both"/>
        <w:rPr>
          <w:sz w:val="24"/>
        </w:rPr>
      </w:pPr>
      <w:r>
        <w:rPr/>
        <w:tab/>
      </w:r>
      <w:r>
        <w:rPr>
          <w:sz w:val="24"/>
        </w:rPr>
        <w:t>As stated in Mr. Beeson’s motion to extend discovery, and by Mr. Beeson himself in Court on October 17</w:t>
      </w:r>
      <w:r>
        <w:rPr>
          <w:position w:val="6"/>
          <w:sz w:val="16"/>
        </w:rPr>
        <w:t>th</w:t>
      </w:r>
      <w:r>
        <w:rPr>
          <w:sz w:val="24"/>
        </w:rPr>
        <w:t>, the extent of his injuries cannot be ascertained until he is examined in November to determine if another surgery will be necessary. Once that examination is complete, Mr. Beeson will be in position to retain the appropriate expert and identify his damages more</w:t>
      </w:r>
      <w:r>
        <w:rPr>
          <w:spacing w:val="-9"/>
          <w:sz w:val="24"/>
        </w:rPr>
        <w:t> </w:t>
      </w:r>
      <w:r>
        <w:rPr>
          <w:sz w:val="24"/>
        </w:rPr>
        <w:t>concisely.</w:t>
      </w:r>
    </w:p>
    <w:p>
      <w:pPr>
        <w:pStyle w:val="BodyText"/>
        <w:spacing w:before="1"/>
      </w:pPr>
    </w:p>
    <w:p>
      <w:pPr>
        <w:pStyle w:val="ListParagraph"/>
        <w:numPr>
          <w:ilvl w:val="0"/>
          <w:numId w:val="1"/>
        </w:numPr>
        <w:tabs>
          <w:tab w:pos="821" w:val="left" w:leader="none"/>
        </w:tabs>
        <w:spacing w:line="480" w:lineRule="auto" w:before="0" w:after="0"/>
        <w:ind w:left="460" w:right="211" w:hanging="360"/>
        <w:jc w:val="both"/>
        <w:rPr>
          <w:sz w:val="24"/>
        </w:rPr>
      </w:pPr>
      <w:r>
        <w:rPr/>
        <w:tab/>
      </w:r>
      <w:r>
        <w:rPr>
          <w:sz w:val="24"/>
        </w:rPr>
        <w:t>Mr. Abrams then engaged in several speculative arguments, in his Response and at the October 17</w:t>
      </w:r>
      <w:r>
        <w:rPr>
          <w:position w:val="6"/>
          <w:sz w:val="16"/>
        </w:rPr>
        <w:t>th </w:t>
      </w:r>
      <w:r>
        <w:rPr>
          <w:sz w:val="24"/>
        </w:rPr>
        <w:t>hearing, about Mr. Beeson and his counsel, such as: “[I]t begs the question, if the MRI in May of 2015 showed “mild tearing”, Exhibit 4, then who is to say defendant didn’t cause his own injuries over the last year while waiting one full year</w:t>
      </w:r>
      <w:r>
        <w:rPr>
          <w:spacing w:val="-14"/>
          <w:sz w:val="24"/>
        </w:rPr>
        <w:t> </w:t>
      </w:r>
      <w:r>
        <w:rPr>
          <w:sz w:val="24"/>
        </w:rPr>
        <w:t>to</w:t>
      </w:r>
      <w:r>
        <w:rPr>
          <w:spacing w:val="-17"/>
          <w:sz w:val="24"/>
        </w:rPr>
        <w:t> </w:t>
      </w:r>
      <w:r>
        <w:rPr>
          <w:sz w:val="24"/>
        </w:rPr>
        <w:t>repair</w:t>
      </w:r>
      <w:r>
        <w:rPr>
          <w:spacing w:val="-14"/>
          <w:sz w:val="24"/>
        </w:rPr>
        <w:t> </w:t>
      </w:r>
      <w:r>
        <w:rPr>
          <w:sz w:val="24"/>
        </w:rPr>
        <w:t>the</w:t>
      </w:r>
      <w:r>
        <w:rPr>
          <w:spacing w:val="-15"/>
          <w:sz w:val="24"/>
        </w:rPr>
        <w:t> </w:t>
      </w:r>
      <w:r>
        <w:rPr>
          <w:sz w:val="24"/>
        </w:rPr>
        <w:t>“mild”</w:t>
      </w:r>
      <w:r>
        <w:rPr>
          <w:spacing w:val="-13"/>
          <w:sz w:val="24"/>
        </w:rPr>
        <w:t> </w:t>
      </w:r>
      <w:r>
        <w:rPr>
          <w:sz w:val="24"/>
        </w:rPr>
        <w:t>shoulder</w:t>
      </w:r>
      <w:r>
        <w:rPr>
          <w:spacing w:val="-14"/>
          <w:sz w:val="24"/>
        </w:rPr>
        <w:t> </w:t>
      </w:r>
      <w:r>
        <w:rPr>
          <w:sz w:val="24"/>
        </w:rPr>
        <w:t>injury.”</w:t>
      </w:r>
      <w:r>
        <w:rPr>
          <w:spacing w:val="-14"/>
          <w:sz w:val="24"/>
        </w:rPr>
        <w:t> </w:t>
      </w:r>
      <w:r>
        <w:rPr>
          <w:i/>
          <w:sz w:val="24"/>
        </w:rPr>
        <w:t>Abrams</w:t>
      </w:r>
      <w:r>
        <w:rPr>
          <w:i/>
          <w:spacing w:val="-15"/>
          <w:sz w:val="24"/>
        </w:rPr>
        <w:t> </w:t>
      </w:r>
      <w:r>
        <w:rPr>
          <w:i/>
          <w:sz w:val="24"/>
        </w:rPr>
        <w:t>Response</w:t>
      </w:r>
      <w:r>
        <w:rPr>
          <w:i/>
          <w:spacing w:val="-11"/>
          <w:sz w:val="24"/>
        </w:rPr>
        <w:t> </w:t>
      </w:r>
      <w:r>
        <w:rPr>
          <w:sz w:val="24"/>
        </w:rPr>
        <w:t>p.</w:t>
      </w:r>
      <w:r>
        <w:rPr>
          <w:spacing w:val="-12"/>
          <w:sz w:val="24"/>
        </w:rPr>
        <w:t> </w:t>
      </w:r>
      <w:r>
        <w:rPr>
          <w:sz w:val="24"/>
        </w:rPr>
        <w:t>4.</w:t>
      </w:r>
      <w:r>
        <w:rPr>
          <w:spacing w:val="-10"/>
          <w:sz w:val="24"/>
        </w:rPr>
        <w:t> </w:t>
      </w:r>
      <w:r>
        <w:rPr>
          <w:sz w:val="24"/>
        </w:rPr>
        <w:t>These</w:t>
      </w:r>
      <w:r>
        <w:rPr>
          <w:spacing w:val="-15"/>
          <w:sz w:val="24"/>
        </w:rPr>
        <w:t> </w:t>
      </w:r>
      <w:r>
        <w:rPr>
          <w:sz w:val="24"/>
        </w:rPr>
        <w:t>are</w:t>
      </w:r>
      <w:r>
        <w:rPr>
          <w:spacing w:val="-15"/>
          <w:sz w:val="24"/>
        </w:rPr>
        <w:t> </w:t>
      </w:r>
      <w:r>
        <w:rPr>
          <w:sz w:val="24"/>
        </w:rPr>
        <w:t>issues</w:t>
      </w:r>
      <w:r>
        <w:rPr>
          <w:spacing w:val="-15"/>
          <w:sz w:val="24"/>
        </w:rPr>
        <w:t> </w:t>
      </w:r>
      <w:r>
        <w:rPr>
          <w:sz w:val="24"/>
        </w:rPr>
        <w:t>that are within the province of the fact-finder, do not weigh on the issue at hand, and Mr. Abrams will be free to attempt to refute Mr. Beeson’s injuries at trial. Mr. Beeson will not respond to all the other speculative arguments made by Mr. Abrams, as space is limited.</w:t>
      </w:r>
    </w:p>
    <w:p>
      <w:pPr>
        <w:spacing w:after="0" w:line="480" w:lineRule="auto"/>
        <w:jc w:val="both"/>
        <w:rPr>
          <w:sz w:val="24"/>
        </w:rPr>
        <w:sectPr>
          <w:pgSz w:w="12240" w:h="15840"/>
          <w:pgMar w:top="1500" w:bottom="280" w:left="1340" w:right="1220"/>
        </w:sectPr>
      </w:pPr>
    </w:p>
    <w:p>
      <w:pPr>
        <w:pStyle w:val="BodyText"/>
        <w:spacing w:before="8"/>
        <w:rPr>
          <w:sz w:val="25"/>
        </w:rPr>
      </w:pPr>
    </w:p>
    <w:p>
      <w:pPr>
        <w:pStyle w:val="ListParagraph"/>
        <w:numPr>
          <w:ilvl w:val="0"/>
          <w:numId w:val="1"/>
        </w:numPr>
        <w:tabs>
          <w:tab w:pos="821" w:val="left" w:leader="none"/>
        </w:tabs>
        <w:spacing w:line="480" w:lineRule="auto" w:before="100" w:after="0"/>
        <w:ind w:left="460" w:right="210" w:hanging="360"/>
        <w:jc w:val="both"/>
        <w:rPr>
          <w:rFonts w:ascii="Times New Roman" w:hAnsi="Times New Roman"/>
          <w:sz w:val="20"/>
        </w:rPr>
      </w:pPr>
      <w:r>
        <w:rPr/>
        <w:tab/>
      </w:r>
      <w:r>
        <w:rPr>
          <w:sz w:val="24"/>
        </w:rPr>
        <w:t>Mr.</w:t>
      </w:r>
      <w:r>
        <w:rPr>
          <w:spacing w:val="-9"/>
          <w:sz w:val="24"/>
        </w:rPr>
        <w:t> </w:t>
      </w:r>
      <w:r>
        <w:rPr>
          <w:sz w:val="24"/>
        </w:rPr>
        <w:t>Abrams’</w:t>
      </w:r>
      <w:r>
        <w:rPr>
          <w:spacing w:val="-10"/>
          <w:sz w:val="24"/>
        </w:rPr>
        <w:t> </w:t>
      </w:r>
      <w:r>
        <w:rPr>
          <w:sz w:val="24"/>
        </w:rPr>
        <w:t>reliance</w:t>
      </w:r>
      <w:r>
        <w:rPr>
          <w:spacing w:val="-8"/>
          <w:sz w:val="24"/>
        </w:rPr>
        <w:t> </w:t>
      </w:r>
      <w:r>
        <w:rPr>
          <w:sz w:val="24"/>
        </w:rPr>
        <w:t>on</w:t>
      </w:r>
      <w:r>
        <w:rPr>
          <w:spacing w:val="-9"/>
          <w:sz w:val="24"/>
        </w:rPr>
        <w:t> </w:t>
      </w:r>
      <w:r>
        <w:rPr>
          <w:sz w:val="24"/>
        </w:rPr>
        <w:t>inapplicable</w:t>
      </w:r>
      <w:r>
        <w:rPr>
          <w:spacing w:val="-8"/>
          <w:sz w:val="24"/>
        </w:rPr>
        <w:t> </w:t>
      </w:r>
      <w:r>
        <w:rPr>
          <w:sz w:val="24"/>
        </w:rPr>
        <w:t>case</w:t>
      </w:r>
      <w:r>
        <w:rPr>
          <w:spacing w:val="-8"/>
          <w:sz w:val="24"/>
        </w:rPr>
        <w:t> </w:t>
      </w:r>
      <w:r>
        <w:rPr>
          <w:sz w:val="24"/>
        </w:rPr>
        <w:t>law</w:t>
      </w:r>
      <w:r>
        <w:rPr>
          <w:spacing w:val="-8"/>
          <w:sz w:val="24"/>
        </w:rPr>
        <w:t> </w:t>
      </w:r>
      <w:r>
        <w:rPr>
          <w:sz w:val="24"/>
        </w:rPr>
        <w:t>continues,</w:t>
      </w:r>
      <w:r>
        <w:rPr>
          <w:spacing w:val="-9"/>
          <w:sz w:val="24"/>
        </w:rPr>
        <w:t> </w:t>
      </w:r>
      <w:r>
        <w:rPr>
          <w:sz w:val="24"/>
        </w:rPr>
        <w:t>this</w:t>
      </w:r>
      <w:r>
        <w:rPr>
          <w:spacing w:val="-7"/>
          <w:sz w:val="24"/>
        </w:rPr>
        <w:t> </w:t>
      </w:r>
      <w:r>
        <w:rPr>
          <w:sz w:val="24"/>
        </w:rPr>
        <w:t>time</w:t>
      </w:r>
      <w:r>
        <w:rPr>
          <w:spacing w:val="-6"/>
          <w:sz w:val="24"/>
        </w:rPr>
        <w:t> </w:t>
      </w:r>
      <w:r>
        <w:rPr>
          <w:sz w:val="24"/>
        </w:rPr>
        <w:t>in</w:t>
      </w:r>
      <w:r>
        <w:rPr>
          <w:spacing w:val="-10"/>
          <w:sz w:val="24"/>
        </w:rPr>
        <w:t> </w:t>
      </w:r>
      <w:r>
        <w:rPr>
          <w:sz w:val="24"/>
        </w:rPr>
        <w:t>his</w:t>
      </w:r>
      <w:r>
        <w:rPr>
          <w:spacing w:val="-7"/>
          <w:sz w:val="24"/>
        </w:rPr>
        <w:t> </w:t>
      </w:r>
      <w:r>
        <w:rPr>
          <w:sz w:val="24"/>
        </w:rPr>
        <w:t>Response Motion. He claims that </w:t>
      </w:r>
      <w:r>
        <w:rPr>
          <w:i/>
          <w:sz w:val="24"/>
        </w:rPr>
        <w:t>Kallas v. Spinozzi, </w:t>
      </w:r>
      <w:r>
        <w:rPr>
          <w:sz w:val="24"/>
        </w:rPr>
        <w:t>342 P.3d (Colo. Ct. App. 2014) is “a case nearly identical to this case.” Response Motion ¶ 7. Except that it is not. 1) The </w:t>
      </w:r>
      <w:r>
        <w:rPr>
          <w:i/>
          <w:sz w:val="24"/>
        </w:rPr>
        <w:t>Kallas </w:t>
      </w:r>
      <w:r>
        <w:rPr>
          <w:sz w:val="24"/>
        </w:rPr>
        <w:t>case</w:t>
      </w:r>
      <w:r>
        <w:rPr>
          <w:spacing w:val="-4"/>
          <w:sz w:val="24"/>
        </w:rPr>
        <w:t> </w:t>
      </w:r>
      <w:r>
        <w:rPr>
          <w:sz w:val="24"/>
        </w:rPr>
        <w:t>had</w:t>
      </w:r>
      <w:r>
        <w:rPr>
          <w:spacing w:val="-2"/>
          <w:sz w:val="24"/>
        </w:rPr>
        <w:t> </w:t>
      </w:r>
      <w:r>
        <w:rPr>
          <w:sz w:val="24"/>
        </w:rPr>
        <w:t>been</w:t>
      </w:r>
      <w:r>
        <w:rPr>
          <w:spacing w:val="-5"/>
          <w:sz w:val="24"/>
        </w:rPr>
        <w:t> </w:t>
      </w:r>
      <w:r>
        <w:rPr>
          <w:sz w:val="24"/>
        </w:rPr>
        <w:t>set</w:t>
      </w:r>
      <w:r>
        <w:rPr>
          <w:spacing w:val="-2"/>
          <w:sz w:val="24"/>
        </w:rPr>
        <w:t> </w:t>
      </w:r>
      <w:r>
        <w:rPr>
          <w:sz w:val="24"/>
        </w:rPr>
        <w:t>for</w:t>
      </w:r>
      <w:r>
        <w:rPr>
          <w:spacing w:val="-2"/>
          <w:sz w:val="24"/>
        </w:rPr>
        <w:t> </w:t>
      </w:r>
      <w:r>
        <w:rPr>
          <w:sz w:val="24"/>
        </w:rPr>
        <w:t>trial</w:t>
      </w:r>
      <w:r>
        <w:rPr>
          <w:spacing w:val="-4"/>
          <w:sz w:val="24"/>
        </w:rPr>
        <w:t> </w:t>
      </w:r>
      <w:r>
        <w:rPr>
          <w:sz w:val="24"/>
        </w:rPr>
        <w:t>three</w:t>
      </w:r>
      <w:r>
        <w:rPr>
          <w:spacing w:val="-4"/>
          <w:sz w:val="24"/>
        </w:rPr>
        <w:t> </w:t>
      </w:r>
      <w:r>
        <w:rPr>
          <w:sz w:val="24"/>
        </w:rPr>
        <w:t>(3)</w:t>
      </w:r>
      <w:r>
        <w:rPr>
          <w:spacing w:val="3"/>
          <w:sz w:val="24"/>
        </w:rPr>
        <w:t> </w:t>
      </w:r>
      <w:r>
        <w:rPr>
          <w:sz w:val="24"/>
        </w:rPr>
        <w:t>times,</w:t>
      </w:r>
      <w:r>
        <w:rPr>
          <w:spacing w:val="-4"/>
          <w:sz w:val="24"/>
        </w:rPr>
        <w:t> </w:t>
      </w:r>
      <w:r>
        <w:rPr>
          <w:sz w:val="24"/>
        </w:rPr>
        <w:t>not</w:t>
      </w:r>
      <w:r>
        <w:rPr>
          <w:spacing w:val="1"/>
          <w:sz w:val="24"/>
        </w:rPr>
        <w:t> </w:t>
      </w:r>
      <w:r>
        <w:rPr>
          <w:sz w:val="24"/>
        </w:rPr>
        <w:t>once</w:t>
      </w:r>
      <w:r>
        <w:rPr>
          <w:spacing w:val="3"/>
          <w:sz w:val="24"/>
        </w:rPr>
        <w:t> </w:t>
      </w:r>
      <w:r>
        <w:rPr>
          <w:sz w:val="24"/>
        </w:rPr>
        <w:t>like</w:t>
      </w:r>
      <w:r>
        <w:rPr>
          <w:spacing w:val="-5"/>
          <w:sz w:val="24"/>
        </w:rPr>
        <w:t> </w:t>
      </w:r>
      <w:r>
        <w:rPr>
          <w:sz w:val="24"/>
        </w:rPr>
        <w:t>in</w:t>
      </w:r>
      <w:r>
        <w:rPr>
          <w:spacing w:val="-5"/>
          <w:sz w:val="24"/>
        </w:rPr>
        <w:t> </w:t>
      </w:r>
      <w:r>
        <w:rPr>
          <w:sz w:val="24"/>
        </w:rPr>
        <w:t>this</w:t>
      </w:r>
      <w:r>
        <w:rPr>
          <w:spacing w:val="-3"/>
          <w:sz w:val="24"/>
        </w:rPr>
        <w:t> </w:t>
      </w:r>
      <w:r>
        <w:rPr>
          <w:sz w:val="24"/>
        </w:rPr>
        <w:t>case.</w:t>
      </w:r>
      <w:r>
        <w:rPr>
          <w:spacing w:val="2"/>
          <w:sz w:val="24"/>
        </w:rPr>
        <w:t> </w:t>
      </w:r>
      <w:r>
        <w:rPr>
          <w:i/>
          <w:sz w:val="24"/>
        </w:rPr>
        <w:t>Id.</w:t>
      </w:r>
      <w:r>
        <w:rPr>
          <w:i/>
          <w:spacing w:val="-4"/>
          <w:sz w:val="24"/>
        </w:rPr>
        <w:t> </w:t>
      </w:r>
      <w:r>
        <w:rPr>
          <w:i/>
          <w:sz w:val="24"/>
        </w:rPr>
        <w:t>at</w:t>
      </w:r>
      <w:r>
        <w:rPr>
          <w:i/>
          <w:spacing w:val="-3"/>
          <w:sz w:val="24"/>
        </w:rPr>
        <w:t> </w:t>
      </w:r>
      <w:r>
        <w:rPr>
          <w:i/>
          <w:sz w:val="24"/>
        </w:rPr>
        <w:t>608.</w:t>
      </w:r>
      <w:r>
        <w:rPr>
          <w:i/>
          <w:spacing w:val="-3"/>
          <w:sz w:val="24"/>
        </w:rPr>
        <w:t> </w:t>
      </w:r>
      <w:r>
        <w:rPr>
          <w:sz w:val="24"/>
        </w:rPr>
        <w:t>2)</w:t>
      </w:r>
      <w:r>
        <w:rPr>
          <w:spacing w:val="-3"/>
          <w:sz w:val="24"/>
        </w:rPr>
        <w:t> </w:t>
      </w:r>
      <w:r>
        <w:rPr>
          <w:sz w:val="24"/>
        </w:rPr>
        <w:t>The attorney</w:t>
      </w:r>
      <w:r>
        <w:rPr>
          <w:spacing w:val="-3"/>
          <w:sz w:val="24"/>
        </w:rPr>
        <w:t> </w:t>
      </w:r>
      <w:r>
        <w:rPr>
          <w:sz w:val="24"/>
        </w:rPr>
        <w:t>in</w:t>
      </w:r>
      <w:r>
        <w:rPr>
          <w:spacing w:val="-3"/>
          <w:sz w:val="24"/>
        </w:rPr>
        <w:t> </w:t>
      </w:r>
      <w:r>
        <w:rPr>
          <w:i/>
          <w:sz w:val="24"/>
        </w:rPr>
        <w:t>Kallas</w:t>
      </w:r>
      <w:r>
        <w:rPr>
          <w:sz w:val="24"/>
        </w:rPr>
        <w:t>,</w:t>
      </w:r>
      <w:r>
        <w:rPr>
          <w:spacing w:val="-5"/>
          <w:sz w:val="24"/>
        </w:rPr>
        <w:t> </w:t>
      </w:r>
      <w:r>
        <w:rPr>
          <w:sz w:val="24"/>
        </w:rPr>
        <w:t>who</w:t>
      </w:r>
      <w:r>
        <w:rPr>
          <w:spacing w:val="-5"/>
          <w:sz w:val="24"/>
        </w:rPr>
        <w:t> </w:t>
      </w:r>
      <w:r>
        <w:rPr>
          <w:sz w:val="24"/>
        </w:rPr>
        <w:t>was</w:t>
      </w:r>
      <w:r>
        <w:rPr>
          <w:spacing w:val="-3"/>
          <w:sz w:val="24"/>
        </w:rPr>
        <w:t> </w:t>
      </w:r>
      <w:r>
        <w:rPr>
          <w:sz w:val="24"/>
        </w:rPr>
        <w:t>in</w:t>
      </w:r>
      <w:r>
        <w:rPr>
          <w:spacing w:val="-2"/>
          <w:sz w:val="24"/>
        </w:rPr>
        <w:t> </w:t>
      </w:r>
      <w:r>
        <w:rPr>
          <w:sz w:val="24"/>
        </w:rPr>
        <w:t>an</w:t>
      </w:r>
      <w:r>
        <w:rPr>
          <w:spacing w:val="-1"/>
          <w:sz w:val="24"/>
        </w:rPr>
        <w:t> </w:t>
      </w:r>
      <w:r>
        <w:rPr>
          <w:sz w:val="24"/>
        </w:rPr>
        <w:t>accident,</w:t>
      </w:r>
      <w:r>
        <w:rPr>
          <w:spacing w:val="-4"/>
          <w:sz w:val="24"/>
        </w:rPr>
        <w:t> </w:t>
      </w:r>
      <w:r>
        <w:rPr>
          <w:sz w:val="24"/>
        </w:rPr>
        <w:t>refused</w:t>
      </w:r>
      <w:r>
        <w:rPr>
          <w:spacing w:val="-6"/>
          <w:sz w:val="24"/>
        </w:rPr>
        <w:t> </w:t>
      </w:r>
      <w:r>
        <w:rPr>
          <w:sz w:val="24"/>
        </w:rPr>
        <w:t>to</w:t>
      </w:r>
      <w:r>
        <w:rPr>
          <w:spacing w:val="-5"/>
          <w:sz w:val="24"/>
        </w:rPr>
        <w:t> </w:t>
      </w:r>
      <w:r>
        <w:rPr>
          <w:sz w:val="24"/>
        </w:rPr>
        <w:t>tell</w:t>
      </w:r>
      <w:r>
        <w:rPr>
          <w:spacing w:val="-5"/>
          <w:sz w:val="24"/>
        </w:rPr>
        <w:t> </w:t>
      </w:r>
      <w:r>
        <w:rPr>
          <w:sz w:val="24"/>
        </w:rPr>
        <w:t>the</w:t>
      </w:r>
      <w:r>
        <w:rPr>
          <w:spacing w:val="-4"/>
          <w:sz w:val="24"/>
        </w:rPr>
        <w:t> </w:t>
      </w:r>
      <w:r>
        <w:rPr>
          <w:sz w:val="24"/>
        </w:rPr>
        <w:t>court</w:t>
      </w:r>
      <w:r>
        <w:rPr>
          <w:spacing w:val="-3"/>
          <w:sz w:val="24"/>
        </w:rPr>
        <w:t> </w:t>
      </w:r>
      <w:r>
        <w:rPr>
          <w:sz w:val="24"/>
        </w:rPr>
        <w:t>when</w:t>
      </w:r>
      <w:r>
        <w:rPr>
          <w:spacing w:val="-5"/>
          <w:sz w:val="24"/>
        </w:rPr>
        <w:t> </w:t>
      </w:r>
      <w:r>
        <w:rPr>
          <w:sz w:val="24"/>
        </w:rPr>
        <w:t>he would</w:t>
      </w:r>
      <w:r>
        <w:rPr>
          <w:spacing w:val="-6"/>
          <w:sz w:val="24"/>
        </w:rPr>
        <w:t> </w:t>
      </w:r>
      <w:r>
        <w:rPr>
          <w:sz w:val="24"/>
        </w:rPr>
        <w:t>be available to conduct the trial, and refused to bring in other counsel. </w:t>
      </w:r>
      <w:r>
        <w:rPr>
          <w:i/>
          <w:sz w:val="24"/>
        </w:rPr>
        <w:t>Id. at 609. </w:t>
      </w:r>
      <w:r>
        <w:rPr>
          <w:sz w:val="24"/>
        </w:rPr>
        <w:t>Here, counsel</w:t>
      </w:r>
      <w:r>
        <w:rPr>
          <w:spacing w:val="-16"/>
          <w:sz w:val="24"/>
        </w:rPr>
        <w:t> </w:t>
      </w:r>
      <w:r>
        <w:rPr>
          <w:sz w:val="24"/>
        </w:rPr>
        <w:t>is</w:t>
      </w:r>
      <w:r>
        <w:rPr>
          <w:spacing w:val="-11"/>
          <w:sz w:val="24"/>
        </w:rPr>
        <w:t> </w:t>
      </w:r>
      <w:r>
        <w:rPr>
          <w:sz w:val="24"/>
        </w:rPr>
        <w:t>not</w:t>
      </w:r>
      <w:r>
        <w:rPr>
          <w:spacing w:val="-9"/>
          <w:sz w:val="24"/>
        </w:rPr>
        <w:t> </w:t>
      </w:r>
      <w:r>
        <w:rPr>
          <w:sz w:val="24"/>
        </w:rPr>
        <w:t>incapacitated</w:t>
      </w:r>
      <w:r>
        <w:rPr>
          <w:spacing w:val="-13"/>
          <w:sz w:val="24"/>
        </w:rPr>
        <w:t> </w:t>
      </w:r>
      <w:r>
        <w:rPr>
          <w:sz w:val="24"/>
        </w:rPr>
        <w:t>and</w:t>
      </w:r>
      <w:r>
        <w:rPr>
          <w:spacing w:val="-17"/>
          <w:sz w:val="24"/>
        </w:rPr>
        <w:t> </w:t>
      </w:r>
      <w:r>
        <w:rPr>
          <w:sz w:val="24"/>
        </w:rPr>
        <w:t>has</w:t>
      </w:r>
      <w:r>
        <w:rPr>
          <w:spacing w:val="-14"/>
          <w:sz w:val="24"/>
        </w:rPr>
        <w:t> </w:t>
      </w:r>
      <w:r>
        <w:rPr>
          <w:sz w:val="24"/>
        </w:rPr>
        <w:t>agreed</w:t>
      </w:r>
      <w:r>
        <w:rPr>
          <w:spacing w:val="-17"/>
          <w:sz w:val="24"/>
        </w:rPr>
        <w:t> </w:t>
      </w:r>
      <w:r>
        <w:rPr>
          <w:sz w:val="24"/>
        </w:rPr>
        <w:t>to</w:t>
      </w:r>
      <w:r>
        <w:rPr>
          <w:spacing w:val="-13"/>
          <w:sz w:val="24"/>
        </w:rPr>
        <w:t> </w:t>
      </w:r>
      <w:r>
        <w:rPr>
          <w:sz w:val="24"/>
        </w:rPr>
        <w:t>a</w:t>
      </w:r>
      <w:r>
        <w:rPr>
          <w:spacing w:val="-15"/>
          <w:sz w:val="24"/>
        </w:rPr>
        <w:t> </w:t>
      </w:r>
      <w:r>
        <w:rPr>
          <w:sz w:val="24"/>
        </w:rPr>
        <w:t>firm</w:t>
      </w:r>
      <w:r>
        <w:rPr>
          <w:spacing w:val="-15"/>
          <w:sz w:val="24"/>
        </w:rPr>
        <w:t> </w:t>
      </w:r>
      <w:r>
        <w:rPr>
          <w:sz w:val="24"/>
        </w:rPr>
        <w:t>trial</w:t>
      </w:r>
      <w:r>
        <w:rPr>
          <w:spacing w:val="-15"/>
          <w:sz w:val="24"/>
        </w:rPr>
        <w:t> </w:t>
      </w:r>
      <w:r>
        <w:rPr>
          <w:sz w:val="24"/>
        </w:rPr>
        <w:t>date.</w:t>
      </w:r>
      <w:r>
        <w:rPr>
          <w:spacing w:val="-12"/>
          <w:sz w:val="24"/>
        </w:rPr>
        <w:t> </w:t>
      </w:r>
      <w:r>
        <w:rPr>
          <w:sz w:val="24"/>
        </w:rPr>
        <w:t>3)</w:t>
      </w:r>
      <w:r>
        <w:rPr>
          <w:spacing w:val="-10"/>
          <w:sz w:val="24"/>
        </w:rPr>
        <w:t> </w:t>
      </w:r>
      <w:r>
        <w:rPr>
          <w:sz w:val="24"/>
        </w:rPr>
        <w:t>In</w:t>
      </w:r>
      <w:r>
        <w:rPr>
          <w:spacing w:val="-4"/>
          <w:sz w:val="24"/>
        </w:rPr>
        <w:t> </w:t>
      </w:r>
      <w:r>
        <w:rPr>
          <w:i/>
          <w:sz w:val="24"/>
        </w:rPr>
        <w:t>Kallas,</w:t>
      </w:r>
      <w:r>
        <w:rPr>
          <w:i/>
          <w:spacing w:val="-14"/>
          <w:sz w:val="24"/>
        </w:rPr>
        <w:t> </w:t>
      </w:r>
      <w:r>
        <w:rPr>
          <w:sz w:val="24"/>
        </w:rPr>
        <w:t>there</w:t>
      </w:r>
      <w:r>
        <w:rPr>
          <w:spacing w:val="-15"/>
          <w:sz w:val="24"/>
        </w:rPr>
        <w:t> </w:t>
      </w:r>
      <w:r>
        <w:rPr>
          <w:sz w:val="24"/>
        </w:rPr>
        <w:t>were numerous failures to disclose expert witness discovery after an expert was retained and drafted a report. </w:t>
      </w:r>
      <w:r>
        <w:rPr>
          <w:i/>
          <w:sz w:val="24"/>
        </w:rPr>
        <w:t>Id. </w:t>
      </w:r>
      <w:r>
        <w:rPr>
          <w:sz w:val="24"/>
        </w:rPr>
        <w:t>The Court still gave the Plaintiff numerous opportunities to comply with discovery, and delayed ruling on a motion to strike the expert, and a motion</w:t>
      </w:r>
      <w:r>
        <w:rPr>
          <w:spacing w:val="-18"/>
          <w:sz w:val="24"/>
        </w:rPr>
        <w:t> </w:t>
      </w:r>
      <w:r>
        <w:rPr>
          <w:sz w:val="24"/>
        </w:rPr>
        <w:t>to</w:t>
      </w:r>
      <w:r>
        <w:rPr>
          <w:spacing w:val="-17"/>
          <w:sz w:val="24"/>
        </w:rPr>
        <w:t> </w:t>
      </w:r>
      <w:r>
        <w:rPr>
          <w:sz w:val="24"/>
        </w:rPr>
        <w:t>dismiss.</w:t>
      </w:r>
      <w:r>
        <w:rPr>
          <w:spacing w:val="-14"/>
          <w:sz w:val="24"/>
        </w:rPr>
        <w:t> </w:t>
      </w:r>
      <w:r>
        <w:rPr>
          <w:i/>
          <w:sz w:val="24"/>
        </w:rPr>
        <w:t>Id.</w:t>
      </w:r>
      <w:r>
        <w:rPr>
          <w:i/>
          <w:spacing w:val="-16"/>
          <w:sz w:val="24"/>
        </w:rPr>
        <w:t> </w:t>
      </w:r>
      <w:r>
        <w:rPr>
          <w:sz w:val="24"/>
        </w:rPr>
        <w:t>If</w:t>
      </w:r>
      <w:r>
        <w:rPr>
          <w:spacing w:val="-14"/>
          <w:sz w:val="24"/>
        </w:rPr>
        <w:t> </w:t>
      </w:r>
      <w:r>
        <w:rPr>
          <w:sz w:val="24"/>
        </w:rPr>
        <w:t>anything,</w:t>
      </w:r>
      <w:r>
        <w:rPr>
          <w:spacing w:val="-17"/>
          <w:sz w:val="24"/>
        </w:rPr>
        <w:t> </w:t>
      </w:r>
      <w:r>
        <w:rPr>
          <w:sz w:val="24"/>
        </w:rPr>
        <w:t>that</w:t>
      </w:r>
      <w:r>
        <w:rPr>
          <w:spacing w:val="-19"/>
          <w:sz w:val="24"/>
        </w:rPr>
        <w:t> </w:t>
      </w:r>
      <w:r>
        <w:rPr>
          <w:sz w:val="24"/>
        </w:rPr>
        <w:t>case</w:t>
      </w:r>
      <w:r>
        <w:rPr>
          <w:spacing w:val="-16"/>
          <w:sz w:val="24"/>
        </w:rPr>
        <w:t> </w:t>
      </w:r>
      <w:r>
        <w:rPr>
          <w:sz w:val="24"/>
        </w:rPr>
        <w:t>stands</w:t>
      </w:r>
      <w:r>
        <w:rPr>
          <w:spacing w:val="-15"/>
          <w:sz w:val="24"/>
        </w:rPr>
        <w:t> </w:t>
      </w:r>
      <w:r>
        <w:rPr>
          <w:sz w:val="24"/>
        </w:rPr>
        <w:t>for</w:t>
      </w:r>
      <w:r>
        <w:rPr>
          <w:spacing w:val="-15"/>
          <w:sz w:val="24"/>
        </w:rPr>
        <w:t> </w:t>
      </w:r>
      <w:r>
        <w:rPr>
          <w:sz w:val="24"/>
        </w:rPr>
        <w:t>the</w:t>
      </w:r>
      <w:r>
        <w:rPr>
          <w:spacing w:val="-15"/>
          <w:sz w:val="24"/>
        </w:rPr>
        <w:t> </w:t>
      </w:r>
      <w:r>
        <w:rPr>
          <w:sz w:val="24"/>
        </w:rPr>
        <w:t>proposition</w:t>
      </w:r>
      <w:r>
        <w:rPr>
          <w:spacing w:val="-18"/>
          <w:sz w:val="24"/>
        </w:rPr>
        <w:t> </w:t>
      </w:r>
      <w:r>
        <w:rPr>
          <w:sz w:val="24"/>
        </w:rPr>
        <w:t>that</w:t>
      </w:r>
      <w:r>
        <w:rPr>
          <w:spacing w:val="-15"/>
          <w:sz w:val="24"/>
        </w:rPr>
        <w:t> </w:t>
      </w:r>
      <w:r>
        <w:rPr>
          <w:sz w:val="24"/>
        </w:rPr>
        <w:t>Courts</w:t>
      </w:r>
      <w:r>
        <w:rPr>
          <w:spacing w:val="-16"/>
          <w:sz w:val="24"/>
        </w:rPr>
        <w:t> </w:t>
      </w:r>
      <w:r>
        <w:rPr>
          <w:sz w:val="24"/>
        </w:rPr>
        <w:t>have latitude in accommodating disclosing parties; in fact, the </w:t>
      </w:r>
      <w:r>
        <w:rPr>
          <w:i/>
          <w:sz w:val="24"/>
        </w:rPr>
        <w:t>Kallas Court </w:t>
      </w:r>
      <w:r>
        <w:rPr>
          <w:sz w:val="24"/>
        </w:rPr>
        <w:t>remained patient with the Plaintiff and her counsel up until the day of trial, and only when the Plaintiff</w:t>
      </w:r>
      <w:r>
        <w:rPr>
          <w:spacing w:val="-14"/>
          <w:sz w:val="24"/>
        </w:rPr>
        <w:t> </w:t>
      </w:r>
      <w:r>
        <w:rPr>
          <w:sz w:val="24"/>
        </w:rPr>
        <w:t>wasn’t</w:t>
      </w:r>
      <w:r>
        <w:rPr>
          <w:spacing w:val="-9"/>
          <w:sz w:val="24"/>
        </w:rPr>
        <w:t> </w:t>
      </w:r>
      <w:r>
        <w:rPr>
          <w:sz w:val="24"/>
        </w:rPr>
        <w:t>prepared</w:t>
      </w:r>
      <w:r>
        <w:rPr>
          <w:spacing w:val="-14"/>
          <w:sz w:val="24"/>
        </w:rPr>
        <w:t> </w:t>
      </w:r>
      <w:r>
        <w:rPr>
          <w:sz w:val="24"/>
        </w:rPr>
        <w:t>for</w:t>
      </w:r>
      <w:r>
        <w:rPr>
          <w:spacing w:val="-13"/>
          <w:sz w:val="24"/>
        </w:rPr>
        <w:t> </w:t>
      </w:r>
      <w:r>
        <w:rPr>
          <w:sz w:val="24"/>
        </w:rPr>
        <w:t>the</w:t>
      </w:r>
      <w:r>
        <w:rPr>
          <w:spacing w:val="-14"/>
          <w:sz w:val="24"/>
        </w:rPr>
        <w:t> </w:t>
      </w:r>
      <w:r>
        <w:rPr>
          <w:sz w:val="24"/>
        </w:rPr>
        <w:t>trial</w:t>
      </w:r>
      <w:r>
        <w:rPr>
          <w:spacing w:val="-12"/>
          <w:sz w:val="24"/>
        </w:rPr>
        <w:t> </w:t>
      </w:r>
      <w:r>
        <w:rPr>
          <w:sz w:val="24"/>
        </w:rPr>
        <w:t>did</w:t>
      </w:r>
      <w:r>
        <w:rPr>
          <w:spacing w:val="-16"/>
          <w:sz w:val="24"/>
        </w:rPr>
        <w:t> </w:t>
      </w:r>
      <w:r>
        <w:rPr>
          <w:sz w:val="24"/>
        </w:rPr>
        <w:t>the</w:t>
      </w:r>
      <w:r>
        <w:rPr>
          <w:spacing w:val="-10"/>
          <w:sz w:val="24"/>
        </w:rPr>
        <w:t> </w:t>
      </w:r>
      <w:r>
        <w:rPr>
          <w:sz w:val="24"/>
        </w:rPr>
        <w:t>Court</w:t>
      </w:r>
      <w:r>
        <w:rPr>
          <w:spacing w:val="-15"/>
          <w:sz w:val="24"/>
        </w:rPr>
        <w:t> </w:t>
      </w:r>
      <w:r>
        <w:rPr>
          <w:sz w:val="24"/>
        </w:rPr>
        <w:t>dismiss</w:t>
      </w:r>
      <w:r>
        <w:rPr>
          <w:spacing w:val="-14"/>
          <w:sz w:val="24"/>
        </w:rPr>
        <w:t> </w:t>
      </w:r>
      <w:r>
        <w:rPr>
          <w:sz w:val="24"/>
        </w:rPr>
        <w:t>the</w:t>
      </w:r>
      <w:r>
        <w:rPr>
          <w:spacing w:val="-15"/>
          <w:sz w:val="24"/>
        </w:rPr>
        <w:t> </w:t>
      </w:r>
      <w:r>
        <w:rPr>
          <w:sz w:val="24"/>
        </w:rPr>
        <w:t>case.</w:t>
      </w:r>
      <w:r>
        <w:rPr>
          <w:spacing w:val="-4"/>
          <w:sz w:val="24"/>
        </w:rPr>
        <w:t> </w:t>
      </w:r>
      <w:r>
        <w:rPr>
          <w:i/>
          <w:sz w:val="24"/>
        </w:rPr>
        <w:t>Id.</w:t>
      </w:r>
      <w:r>
        <w:rPr>
          <w:i/>
          <w:spacing w:val="-15"/>
          <w:sz w:val="24"/>
        </w:rPr>
        <w:t> </w:t>
      </w:r>
      <w:r>
        <w:rPr>
          <w:sz w:val="24"/>
        </w:rPr>
        <w:t>Far</w:t>
      </w:r>
      <w:r>
        <w:rPr>
          <w:spacing w:val="-14"/>
          <w:sz w:val="24"/>
        </w:rPr>
        <w:t> </w:t>
      </w:r>
      <w:r>
        <w:rPr>
          <w:sz w:val="24"/>
        </w:rPr>
        <w:t>from</w:t>
      </w:r>
      <w:r>
        <w:rPr>
          <w:spacing w:val="-14"/>
          <w:sz w:val="24"/>
        </w:rPr>
        <w:t> </w:t>
      </w:r>
      <w:r>
        <w:rPr>
          <w:sz w:val="24"/>
        </w:rPr>
        <w:t>being “nearly identical” to this case, </w:t>
      </w:r>
      <w:r>
        <w:rPr>
          <w:i/>
          <w:sz w:val="24"/>
        </w:rPr>
        <w:t>Kallas </w:t>
      </w:r>
      <w:r>
        <w:rPr>
          <w:spacing w:val="2"/>
          <w:sz w:val="24"/>
        </w:rPr>
        <w:t>is </w:t>
      </w:r>
      <w:r>
        <w:rPr>
          <w:sz w:val="24"/>
        </w:rPr>
        <w:t>nearly completely distinguishable, and unlike the myriad delays in that case, Mr. Beeson’s request is simply to extend discovery, so that he can complete his diagnoses, currently expected to occur in November</w:t>
      </w:r>
      <w:r>
        <w:rPr>
          <w:spacing w:val="-31"/>
          <w:sz w:val="24"/>
        </w:rPr>
        <w:t> </w:t>
      </w:r>
      <w:r>
        <w:rPr>
          <w:sz w:val="24"/>
        </w:rPr>
        <w:t>2016.</w:t>
      </w:r>
    </w:p>
    <w:p>
      <w:pPr>
        <w:pStyle w:val="ListParagraph"/>
        <w:numPr>
          <w:ilvl w:val="0"/>
          <w:numId w:val="1"/>
        </w:numPr>
        <w:tabs>
          <w:tab w:pos="821" w:val="left" w:leader="none"/>
        </w:tabs>
        <w:spacing w:line="480" w:lineRule="auto" w:before="3" w:after="0"/>
        <w:ind w:left="460" w:right="215" w:hanging="360"/>
        <w:jc w:val="both"/>
        <w:rPr>
          <w:sz w:val="24"/>
        </w:rPr>
      </w:pPr>
      <w:r>
        <w:rPr/>
        <w:tab/>
      </w:r>
      <w:r>
        <w:rPr>
          <w:sz w:val="24"/>
        </w:rPr>
        <w:t>Mr.</w:t>
      </w:r>
      <w:r>
        <w:rPr>
          <w:spacing w:val="-9"/>
          <w:sz w:val="24"/>
        </w:rPr>
        <w:t> </w:t>
      </w:r>
      <w:r>
        <w:rPr>
          <w:sz w:val="24"/>
        </w:rPr>
        <w:t>Beeson</w:t>
      </w:r>
      <w:r>
        <w:rPr>
          <w:spacing w:val="-9"/>
          <w:sz w:val="24"/>
        </w:rPr>
        <w:t> </w:t>
      </w:r>
      <w:r>
        <w:rPr>
          <w:sz w:val="24"/>
        </w:rPr>
        <w:t>previously</w:t>
      </w:r>
      <w:r>
        <w:rPr>
          <w:spacing w:val="-5"/>
          <w:sz w:val="24"/>
        </w:rPr>
        <w:t> </w:t>
      </w:r>
      <w:r>
        <w:rPr>
          <w:sz w:val="24"/>
        </w:rPr>
        <w:t>listed</w:t>
      </w:r>
      <w:r>
        <w:rPr>
          <w:spacing w:val="-9"/>
          <w:sz w:val="24"/>
        </w:rPr>
        <w:t> </w:t>
      </w:r>
      <w:r>
        <w:rPr>
          <w:sz w:val="24"/>
        </w:rPr>
        <w:t>out</w:t>
      </w:r>
      <w:r>
        <w:rPr>
          <w:spacing w:val="-7"/>
          <w:sz w:val="24"/>
        </w:rPr>
        <w:t> </w:t>
      </w:r>
      <w:r>
        <w:rPr>
          <w:sz w:val="24"/>
        </w:rPr>
        <w:t>the</w:t>
      </w:r>
      <w:r>
        <w:rPr>
          <w:spacing w:val="-6"/>
          <w:sz w:val="24"/>
        </w:rPr>
        <w:t> </w:t>
      </w:r>
      <w:r>
        <w:rPr>
          <w:i/>
          <w:sz w:val="24"/>
        </w:rPr>
        <w:t>Todd</w:t>
      </w:r>
      <w:r>
        <w:rPr>
          <w:i/>
          <w:spacing w:val="-6"/>
          <w:sz w:val="24"/>
        </w:rPr>
        <w:t> </w:t>
      </w:r>
      <w:r>
        <w:rPr>
          <w:i/>
          <w:sz w:val="24"/>
        </w:rPr>
        <w:t>v.</w:t>
      </w:r>
      <w:r>
        <w:rPr>
          <w:i/>
          <w:spacing w:val="-9"/>
          <w:sz w:val="24"/>
        </w:rPr>
        <w:t> </w:t>
      </w:r>
      <w:r>
        <w:rPr>
          <w:i/>
          <w:sz w:val="24"/>
        </w:rPr>
        <w:t>Bear</w:t>
      </w:r>
      <w:r>
        <w:rPr>
          <w:i/>
          <w:spacing w:val="-3"/>
          <w:sz w:val="24"/>
        </w:rPr>
        <w:t> </w:t>
      </w:r>
      <w:r>
        <w:rPr>
          <w:i/>
          <w:sz w:val="24"/>
        </w:rPr>
        <w:t>Valley</w:t>
      </w:r>
      <w:r>
        <w:rPr>
          <w:i/>
          <w:spacing w:val="-7"/>
          <w:sz w:val="24"/>
        </w:rPr>
        <w:t> </w:t>
      </w:r>
      <w:r>
        <w:rPr>
          <w:i/>
          <w:sz w:val="24"/>
        </w:rPr>
        <w:t>Village</w:t>
      </w:r>
      <w:r>
        <w:rPr>
          <w:i/>
          <w:spacing w:val="-8"/>
          <w:sz w:val="24"/>
        </w:rPr>
        <w:t> </w:t>
      </w:r>
      <w:r>
        <w:rPr>
          <w:i/>
          <w:sz w:val="24"/>
        </w:rPr>
        <w:t>Apartments,</w:t>
      </w:r>
      <w:r>
        <w:rPr>
          <w:i/>
          <w:spacing w:val="-5"/>
          <w:sz w:val="24"/>
        </w:rPr>
        <w:t> </w:t>
      </w:r>
      <w:r>
        <w:rPr>
          <w:sz w:val="24"/>
        </w:rPr>
        <w:t>980 P.2d 973, 977 (Colo. 1999) factors, and established how they are applicable to his motion, so he will not fully restate them here. Those include: (1) The importance of Mr.</w:t>
      </w:r>
      <w:r>
        <w:rPr>
          <w:spacing w:val="-5"/>
          <w:sz w:val="24"/>
        </w:rPr>
        <w:t> </w:t>
      </w:r>
      <w:r>
        <w:rPr>
          <w:sz w:val="24"/>
        </w:rPr>
        <w:t>Beeson’s</w:t>
      </w:r>
      <w:r>
        <w:rPr>
          <w:spacing w:val="-3"/>
          <w:sz w:val="24"/>
        </w:rPr>
        <w:t> </w:t>
      </w:r>
      <w:r>
        <w:rPr>
          <w:sz w:val="24"/>
        </w:rPr>
        <w:t>expert’s</w:t>
      </w:r>
      <w:r>
        <w:rPr>
          <w:spacing w:val="-4"/>
          <w:sz w:val="24"/>
        </w:rPr>
        <w:t> </w:t>
      </w:r>
      <w:r>
        <w:rPr>
          <w:sz w:val="24"/>
        </w:rPr>
        <w:t>testimony</w:t>
      </w:r>
      <w:r>
        <w:rPr>
          <w:spacing w:val="-3"/>
          <w:sz w:val="24"/>
        </w:rPr>
        <w:t> </w:t>
      </w:r>
      <w:r>
        <w:rPr>
          <w:sz w:val="24"/>
        </w:rPr>
        <w:t>is</w:t>
      </w:r>
      <w:r>
        <w:rPr>
          <w:spacing w:val="-3"/>
          <w:sz w:val="24"/>
        </w:rPr>
        <w:t> </w:t>
      </w:r>
      <w:r>
        <w:rPr>
          <w:sz w:val="24"/>
        </w:rPr>
        <w:t>very</w:t>
      </w:r>
      <w:r>
        <w:rPr>
          <w:spacing w:val="-3"/>
          <w:sz w:val="24"/>
        </w:rPr>
        <w:t> </w:t>
      </w:r>
      <w:r>
        <w:rPr>
          <w:sz w:val="24"/>
        </w:rPr>
        <w:t>high,</w:t>
      </w:r>
      <w:r>
        <w:rPr>
          <w:spacing w:val="-8"/>
          <w:sz w:val="24"/>
        </w:rPr>
        <w:t> </w:t>
      </w:r>
      <w:r>
        <w:rPr>
          <w:sz w:val="24"/>
        </w:rPr>
        <w:t>(2)</w:t>
      </w:r>
      <w:r>
        <w:rPr>
          <w:spacing w:val="-2"/>
          <w:sz w:val="24"/>
        </w:rPr>
        <w:t> </w:t>
      </w:r>
      <w:r>
        <w:rPr>
          <w:sz w:val="24"/>
        </w:rPr>
        <w:t>there</w:t>
      </w:r>
      <w:r>
        <w:rPr>
          <w:spacing w:val="-8"/>
          <w:sz w:val="24"/>
        </w:rPr>
        <w:t> </w:t>
      </w:r>
      <w:r>
        <w:rPr>
          <w:sz w:val="24"/>
        </w:rPr>
        <w:t>is</w:t>
      </w:r>
      <w:r>
        <w:rPr>
          <w:spacing w:val="-3"/>
          <w:sz w:val="24"/>
        </w:rPr>
        <w:t> </w:t>
      </w:r>
      <w:r>
        <w:rPr>
          <w:sz w:val="24"/>
        </w:rPr>
        <w:t>absolutely</w:t>
      </w:r>
      <w:r>
        <w:rPr>
          <w:spacing w:val="-3"/>
          <w:sz w:val="24"/>
        </w:rPr>
        <w:t> </w:t>
      </w:r>
      <w:r>
        <w:rPr>
          <w:sz w:val="24"/>
        </w:rPr>
        <w:t>no</w:t>
      </w:r>
      <w:r>
        <w:rPr>
          <w:spacing w:val="-5"/>
          <w:sz w:val="24"/>
        </w:rPr>
        <w:t> </w:t>
      </w:r>
      <w:r>
        <w:rPr>
          <w:sz w:val="24"/>
        </w:rPr>
        <w:t>surprise</w:t>
      </w:r>
      <w:r>
        <w:rPr>
          <w:spacing w:val="-4"/>
          <w:sz w:val="24"/>
        </w:rPr>
        <w:t> </w:t>
      </w:r>
      <w:r>
        <w:rPr>
          <w:sz w:val="24"/>
        </w:rPr>
        <w:t>to</w:t>
      </w:r>
      <w:r>
        <w:rPr>
          <w:spacing w:val="-5"/>
          <w:sz w:val="24"/>
        </w:rPr>
        <w:t> </w:t>
      </w:r>
      <w:r>
        <w:rPr>
          <w:sz w:val="24"/>
        </w:rPr>
        <w:t>Mr. Abrams, since he was aware of Mr. Beeson’s pre-existing injuries from when </w:t>
      </w:r>
      <w:r>
        <w:rPr>
          <w:i/>
          <w:sz w:val="24"/>
        </w:rPr>
        <w:t>he was </w:t>
      </w:r>
      <w:r>
        <w:rPr>
          <w:i/>
          <w:sz w:val="24"/>
        </w:rPr>
        <w:t>his</w:t>
      </w:r>
      <w:r>
        <w:rPr>
          <w:i/>
          <w:spacing w:val="-8"/>
          <w:sz w:val="24"/>
        </w:rPr>
        <w:t> </w:t>
      </w:r>
      <w:r>
        <w:rPr>
          <w:i/>
          <w:sz w:val="24"/>
        </w:rPr>
        <w:t>attorney,</w:t>
      </w:r>
      <w:r>
        <w:rPr>
          <w:i/>
          <w:spacing w:val="-8"/>
          <w:sz w:val="24"/>
        </w:rPr>
        <w:t> </w:t>
      </w:r>
      <w:r>
        <w:rPr>
          <w:sz w:val="24"/>
        </w:rPr>
        <w:t>and</w:t>
      </w:r>
      <w:r>
        <w:rPr>
          <w:spacing w:val="-10"/>
          <w:sz w:val="24"/>
        </w:rPr>
        <w:t> </w:t>
      </w:r>
      <w:r>
        <w:rPr>
          <w:sz w:val="24"/>
        </w:rPr>
        <w:t>since</w:t>
      </w:r>
      <w:r>
        <w:rPr>
          <w:spacing w:val="-4"/>
          <w:sz w:val="24"/>
        </w:rPr>
        <w:t> </w:t>
      </w:r>
      <w:r>
        <w:rPr>
          <w:sz w:val="24"/>
        </w:rPr>
        <w:t>he</w:t>
      </w:r>
      <w:r>
        <w:rPr>
          <w:spacing w:val="-8"/>
          <w:sz w:val="24"/>
        </w:rPr>
        <w:t> </w:t>
      </w:r>
      <w:r>
        <w:rPr>
          <w:sz w:val="24"/>
        </w:rPr>
        <w:t>will</w:t>
      </w:r>
      <w:r>
        <w:rPr>
          <w:spacing w:val="-6"/>
          <w:sz w:val="24"/>
        </w:rPr>
        <w:t> </w:t>
      </w:r>
      <w:r>
        <w:rPr>
          <w:sz w:val="24"/>
        </w:rPr>
        <w:t>have</w:t>
      </w:r>
      <w:r>
        <w:rPr>
          <w:spacing w:val="-8"/>
          <w:sz w:val="24"/>
        </w:rPr>
        <w:t> </w:t>
      </w:r>
      <w:r>
        <w:rPr>
          <w:sz w:val="24"/>
        </w:rPr>
        <w:t>every</w:t>
      </w:r>
      <w:r>
        <w:rPr>
          <w:spacing w:val="-6"/>
          <w:sz w:val="24"/>
        </w:rPr>
        <w:t> </w:t>
      </w:r>
      <w:r>
        <w:rPr>
          <w:sz w:val="24"/>
        </w:rPr>
        <w:t>opportunity</w:t>
      </w:r>
      <w:r>
        <w:rPr>
          <w:spacing w:val="-7"/>
          <w:sz w:val="24"/>
        </w:rPr>
        <w:t> </w:t>
      </w:r>
      <w:r>
        <w:rPr>
          <w:sz w:val="24"/>
        </w:rPr>
        <w:t>to</w:t>
      </w:r>
      <w:r>
        <w:rPr>
          <w:spacing w:val="-10"/>
          <w:sz w:val="24"/>
        </w:rPr>
        <w:t> </w:t>
      </w:r>
      <w:r>
        <w:rPr>
          <w:sz w:val="24"/>
        </w:rPr>
        <w:t>review</w:t>
      </w:r>
      <w:r>
        <w:rPr>
          <w:spacing w:val="-9"/>
          <w:sz w:val="24"/>
        </w:rPr>
        <w:t> </w:t>
      </w:r>
      <w:r>
        <w:rPr>
          <w:sz w:val="24"/>
        </w:rPr>
        <w:t>all</w:t>
      </w:r>
      <w:r>
        <w:rPr>
          <w:spacing w:val="-9"/>
          <w:sz w:val="24"/>
        </w:rPr>
        <w:t> </w:t>
      </w:r>
      <w:r>
        <w:rPr>
          <w:sz w:val="24"/>
        </w:rPr>
        <w:t>records</w:t>
      </w:r>
      <w:r>
        <w:rPr>
          <w:spacing w:val="-8"/>
          <w:sz w:val="24"/>
        </w:rPr>
        <w:t> </w:t>
      </w:r>
      <w:r>
        <w:rPr>
          <w:sz w:val="24"/>
        </w:rPr>
        <w:t>and</w:t>
      </w:r>
      <w:r>
        <w:rPr>
          <w:spacing w:val="-10"/>
          <w:sz w:val="24"/>
        </w:rPr>
        <w:t> </w:t>
      </w:r>
      <w:r>
        <w:rPr>
          <w:sz w:val="24"/>
        </w:rPr>
        <w:t>expert</w:t>
      </w:r>
    </w:p>
    <w:p>
      <w:pPr>
        <w:spacing w:after="0" w:line="480" w:lineRule="auto"/>
        <w:jc w:val="both"/>
        <w:rPr>
          <w:sz w:val="24"/>
        </w:rPr>
        <w:sectPr>
          <w:pgSz w:w="12240" w:h="15840"/>
          <w:pgMar w:top="1500" w:bottom="280" w:left="1340" w:right="1220"/>
        </w:sectPr>
      </w:pPr>
    </w:p>
    <w:p>
      <w:pPr>
        <w:pStyle w:val="BodyText"/>
        <w:spacing w:line="480" w:lineRule="auto" w:before="120"/>
        <w:ind w:left="460" w:right="220"/>
        <w:jc w:val="both"/>
      </w:pPr>
      <w:r>
        <w:rPr/>
        <w:t>reports submitted, (5) and that Mr. Beeson requiring medical examination in the future does not amount to bad faith, but just the reality of his medical condition due to injuries sustained at the hands of his former attorney.</w:t>
      </w:r>
    </w:p>
    <w:p>
      <w:pPr>
        <w:pStyle w:val="BodyText"/>
      </w:pPr>
    </w:p>
    <w:p>
      <w:pPr>
        <w:pStyle w:val="ListParagraph"/>
        <w:numPr>
          <w:ilvl w:val="0"/>
          <w:numId w:val="1"/>
        </w:numPr>
        <w:tabs>
          <w:tab w:pos="821" w:val="left" w:leader="none"/>
        </w:tabs>
        <w:spacing w:line="480" w:lineRule="auto" w:before="0" w:after="0"/>
        <w:ind w:left="460" w:right="215" w:hanging="360"/>
        <w:jc w:val="both"/>
        <w:rPr>
          <w:sz w:val="24"/>
        </w:rPr>
      </w:pPr>
      <w:r>
        <w:rPr/>
        <w:tab/>
      </w:r>
      <w:r>
        <w:rPr>
          <w:sz w:val="24"/>
        </w:rPr>
        <w:t>Mr. Beeson will expand on </w:t>
      </w:r>
      <w:r>
        <w:rPr>
          <w:i/>
          <w:sz w:val="24"/>
        </w:rPr>
        <w:t>Todd </w:t>
      </w:r>
      <w:r>
        <w:rPr>
          <w:sz w:val="24"/>
        </w:rPr>
        <w:t>factors (3) and (4), since they have become more relevant</w:t>
      </w:r>
      <w:r>
        <w:rPr>
          <w:spacing w:val="-6"/>
          <w:sz w:val="24"/>
        </w:rPr>
        <w:t> </w:t>
      </w:r>
      <w:r>
        <w:rPr>
          <w:sz w:val="24"/>
        </w:rPr>
        <w:t>since</w:t>
      </w:r>
      <w:r>
        <w:rPr>
          <w:spacing w:val="-3"/>
          <w:sz w:val="24"/>
        </w:rPr>
        <w:t> </w:t>
      </w:r>
      <w:r>
        <w:rPr>
          <w:sz w:val="24"/>
        </w:rPr>
        <w:t>the</w:t>
      </w:r>
      <w:r>
        <w:rPr>
          <w:spacing w:val="-7"/>
          <w:sz w:val="24"/>
        </w:rPr>
        <w:t> </w:t>
      </w:r>
      <w:r>
        <w:rPr>
          <w:sz w:val="24"/>
        </w:rPr>
        <w:t>October</w:t>
      </w:r>
      <w:r>
        <w:rPr>
          <w:spacing w:val="-6"/>
          <w:sz w:val="24"/>
        </w:rPr>
        <w:t> </w:t>
      </w:r>
      <w:r>
        <w:rPr>
          <w:sz w:val="24"/>
        </w:rPr>
        <w:t>17</w:t>
      </w:r>
      <w:r>
        <w:rPr>
          <w:position w:val="6"/>
          <w:sz w:val="16"/>
        </w:rPr>
        <w:t>th</w:t>
      </w:r>
      <w:r>
        <w:rPr>
          <w:spacing w:val="15"/>
          <w:position w:val="6"/>
          <w:sz w:val="16"/>
        </w:rPr>
        <w:t> </w:t>
      </w:r>
      <w:r>
        <w:rPr>
          <w:sz w:val="24"/>
        </w:rPr>
        <w:t>hearing,</w:t>
      </w:r>
      <w:r>
        <w:rPr>
          <w:spacing w:val="-8"/>
          <w:sz w:val="24"/>
        </w:rPr>
        <w:t> </w:t>
      </w:r>
      <w:r>
        <w:rPr>
          <w:sz w:val="24"/>
        </w:rPr>
        <w:t>and</w:t>
      </w:r>
      <w:r>
        <w:rPr>
          <w:spacing w:val="-5"/>
          <w:sz w:val="24"/>
        </w:rPr>
        <w:t> </w:t>
      </w:r>
      <w:r>
        <w:rPr>
          <w:sz w:val="24"/>
        </w:rPr>
        <w:t>after</w:t>
      </w:r>
      <w:r>
        <w:rPr>
          <w:spacing w:val="-3"/>
          <w:sz w:val="24"/>
        </w:rPr>
        <w:t> </w:t>
      </w:r>
      <w:r>
        <w:rPr>
          <w:sz w:val="24"/>
        </w:rPr>
        <w:t>Mr.</w:t>
      </w:r>
      <w:r>
        <w:rPr>
          <w:spacing w:val="-8"/>
          <w:sz w:val="24"/>
        </w:rPr>
        <w:t> </w:t>
      </w:r>
      <w:r>
        <w:rPr>
          <w:sz w:val="24"/>
        </w:rPr>
        <w:t>Beeson</w:t>
      </w:r>
      <w:r>
        <w:rPr>
          <w:spacing w:val="-5"/>
          <w:sz w:val="24"/>
        </w:rPr>
        <w:t> </w:t>
      </w:r>
      <w:r>
        <w:rPr>
          <w:sz w:val="24"/>
        </w:rPr>
        <w:t>filed</w:t>
      </w:r>
      <w:r>
        <w:rPr>
          <w:spacing w:val="-10"/>
          <w:sz w:val="24"/>
        </w:rPr>
        <w:t> </w:t>
      </w:r>
      <w:r>
        <w:rPr>
          <w:sz w:val="24"/>
        </w:rPr>
        <w:t>the</w:t>
      </w:r>
      <w:r>
        <w:rPr>
          <w:spacing w:val="-3"/>
          <w:sz w:val="24"/>
        </w:rPr>
        <w:t> </w:t>
      </w:r>
      <w:r>
        <w:rPr>
          <w:sz w:val="24"/>
        </w:rPr>
        <w:t>original</w:t>
      </w:r>
      <w:r>
        <w:rPr>
          <w:spacing w:val="-8"/>
          <w:sz w:val="24"/>
        </w:rPr>
        <w:t> </w:t>
      </w:r>
      <w:r>
        <w:rPr>
          <w:sz w:val="24"/>
        </w:rPr>
        <w:t>motion at issue</w:t>
      </w:r>
      <w:r>
        <w:rPr>
          <w:spacing w:val="-4"/>
          <w:sz w:val="24"/>
        </w:rPr>
        <w:t> </w:t>
      </w:r>
      <w:r>
        <w:rPr>
          <w:sz w:val="24"/>
        </w:rPr>
        <w:t>here.</w:t>
      </w:r>
    </w:p>
    <w:p>
      <w:pPr>
        <w:pStyle w:val="BodyText"/>
        <w:spacing w:before="10"/>
        <w:rPr>
          <w:sz w:val="23"/>
        </w:rPr>
      </w:pPr>
    </w:p>
    <w:p>
      <w:pPr>
        <w:pStyle w:val="ListParagraph"/>
        <w:numPr>
          <w:ilvl w:val="0"/>
          <w:numId w:val="1"/>
        </w:numPr>
        <w:tabs>
          <w:tab w:pos="821" w:val="left" w:leader="none"/>
        </w:tabs>
        <w:spacing w:line="480" w:lineRule="auto" w:before="1" w:after="0"/>
        <w:ind w:left="460" w:right="218" w:hanging="360"/>
        <w:jc w:val="both"/>
        <w:rPr>
          <w:i/>
          <w:sz w:val="24"/>
        </w:rPr>
      </w:pPr>
      <w:r>
        <w:rPr/>
        <w:tab/>
      </w:r>
      <w:r>
        <w:rPr>
          <w:sz w:val="24"/>
        </w:rPr>
        <w:t>The third and fourth factors listed by the </w:t>
      </w:r>
      <w:r>
        <w:rPr>
          <w:i/>
          <w:sz w:val="24"/>
        </w:rPr>
        <w:t>Todd </w:t>
      </w:r>
      <w:r>
        <w:rPr>
          <w:sz w:val="24"/>
        </w:rPr>
        <w:t>Court are the availability of a continuance</w:t>
      </w:r>
      <w:r>
        <w:rPr>
          <w:spacing w:val="-5"/>
          <w:sz w:val="24"/>
        </w:rPr>
        <w:t> </w:t>
      </w:r>
      <w:r>
        <w:rPr>
          <w:sz w:val="24"/>
        </w:rPr>
        <w:t>to</w:t>
      </w:r>
      <w:r>
        <w:rPr>
          <w:spacing w:val="-3"/>
          <w:sz w:val="24"/>
        </w:rPr>
        <w:t> </w:t>
      </w:r>
      <w:r>
        <w:rPr>
          <w:sz w:val="24"/>
        </w:rPr>
        <w:t>cure</w:t>
      </w:r>
      <w:r>
        <w:rPr>
          <w:spacing w:val="-2"/>
          <w:sz w:val="24"/>
        </w:rPr>
        <w:t> </w:t>
      </w:r>
      <w:r>
        <w:rPr>
          <w:sz w:val="24"/>
        </w:rPr>
        <w:t>any</w:t>
      </w:r>
      <w:r>
        <w:rPr>
          <w:spacing w:val="-2"/>
          <w:sz w:val="24"/>
        </w:rPr>
        <w:t> </w:t>
      </w:r>
      <w:r>
        <w:rPr>
          <w:sz w:val="24"/>
        </w:rPr>
        <w:t>prejudice,</w:t>
      </w:r>
      <w:r>
        <w:rPr>
          <w:spacing w:val="-6"/>
          <w:sz w:val="24"/>
        </w:rPr>
        <w:t> </w:t>
      </w:r>
      <w:r>
        <w:rPr>
          <w:sz w:val="24"/>
        </w:rPr>
        <w:t>and</w:t>
      </w:r>
      <w:r>
        <w:rPr>
          <w:spacing w:val="-7"/>
          <w:sz w:val="24"/>
        </w:rPr>
        <w:t> </w:t>
      </w:r>
      <w:r>
        <w:rPr>
          <w:sz w:val="24"/>
        </w:rPr>
        <w:t>the</w:t>
      </w:r>
      <w:r>
        <w:rPr>
          <w:spacing w:val="-4"/>
          <w:sz w:val="24"/>
        </w:rPr>
        <w:t> </w:t>
      </w:r>
      <w:r>
        <w:rPr>
          <w:sz w:val="24"/>
        </w:rPr>
        <w:t>extent</w:t>
      </w:r>
      <w:r>
        <w:rPr>
          <w:spacing w:val="-5"/>
          <w:sz w:val="24"/>
        </w:rPr>
        <w:t> </w:t>
      </w:r>
      <w:r>
        <w:rPr>
          <w:sz w:val="24"/>
        </w:rPr>
        <w:t>to</w:t>
      </w:r>
      <w:r>
        <w:rPr>
          <w:spacing w:val="-6"/>
          <w:sz w:val="24"/>
        </w:rPr>
        <w:t> </w:t>
      </w:r>
      <w:r>
        <w:rPr>
          <w:sz w:val="24"/>
        </w:rPr>
        <w:t>which</w:t>
      </w:r>
      <w:r>
        <w:rPr>
          <w:spacing w:val="-5"/>
          <w:sz w:val="24"/>
        </w:rPr>
        <w:t> </w:t>
      </w:r>
      <w:r>
        <w:rPr>
          <w:sz w:val="24"/>
        </w:rPr>
        <w:t>introducing</w:t>
      </w:r>
      <w:r>
        <w:rPr>
          <w:spacing w:val="-4"/>
          <w:sz w:val="24"/>
        </w:rPr>
        <w:t> </w:t>
      </w:r>
      <w:r>
        <w:rPr>
          <w:sz w:val="24"/>
        </w:rPr>
        <w:t>such</w:t>
      </w:r>
      <w:r>
        <w:rPr>
          <w:spacing w:val="-4"/>
          <w:sz w:val="24"/>
        </w:rPr>
        <w:t> </w:t>
      </w:r>
      <w:r>
        <w:rPr>
          <w:sz w:val="24"/>
        </w:rPr>
        <w:t>evidence would disrupt trial. </w:t>
      </w:r>
      <w:r>
        <w:rPr>
          <w:i/>
          <w:sz w:val="24"/>
        </w:rPr>
        <w:t>Todd at</w:t>
      </w:r>
      <w:r>
        <w:rPr>
          <w:i/>
          <w:spacing w:val="-7"/>
          <w:sz w:val="24"/>
        </w:rPr>
        <w:t> </w:t>
      </w:r>
      <w:r>
        <w:rPr>
          <w:i/>
          <w:sz w:val="24"/>
        </w:rPr>
        <w:t>978.</w:t>
      </w:r>
    </w:p>
    <w:p>
      <w:pPr>
        <w:pStyle w:val="BodyText"/>
        <w:spacing w:before="3"/>
        <w:rPr>
          <w:i/>
        </w:rPr>
      </w:pPr>
    </w:p>
    <w:p>
      <w:pPr>
        <w:pStyle w:val="ListParagraph"/>
        <w:numPr>
          <w:ilvl w:val="0"/>
          <w:numId w:val="1"/>
        </w:numPr>
        <w:tabs>
          <w:tab w:pos="821" w:val="left" w:leader="none"/>
        </w:tabs>
        <w:spacing w:line="480" w:lineRule="auto" w:before="0" w:after="0"/>
        <w:ind w:left="460" w:right="218" w:hanging="360"/>
        <w:jc w:val="both"/>
        <w:rPr>
          <w:sz w:val="24"/>
        </w:rPr>
      </w:pPr>
      <w:r>
        <w:rPr/>
        <w:tab/>
      </w:r>
      <w:r>
        <w:rPr>
          <w:sz w:val="24"/>
        </w:rPr>
        <w:t>On October 17, 2016, this Court granted Mr. Beeson’s Motion to Continue the November trial date in this matter. The Court based his ruling on Mr. Beeson’s counsel’s conflicting Criminal Jury Trial that was scheduled the same week, and that since the matter was recently transferred to this new division, the existence of two matters already scheduled on the docket that same</w:t>
      </w:r>
      <w:r>
        <w:rPr>
          <w:spacing w:val="-17"/>
          <w:sz w:val="24"/>
        </w:rPr>
        <w:t> </w:t>
      </w:r>
      <w:r>
        <w:rPr>
          <w:sz w:val="24"/>
        </w:rPr>
        <w:t>week.</w:t>
      </w:r>
    </w:p>
    <w:p>
      <w:pPr>
        <w:pStyle w:val="ListParagraph"/>
        <w:numPr>
          <w:ilvl w:val="0"/>
          <w:numId w:val="1"/>
        </w:numPr>
        <w:tabs>
          <w:tab w:pos="820" w:val="left" w:leader="none"/>
          <w:tab w:pos="821" w:val="left" w:leader="none"/>
        </w:tabs>
        <w:spacing w:line="270" w:lineRule="exact" w:before="0" w:after="0"/>
        <w:ind w:left="820" w:right="0" w:hanging="720"/>
        <w:jc w:val="left"/>
        <w:rPr>
          <w:sz w:val="24"/>
        </w:rPr>
      </w:pPr>
      <w:r>
        <w:rPr>
          <w:i/>
          <w:sz w:val="24"/>
          <w:u w:val="single"/>
        </w:rPr>
        <w:t>Todd </w:t>
      </w:r>
      <w:r>
        <w:rPr>
          <w:sz w:val="24"/>
          <w:u w:val="single"/>
        </w:rPr>
        <w:t>Factor (3)</w:t>
      </w:r>
      <w:r>
        <w:rPr>
          <w:sz w:val="24"/>
        </w:rPr>
        <w:t> Now that the trial has been rescheduled trial to May 2017, it</w:t>
      </w:r>
      <w:r>
        <w:rPr>
          <w:spacing w:val="33"/>
          <w:sz w:val="24"/>
        </w:rPr>
        <w:t> </w:t>
      </w:r>
      <w:r>
        <w:rPr>
          <w:sz w:val="24"/>
        </w:rPr>
        <w:t>is</w:t>
      </w:r>
    </w:p>
    <w:p>
      <w:pPr>
        <w:pStyle w:val="BodyText"/>
        <w:spacing w:before="5"/>
        <w:rPr>
          <w:sz w:val="15"/>
        </w:rPr>
      </w:pPr>
    </w:p>
    <w:p>
      <w:pPr>
        <w:pStyle w:val="BodyText"/>
        <w:spacing w:line="480" w:lineRule="auto" w:before="100"/>
        <w:ind w:left="460" w:right="220"/>
        <w:jc w:val="both"/>
      </w:pPr>
      <w:r>
        <w:rPr/>
        <w:t>confirmed that Mr. Abrams and Plaintiffs would not be prejudiced by this endorsement(s) since he/they were aware that Mr. Beeson intended to provide evidence of his physical damages.</w:t>
      </w:r>
    </w:p>
    <w:p>
      <w:pPr>
        <w:pStyle w:val="ListParagraph"/>
        <w:numPr>
          <w:ilvl w:val="0"/>
          <w:numId w:val="1"/>
        </w:numPr>
        <w:tabs>
          <w:tab w:pos="821" w:val="left" w:leader="none"/>
        </w:tabs>
        <w:spacing w:line="477" w:lineRule="auto" w:before="1" w:after="0"/>
        <w:ind w:left="460" w:right="217" w:hanging="360"/>
        <w:jc w:val="both"/>
        <w:rPr>
          <w:sz w:val="24"/>
        </w:rPr>
      </w:pPr>
      <w:r>
        <w:rPr/>
        <w:tab/>
      </w:r>
      <w:r>
        <w:rPr>
          <w:sz w:val="24"/>
        </w:rPr>
        <w:t>Even if the Court accepts that Abrams was prejudiced by late disclosures prior to this past Monday, a continuance of the trial has now remedied the situation, and the availability of the granted continuance has cured any prejudice to him.</w:t>
      </w:r>
      <w:r>
        <w:rPr>
          <w:spacing w:val="-15"/>
          <w:sz w:val="24"/>
        </w:rPr>
        <w:t> </w:t>
      </w:r>
      <w:r>
        <w:rPr>
          <w:spacing w:val="-2"/>
          <w:sz w:val="24"/>
        </w:rPr>
        <w:t>Id.</w:t>
      </w:r>
    </w:p>
    <w:p>
      <w:pPr>
        <w:pStyle w:val="ListParagraph"/>
        <w:numPr>
          <w:ilvl w:val="0"/>
          <w:numId w:val="1"/>
        </w:numPr>
        <w:tabs>
          <w:tab w:pos="820" w:val="left" w:leader="none"/>
          <w:tab w:pos="821" w:val="left" w:leader="none"/>
        </w:tabs>
        <w:spacing w:line="240" w:lineRule="auto" w:before="8" w:after="0"/>
        <w:ind w:left="820" w:right="0" w:hanging="720"/>
        <w:jc w:val="left"/>
        <w:rPr>
          <w:sz w:val="24"/>
        </w:rPr>
      </w:pPr>
      <w:r>
        <w:rPr>
          <w:i/>
          <w:sz w:val="24"/>
        </w:rPr>
        <w:t>Todd</w:t>
      </w:r>
      <w:r>
        <w:rPr>
          <w:i/>
          <w:spacing w:val="34"/>
          <w:sz w:val="24"/>
        </w:rPr>
        <w:t> </w:t>
      </w:r>
      <w:r>
        <w:rPr>
          <w:sz w:val="24"/>
        </w:rPr>
        <w:t>reaffirmed</w:t>
      </w:r>
      <w:r>
        <w:rPr>
          <w:spacing w:val="31"/>
          <w:sz w:val="24"/>
        </w:rPr>
        <w:t> </w:t>
      </w:r>
      <w:r>
        <w:rPr>
          <w:sz w:val="24"/>
        </w:rPr>
        <w:t>the</w:t>
      </w:r>
      <w:r>
        <w:rPr>
          <w:spacing w:val="32"/>
          <w:sz w:val="24"/>
        </w:rPr>
        <w:t> </w:t>
      </w:r>
      <w:r>
        <w:rPr>
          <w:sz w:val="24"/>
        </w:rPr>
        <w:t>notions</w:t>
      </w:r>
      <w:r>
        <w:rPr>
          <w:spacing w:val="33"/>
          <w:sz w:val="24"/>
        </w:rPr>
        <w:t> </w:t>
      </w:r>
      <w:r>
        <w:rPr>
          <w:sz w:val="24"/>
        </w:rPr>
        <w:t>that</w:t>
      </w:r>
      <w:r>
        <w:rPr>
          <w:spacing w:val="32"/>
          <w:sz w:val="24"/>
        </w:rPr>
        <w:t> </w:t>
      </w:r>
      <w:r>
        <w:rPr>
          <w:sz w:val="24"/>
        </w:rPr>
        <w:t>"sanctions</w:t>
      </w:r>
      <w:r>
        <w:rPr>
          <w:spacing w:val="33"/>
          <w:sz w:val="24"/>
        </w:rPr>
        <w:t> </w:t>
      </w:r>
      <w:r>
        <w:rPr>
          <w:sz w:val="24"/>
        </w:rPr>
        <w:t>should</w:t>
      </w:r>
      <w:r>
        <w:rPr>
          <w:spacing w:val="30"/>
          <w:sz w:val="24"/>
        </w:rPr>
        <w:t> </w:t>
      </w:r>
      <w:r>
        <w:rPr>
          <w:sz w:val="24"/>
        </w:rPr>
        <w:t>be</w:t>
      </w:r>
      <w:r>
        <w:rPr>
          <w:spacing w:val="32"/>
          <w:sz w:val="24"/>
        </w:rPr>
        <w:t> </w:t>
      </w:r>
      <w:r>
        <w:rPr>
          <w:sz w:val="24"/>
        </w:rPr>
        <w:t>commensurate</w:t>
      </w:r>
      <w:r>
        <w:rPr>
          <w:spacing w:val="32"/>
          <w:sz w:val="24"/>
        </w:rPr>
        <w:t> </w:t>
      </w:r>
      <w:r>
        <w:rPr>
          <w:sz w:val="24"/>
        </w:rPr>
        <w:t>with</w:t>
      </w:r>
      <w:r>
        <w:rPr>
          <w:spacing w:val="32"/>
          <w:sz w:val="24"/>
        </w:rPr>
        <w:t> </w:t>
      </w:r>
      <w:r>
        <w:rPr>
          <w:sz w:val="24"/>
        </w:rPr>
        <w:t>the</w:t>
      </w:r>
    </w:p>
    <w:p>
      <w:pPr>
        <w:spacing w:after="0" w:line="240" w:lineRule="auto"/>
        <w:jc w:val="left"/>
        <w:rPr>
          <w:sz w:val="24"/>
        </w:rPr>
        <w:sectPr>
          <w:pgSz w:w="12240" w:h="15840"/>
          <w:pgMar w:top="1500" w:bottom="280" w:left="1340" w:right="1220"/>
        </w:sectPr>
      </w:pPr>
    </w:p>
    <w:p>
      <w:pPr>
        <w:pStyle w:val="BodyText"/>
        <w:spacing w:line="480" w:lineRule="auto" w:before="120"/>
        <w:ind w:left="460" w:right="210"/>
        <w:jc w:val="both"/>
      </w:pPr>
      <w:r>
        <w:rPr/>
        <w:t>seriousness of  the  disobedient  party's  conduct"  and  that  "witness  preclusion  is  a severe sanction and should only be invoked when there has been serious misconduct," </w:t>
      </w:r>
      <w:r>
        <w:rPr>
          <w:i/>
        </w:rPr>
        <w:t>Camp Bird Colorado, Inc. v. BOARD OF COUNTY COM'RS</w:t>
      </w:r>
      <w:r>
        <w:rPr/>
        <w:t>, 215 P. 3d 1277 (Colo. Ct. App. 2009) (</w:t>
      </w:r>
      <w:r>
        <w:rPr>
          <w:i/>
        </w:rPr>
        <w:t>quoting in part </w:t>
      </w:r>
      <w:r>
        <w:rPr/>
        <w:t>J.P. v. Dist. Court, 873 P.2d 745, 751 (Colo.1994)). </w:t>
      </w:r>
      <w:r>
        <w:rPr>
          <w:i/>
        </w:rPr>
        <w:t>Todd </w:t>
      </w:r>
      <w:r>
        <w:rPr/>
        <w:t>did not hold that late disclosures automatically cause prejudice. In </w:t>
      </w:r>
      <w:r>
        <w:rPr>
          <w:i/>
        </w:rPr>
        <w:t>Camp Bird Colorado, Inc., </w:t>
      </w:r>
      <w:r>
        <w:rPr/>
        <w:t>the Court allowed testimony from a party’s expert even though his expert report was submitted eleven days before trial; compare that to Mr. Beeson’s reasonable request to submit his expert evidence and injury disclosures many months before</w:t>
      </w:r>
      <w:r>
        <w:rPr>
          <w:spacing w:val="-6"/>
        </w:rPr>
        <w:t> </w:t>
      </w:r>
      <w:r>
        <w:rPr/>
        <w:t>trial.</w:t>
      </w:r>
    </w:p>
    <w:p>
      <w:pPr>
        <w:pStyle w:val="ListParagraph"/>
        <w:numPr>
          <w:ilvl w:val="0"/>
          <w:numId w:val="1"/>
        </w:numPr>
        <w:tabs>
          <w:tab w:pos="821" w:val="left" w:leader="none"/>
        </w:tabs>
        <w:spacing w:line="480" w:lineRule="auto" w:before="1" w:after="0"/>
        <w:ind w:left="460" w:right="217" w:hanging="360"/>
        <w:jc w:val="both"/>
        <w:rPr>
          <w:sz w:val="24"/>
        </w:rPr>
      </w:pPr>
      <w:r>
        <w:rPr/>
        <w:tab/>
      </w:r>
      <w:r>
        <w:rPr>
          <w:i/>
          <w:sz w:val="24"/>
          <w:u w:val="single"/>
        </w:rPr>
        <w:t>Todd </w:t>
      </w:r>
      <w:r>
        <w:rPr>
          <w:sz w:val="24"/>
          <w:u w:val="single"/>
        </w:rPr>
        <w:t>Factor (4)</w:t>
      </w:r>
      <w:r>
        <w:rPr>
          <w:sz w:val="24"/>
        </w:rPr>
        <w:t> The </w:t>
      </w:r>
      <w:r>
        <w:rPr>
          <w:i/>
          <w:sz w:val="24"/>
        </w:rPr>
        <w:t>Todd </w:t>
      </w:r>
      <w:r>
        <w:rPr>
          <w:sz w:val="24"/>
        </w:rPr>
        <w:t>Court’s fourth factor is the extent to which a late disclosure might disrupt trial. </w:t>
      </w:r>
      <w:r>
        <w:rPr>
          <w:i/>
          <w:sz w:val="24"/>
        </w:rPr>
        <w:t>Id. </w:t>
      </w:r>
      <w:r>
        <w:rPr>
          <w:sz w:val="24"/>
        </w:rPr>
        <w:t>Since this Court continued the November jury trial based on both counsel and the Court’s calendars, trial will not be disrupted by permitting</w:t>
      </w:r>
      <w:r>
        <w:rPr>
          <w:spacing w:val="-8"/>
          <w:sz w:val="24"/>
        </w:rPr>
        <w:t> </w:t>
      </w:r>
      <w:r>
        <w:rPr>
          <w:sz w:val="24"/>
        </w:rPr>
        <w:t>Mr.</w:t>
      </w:r>
      <w:r>
        <w:rPr>
          <w:spacing w:val="-10"/>
          <w:sz w:val="24"/>
        </w:rPr>
        <w:t> </w:t>
      </w:r>
      <w:r>
        <w:rPr>
          <w:sz w:val="24"/>
        </w:rPr>
        <w:t>Beeson</w:t>
      </w:r>
      <w:r>
        <w:rPr>
          <w:spacing w:val="-7"/>
          <w:sz w:val="24"/>
        </w:rPr>
        <w:t> </w:t>
      </w:r>
      <w:r>
        <w:rPr>
          <w:sz w:val="24"/>
        </w:rPr>
        <w:t>to</w:t>
      </w:r>
      <w:r>
        <w:rPr>
          <w:spacing w:val="-11"/>
          <w:sz w:val="24"/>
        </w:rPr>
        <w:t> </w:t>
      </w:r>
      <w:r>
        <w:rPr>
          <w:sz w:val="24"/>
        </w:rPr>
        <w:t>complete</w:t>
      </w:r>
      <w:r>
        <w:rPr>
          <w:spacing w:val="-9"/>
          <w:sz w:val="24"/>
        </w:rPr>
        <w:t> </w:t>
      </w:r>
      <w:r>
        <w:rPr>
          <w:sz w:val="24"/>
        </w:rPr>
        <w:t>his</w:t>
      </w:r>
      <w:r>
        <w:rPr>
          <w:spacing w:val="-5"/>
          <w:sz w:val="24"/>
        </w:rPr>
        <w:t> </w:t>
      </w:r>
      <w:r>
        <w:rPr>
          <w:sz w:val="24"/>
        </w:rPr>
        <w:t>diagnoses,</w:t>
      </w:r>
      <w:r>
        <w:rPr>
          <w:spacing w:val="-6"/>
          <w:sz w:val="24"/>
        </w:rPr>
        <w:t> </w:t>
      </w:r>
      <w:r>
        <w:rPr>
          <w:sz w:val="24"/>
        </w:rPr>
        <w:t>disclose</w:t>
      </w:r>
      <w:r>
        <w:rPr>
          <w:spacing w:val="-9"/>
          <w:sz w:val="24"/>
        </w:rPr>
        <w:t> </w:t>
      </w:r>
      <w:r>
        <w:rPr>
          <w:sz w:val="24"/>
        </w:rPr>
        <w:t>those</w:t>
      </w:r>
      <w:r>
        <w:rPr>
          <w:spacing w:val="-5"/>
          <w:sz w:val="24"/>
        </w:rPr>
        <w:t> </w:t>
      </w:r>
      <w:r>
        <w:rPr>
          <w:sz w:val="24"/>
        </w:rPr>
        <w:t>records,</w:t>
      </w:r>
      <w:r>
        <w:rPr>
          <w:spacing w:val="-6"/>
          <w:sz w:val="24"/>
        </w:rPr>
        <w:t> </w:t>
      </w:r>
      <w:r>
        <w:rPr>
          <w:sz w:val="24"/>
        </w:rPr>
        <w:t>and</w:t>
      </w:r>
      <w:r>
        <w:rPr>
          <w:spacing w:val="-7"/>
          <w:sz w:val="24"/>
        </w:rPr>
        <w:t> </w:t>
      </w:r>
      <w:r>
        <w:rPr>
          <w:sz w:val="24"/>
        </w:rPr>
        <w:t>endorse an</w:t>
      </w:r>
      <w:r>
        <w:rPr>
          <w:spacing w:val="-9"/>
          <w:sz w:val="24"/>
        </w:rPr>
        <w:t> </w:t>
      </w:r>
      <w:r>
        <w:rPr>
          <w:sz w:val="24"/>
        </w:rPr>
        <w:t>expert.</w:t>
      </w:r>
      <w:r>
        <w:rPr>
          <w:spacing w:val="-8"/>
          <w:sz w:val="24"/>
        </w:rPr>
        <w:t> </w:t>
      </w:r>
      <w:r>
        <w:rPr>
          <w:sz w:val="24"/>
        </w:rPr>
        <w:t>Jury</w:t>
      </w:r>
      <w:r>
        <w:rPr>
          <w:spacing w:val="-6"/>
          <w:sz w:val="24"/>
        </w:rPr>
        <w:t> </w:t>
      </w:r>
      <w:r>
        <w:rPr>
          <w:sz w:val="24"/>
        </w:rPr>
        <w:t>trial</w:t>
      </w:r>
      <w:r>
        <w:rPr>
          <w:spacing w:val="-8"/>
          <w:sz w:val="24"/>
        </w:rPr>
        <w:t> </w:t>
      </w:r>
      <w:r>
        <w:rPr>
          <w:sz w:val="24"/>
        </w:rPr>
        <w:t>is</w:t>
      </w:r>
      <w:r>
        <w:rPr>
          <w:spacing w:val="-7"/>
          <w:sz w:val="24"/>
        </w:rPr>
        <w:t> </w:t>
      </w:r>
      <w:r>
        <w:rPr>
          <w:sz w:val="24"/>
        </w:rPr>
        <w:t>scheduled</w:t>
      </w:r>
      <w:r>
        <w:rPr>
          <w:spacing w:val="-10"/>
          <w:sz w:val="24"/>
        </w:rPr>
        <w:t> </w:t>
      </w:r>
      <w:r>
        <w:rPr>
          <w:sz w:val="24"/>
        </w:rPr>
        <w:t>for</w:t>
      </w:r>
      <w:r>
        <w:rPr>
          <w:spacing w:val="-6"/>
          <w:sz w:val="24"/>
        </w:rPr>
        <w:t> </w:t>
      </w:r>
      <w:r>
        <w:rPr>
          <w:sz w:val="24"/>
        </w:rPr>
        <w:t>May</w:t>
      </w:r>
      <w:r>
        <w:rPr>
          <w:spacing w:val="-6"/>
          <w:sz w:val="24"/>
        </w:rPr>
        <w:t> </w:t>
      </w:r>
      <w:r>
        <w:rPr>
          <w:sz w:val="24"/>
        </w:rPr>
        <w:t>1,</w:t>
      </w:r>
      <w:r>
        <w:rPr>
          <w:spacing w:val="-8"/>
          <w:sz w:val="24"/>
        </w:rPr>
        <w:t> </w:t>
      </w:r>
      <w:r>
        <w:rPr>
          <w:sz w:val="24"/>
        </w:rPr>
        <w:t>2017.</w:t>
      </w:r>
      <w:r>
        <w:rPr>
          <w:spacing w:val="-3"/>
          <w:sz w:val="24"/>
        </w:rPr>
        <w:t> </w:t>
      </w:r>
      <w:r>
        <w:rPr>
          <w:sz w:val="24"/>
        </w:rPr>
        <w:t>Trial</w:t>
      </w:r>
      <w:r>
        <w:rPr>
          <w:spacing w:val="-8"/>
          <w:sz w:val="24"/>
        </w:rPr>
        <w:t> </w:t>
      </w:r>
      <w:r>
        <w:rPr>
          <w:sz w:val="24"/>
        </w:rPr>
        <w:t>therefore</w:t>
      </w:r>
      <w:r>
        <w:rPr>
          <w:spacing w:val="-7"/>
          <w:sz w:val="24"/>
        </w:rPr>
        <w:t> </w:t>
      </w:r>
      <w:r>
        <w:rPr>
          <w:sz w:val="24"/>
        </w:rPr>
        <w:t>commences</w:t>
      </w:r>
      <w:r>
        <w:rPr>
          <w:spacing w:val="-3"/>
          <w:sz w:val="24"/>
        </w:rPr>
        <w:t> </w:t>
      </w:r>
      <w:r>
        <w:rPr>
          <w:sz w:val="24"/>
        </w:rPr>
        <w:t>196</w:t>
      </w:r>
      <w:r>
        <w:rPr>
          <w:spacing w:val="-7"/>
          <w:sz w:val="24"/>
        </w:rPr>
        <w:t> </w:t>
      </w:r>
      <w:r>
        <w:rPr>
          <w:sz w:val="24"/>
        </w:rPr>
        <w:t>days after</w:t>
      </w:r>
      <w:r>
        <w:rPr>
          <w:spacing w:val="-18"/>
          <w:sz w:val="24"/>
        </w:rPr>
        <w:t> </w:t>
      </w:r>
      <w:r>
        <w:rPr>
          <w:sz w:val="24"/>
        </w:rPr>
        <w:t>the</w:t>
      </w:r>
      <w:r>
        <w:rPr>
          <w:spacing w:val="-18"/>
          <w:sz w:val="24"/>
        </w:rPr>
        <w:t> </w:t>
      </w:r>
      <w:r>
        <w:rPr>
          <w:sz w:val="24"/>
        </w:rPr>
        <w:t>Court</w:t>
      </w:r>
      <w:r>
        <w:rPr>
          <w:spacing w:val="-17"/>
          <w:sz w:val="24"/>
        </w:rPr>
        <w:t> </w:t>
      </w:r>
      <w:r>
        <w:rPr>
          <w:sz w:val="24"/>
        </w:rPr>
        <w:t>granted</w:t>
      </w:r>
      <w:r>
        <w:rPr>
          <w:spacing w:val="-20"/>
          <w:sz w:val="24"/>
        </w:rPr>
        <w:t> </w:t>
      </w:r>
      <w:r>
        <w:rPr>
          <w:sz w:val="24"/>
        </w:rPr>
        <w:t>the</w:t>
      </w:r>
      <w:r>
        <w:rPr>
          <w:spacing w:val="-10"/>
          <w:sz w:val="24"/>
        </w:rPr>
        <w:t> </w:t>
      </w:r>
      <w:r>
        <w:rPr>
          <w:sz w:val="24"/>
        </w:rPr>
        <w:t>continuance</w:t>
      </w:r>
      <w:r>
        <w:rPr>
          <w:spacing w:val="-18"/>
          <w:sz w:val="24"/>
        </w:rPr>
        <w:t> </w:t>
      </w:r>
      <w:r>
        <w:rPr>
          <w:sz w:val="24"/>
        </w:rPr>
        <w:t>on</w:t>
      </w:r>
      <w:r>
        <w:rPr>
          <w:spacing w:val="-16"/>
          <w:sz w:val="24"/>
        </w:rPr>
        <w:t> </w:t>
      </w:r>
      <w:r>
        <w:rPr>
          <w:sz w:val="24"/>
        </w:rPr>
        <w:t>October</w:t>
      </w:r>
      <w:r>
        <w:rPr>
          <w:spacing w:val="-17"/>
          <w:sz w:val="24"/>
        </w:rPr>
        <w:t> </w:t>
      </w:r>
      <w:r>
        <w:rPr>
          <w:sz w:val="24"/>
        </w:rPr>
        <w:t>17</w:t>
      </w:r>
      <w:r>
        <w:rPr>
          <w:position w:val="6"/>
          <w:sz w:val="16"/>
        </w:rPr>
        <w:t>th,</w:t>
      </w:r>
      <w:r>
        <w:rPr>
          <w:spacing w:val="2"/>
          <w:position w:val="6"/>
          <w:sz w:val="16"/>
        </w:rPr>
        <w:t> </w:t>
      </w:r>
      <w:r>
        <w:rPr>
          <w:sz w:val="24"/>
        </w:rPr>
        <w:t>which</w:t>
      </w:r>
      <w:r>
        <w:rPr>
          <w:spacing w:val="-18"/>
          <w:sz w:val="24"/>
        </w:rPr>
        <w:t> </w:t>
      </w:r>
      <w:r>
        <w:rPr>
          <w:sz w:val="24"/>
        </w:rPr>
        <w:t>is</w:t>
      </w:r>
      <w:r>
        <w:rPr>
          <w:spacing w:val="-14"/>
          <w:sz w:val="24"/>
        </w:rPr>
        <w:t> </w:t>
      </w:r>
      <w:r>
        <w:rPr>
          <w:sz w:val="24"/>
        </w:rPr>
        <w:t>more</w:t>
      </w:r>
      <w:r>
        <w:rPr>
          <w:spacing w:val="-15"/>
          <w:sz w:val="24"/>
        </w:rPr>
        <w:t> </w:t>
      </w:r>
      <w:r>
        <w:rPr>
          <w:sz w:val="24"/>
        </w:rPr>
        <w:t>than</w:t>
      </w:r>
      <w:r>
        <w:rPr>
          <w:spacing w:val="-17"/>
          <w:sz w:val="24"/>
        </w:rPr>
        <w:t> </w:t>
      </w:r>
      <w:r>
        <w:rPr>
          <w:sz w:val="24"/>
        </w:rPr>
        <w:t>six</w:t>
      </w:r>
      <w:r>
        <w:rPr>
          <w:spacing w:val="-19"/>
          <w:sz w:val="24"/>
        </w:rPr>
        <w:t> </w:t>
      </w:r>
      <w:r>
        <w:rPr>
          <w:sz w:val="24"/>
        </w:rPr>
        <w:t>months in the future, more than adequate time to remedy any alleged</w:t>
      </w:r>
      <w:r>
        <w:rPr>
          <w:spacing w:val="-30"/>
          <w:sz w:val="24"/>
        </w:rPr>
        <w:t> </w:t>
      </w:r>
      <w:r>
        <w:rPr>
          <w:sz w:val="24"/>
        </w:rPr>
        <w:t>prejudice.</w:t>
      </w:r>
    </w:p>
    <w:p>
      <w:pPr>
        <w:pStyle w:val="BodyText"/>
        <w:spacing w:before="2"/>
      </w:pPr>
    </w:p>
    <w:p>
      <w:pPr>
        <w:pStyle w:val="ListParagraph"/>
        <w:numPr>
          <w:ilvl w:val="0"/>
          <w:numId w:val="1"/>
        </w:numPr>
        <w:tabs>
          <w:tab w:pos="821" w:val="left" w:leader="none"/>
        </w:tabs>
        <w:spacing w:line="480" w:lineRule="auto" w:before="0" w:after="0"/>
        <w:ind w:left="460" w:right="210" w:hanging="360"/>
        <w:jc w:val="both"/>
        <w:rPr>
          <w:sz w:val="24"/>
        </w:rPr>
      </w:pPr>
      <w:r>
        <w:rPr>
          <w:sz w:val="24"/>
        </w:rPr>
        <w:t>At the October 17</w:t>
      </w:r>
      <w:r>
        <w:rPr>
          <w:position w:val="6"/>
          <w:sz w:val="16"/>
        </w:rPr>
        <w:t>th </w:t>
      </w:r>
      <w:r>
        <w:rPr>
          <w:sz w:val="24"/>
        </w:rPr>
        <w:t>hearing, the Court asked counsel how much time would be required for Mr. Beeson to obtain his diagnoses and convey discovery disclosures to the</w:t>
      </w:r>
      <w:r>
        <w:rPr>
          <w:spacing w:val="-8"/>
          <w:sz w:val="24"/>
        </w:rPr>
        <w:t> </w:t>
      </w:r>
      <w:r>
        <w:rPr>
          <w:sz w:val="24"/>
        </w:rPr>
        <w:t>Plaintiffs.</w:t>
      </w:r>
      <w:r>
        <w:rPr>
          <w:spacing w:val="-7"/>
          <w:sz w:val="24"/>
        </w:rPr>
        <w:t> </w:t>
      </w:r>
      <w:r>
        <w:rPr>
          <w:sz w:val="24"/>
        </w:rPr>
        <w:t>Based</w:t>
      </w:r>
      <w:r>
        <w:rPr>
          <w:spacing w:val="-10"/>
          <w:sz w:val="24"/>
        </w:rPr>
        <w:t> </w:t>
      </w:r>
      <w:r>
        <w:rPr>
          <w:sz w:val="24"/>
        </w:rPr>
        <w:t>on</w:t>
      </w:r>
      <w:r>
        <w:rPr>
          <w:spacing w:val="-6"/>
          <w:sz w:val="24"/>
        </w:rPr>
        <w:t> </w:t>
      </w:r>
      <w:r>
        <w:rPr>
          <w:sz w:val="24"/>
        </w:rPr>
        <w:t>a</w:t>
      </w:r>
      <w:r>
        <w:rPr>
          <w:spacing w:val="-8"/>
          <w:sz w:val="24"/>
        </w:rPr>
        <w:t> </w:t>
      </w:r>
      <w:r>
        <w:rPr>
          <w:sz w:val="24"/>
        </w:rPr>
        <w:t>starting</w:t>
      </w:r>
      <w:r>
        <w:rPr>
          <w:spacing w:val="-7"/>
          <w:sz w:val="24"/>
        </w:rPr>
        <w:t> </w:t>
      </w:r>
      <w:r>
        <w:rPr>
          <w:sz w:val="24"/>
        </w:rPr>
        <w:t>date</w:t>
      </w:r>
      <w:r>
        <w:rPr>
          <w:spacing w:val="-8"/>
          <w:sz w:val="24"/>
        </w:rPr>
        <w:t> </w:t>
      </w:r>
      <w:r>
        <w:rPr>
          <w:sz w:val="24"/>
        </w:rPr>
        <w:t>of</w:t>
      </w:r>
      <w:r>
        <w:rPr>
          <w:spacing w:val="-7"/>
          <w:sz w:val="24"/>
        </w:rPr>
        <w:t> </w:t>
      </w:r>
      <w:r>
        <w:rPr>
          <w:sz w:val="24"/>
        </w:rPr>
        <w:t>Monday</w:t>
      </w:r>
      <w:r>
        <w:rPr>
          <w:spacing w:val="-6"/>
          <w:sz w:val="24"/>
        </w:rPr>
        <w:t> </w:t>
      </w:r>
      <w:r>
        <w:rPr>
          <w:sz w:val="24"/>
        </w:rPr>
        <w:t>October</w:t>
      </w:r>
      <w:r>
        <w:rPr>
          <w:spacing w:val="-7"/>
          <w:sz w:val="24"/>
        </w:rPr>
        <w:t> </w:t>
      </w:r>
      <w:r>
        <w:rPr>
          <w:sz w:val="24"/>
        </w:rPr>
        <w:t>17,</w:t>
      </w:r>
      <w:r>
        <w:rPr>
          <w:spacing w:val="-10"/>
          <w:sz w:val="24"/>
        </w:rPr>
        <w:t> </w:t>
      </w:r>
      <w:r>
        <w:rPr>
          <w:sz w:val="24"/>
        </w:rPr>
        <w:t>2016,</w:t>
      </w:r>
      <w:r>
        <w:rPr>
          <w:spacing w:val="-9"/>
          <w:sz w:val="24"/>
        </w:rPr>
        <w:t> </w:t>
      </w:r>
      <w:r>
        <w:rPr>
          <w:sz w:val="24"/>
        </w:rPr>
        <w:t>the</w:t>
      </w:r>
      <w:r>
        <w:rPr>
          <w:spacing w:val="-7"/>
          <w:sz w:val="24"/>
        </w:rPr>
        <w:t> </w:t>
      </w:r>
      <w:r>
        <w:rPr>
          <w:sz w:val="24"/>
        </w:rPr>
        <w:t>date</w:t>
      </w:r>
      <w:r>
        <w:rPr>
          <w:spacing w:val="-8"/>
          <w:sz w:val="24"/>
        </w:rPr>
        <w:t> </w:t>
      </w:r>
      <w:r>
        <w:rPr>
          <w:sz w:val="24"/>
        </w:rPr>
        <w:t>the</w:t>
      </w:r>
      <w:r>
        <w:rPr>
          <w:spacing w:val="-8"/>
          <w:sz w:val="24"/>
        </w:rPr>
        <w:t> </w:t>
      </w:r>
      <w:r>
        <w:rPr>
          <w:sz w:val="24"/>
        </w:rPr>
        <w:t>Court granted the continuance motion (Mr. Beeson has already conveyed the medical records he has in his possession to Mr. Abrams.) Mr. Beeson submits that the following deadlines for discovery for his battery/injury claim, based on the Colorado Rules</w:t>
      </w:r>
      <w:r>
        <w:rPr>
          <w:spacing w:val="14"/>
          <w:sz w:val="24"/>
        </w:rPr>
        <w:t> </w:t>
      </w:r>
      <w:r>
        <w:rPr>
          <w:sz w:val="24"/>
        </w:rPr>
        <w:t>of</w:t>
      </w:r>
      <w:r>
        <w:rPr>
          <w:spacing w:val="16"/>
          <w:sz w:val="24"/>
        </w:rPr>
        <w:t> </w:t>
      </w:r>
      <w:r>
        <w:rPr>
          <w:sz w:val="24"/>
        </w:rPr>
        <w:t>Civil</w:t>
      </w:r>
      <w:r>
        <w:rPr>
          <w:spacing w:val="14"/>
          <w:sz w:val="24"/>
        </w:rPr>
        <w:t> </w:t>
      </w:r>
      <w:r>
        <w:rPr>
          <w:sz w:val="24"/>
        </w:rPr>
        <w:t>Procedure,</w:t>
      </w:r>
      <w:r>
        <w:rPr>
          <w:spacing w:val="14"/>
          <w:sz w:val="24"/>
        </w:rPr>
        <w:t> </w:t>
      </w:r>
      <w:r>
        <w:rPr>
          <w:sz w:val="24"/>
        </w:rPr>
        <w:t>would</w:t>
      </w:r>
      <w:r>
        <w:rPr>
          <w:spacing w:val="17"/>
          <w:sz w:val="24"/>
        </w:rPr>
        <w:t> </w:t>
      </w:r>
      <w:r>
        <w:rPr>
          <w:sz w:val="24"/>
        </w:rPr>
        <w:t>be</w:t>
      </w:r>
      <w:r>
        <w:rPr>
          <w:spacing w:val="14"/>
          <w:sz w:val="24"/>
        </w:rPr>
        <w:t> </w:t>
      </w:r>
      <w:r>
        <w:rPr>
          <w:sz w:val="24"/>
        </w:rPr>
        <w:t>adequate</w:t>
      </w:r>
      <w:r>
        <w:rPr>
          <w:spacing w:val="14"/>
          <w:sz w:val="24"/>
        </w:rPr>
        <w:t> </w:t>
      </w:r>
      <w:r>
        <w:rPr>
          <w:sz w:val="24"/>
        </w:rPr>
        <w:t>and</w:t>
      </w:r>
      <w:r>
        <w:rPr>
          <w:spacing w:val="16"/>
          <w:sz w:val="24"/>
        </w:rPr>
        <w:t> </w:t>
      </w:r>
      <w:r>
        <w:rPr>
          <w:sz w:val="24"/>
        </w:rPr>
        <w:t>appropriate,</w:t>
      </w:r>
      <w:r>
        <w:rPr>
          <w:spacing w:val="14"/>
          <w:sz w:val="24"/>
        </w:rPr>
        <w:t> </w:t>
      </w:r>
      <w:r>
        <w:rPr>
          <w:sz w:val="24"/>
        </w:rPr>
        <w:t>and</w:t>
      </w:r>
      <w:r>
        <w:rPr>
          <w:spacing w:val="17"/>
          <w:sz w:val="24"/>
        </w:rPr>
        <w:t> </w:t>
      </w:r>
      <w:r>
        <w:rPr>
          <w:sz w:val="24"/>
        </w:rPr>
        <w:t>not</w:t>
      </w:r>
      <w:r>
        <w:rPr>
          <w:spacing w:val="15"/>
          <w:sz w:val="24"/>
        </w:rPr>
        <w:t> </w:t>
      </w:r>
      <w:r>
        <w:rPr>
          <w:sz w:val="24"/>
        </w:rPr>
        <w:t>unduly</w:t>
      </w:r>
    </w:p>
    <w:p>
      <w:pPr>
        <w:spacing w:after="0" w:line="480" w:lineRule="auto"/>
        <w:jc w:val="both"/>
        <w:rPr>
          <w:sz w:val="24"/>
        </w:rPr>
        <w:sectPr>
          <w:pgSz w:w="12240" w:h="15840"/>
          <w:pgMar w:top="1500" w:bottom="280" w:left="1340" w:right="1220"/>
        </w:sectPr>
      </w:pPr>
    </w:p>
    <w:p>
      <w:pPr>
        <w:pStyle w:val="BodyText"/>
        <w:spacing w:before="120"/>
        <w:ind w:left="460"/>
      </w:pPr>
      <w:r>
        <w:rPr/>
        <w:t>prejudice any party:</w:t>
      </w:r>
    </w:p>
    <w:p>
      <w:pPr>
        <w:pStyle w:val="BodyText"/>
        <w:rPr>
          <w:sz w:val="26"/>
        </w:rPr>
      </w:pPr>
    </w:p>
    <w:p>
      <w:pPr>
        <w:pStyle w:val="BodyText"/>
        <w:spacing w:before="1"/>
        <w:rPr>
          <w:sz w:val="22"/>
        </w:rPr>
      </w:pPr>
    </w:p>
    <w:p>
      <w:pPr>
        <w:pStyle w:val="ListParagraph"/>
        <w:numPr>
          <w:ilvl w:val="1"/>
          <w:numId w:val="1"/>
        </w:numPr>
        <w:tabs>
          <w:tab w:pos="2260" w:val="left" w:leader="none"/>
          <w:tab w:pos="2261" w:val="left" w:leader="none"/>
        </w:tabs>
        <w:spacing w:line="294" w:lineRule="exact" w:before="0" w:after="0"/>
        <w:ind w:left="2261" w:right="0" w:hanging="360"/>
        <w:jc w:val="left"/>
        <w:rPr>
          <w:sz w:val="24"/>
        </w:rPr>
      </w:pPr>
      <w:r>
        <w:rPr>
          <w:sz w:val="24"/>
        </w:rPr>
        <w:t>Claimant deadline to disclose expert witness – December 23,</w:t>
      </w:r>
      <w:r>
        <w:rPr>
          <w:spacing w:val="53"/>
          <w:sz w:val="24"/>
        </w:rPr>
        <w:t> </w:t>
      </w:r>
      <w:r>
        <w:rPr>
          <w:sz w:val="24"/>
        </w:rPr>
        <w:t>2016.</w:t>
      </w:r>
    </w:p>
    <w:p>
      <w:pPr>
        <w:pStyle w:val="BodyText"/>
        <w:spacing w:line="272" w:lineRule="exact"/>
        <w:ind w:left="2261"/>
      </w:pPr>
      <w:r>
        <w:rPr/>
        <w:t>C.R.C.P. 26(a)(2)(C)(I).</w:t>
      </w:r>
    </w:p>
    <w:p>
      <w:pPr>
        <w:pStyle w:val="BodyText"/>
        <w:spacing w:before="9"/>
        <w:rPr>
          <w:sz w:val="23"/>
        </w:rPr>
      </w:pPr>
    </w:p>
    <w:p>
      <w:pPr>
        <w:pStyle w:val="ListParagraph"/>
        <w:numPr>
          <w:ilvl w:val="1"/>
          <w:numId w:val="1"/>
        </w:numPr>
        <w:tabs>
          <w:tab w:pos="2260" w:val="left" w:leader="none"/>
          <w:tab w:pos="2261" w:val="left" w:leader="none"/>
        </w:tabs>
        <w:spacing w:line="240" w:lineRule="auto" w:before="0" w:after="0"/>
        <w:ind w:left="2261" w:right="0" w:hanging="360"/>
        <w:jc w:val="left"/>
        <w:rPr>
          <w:sz w:val="24"/>
        </w:rPr>
      </w:pPr>
      <w:r>
        <w:rPr>
          <w:sz w:val="24"/>
        </w:rPr>
        <w:t>Defending party’s expert witness disclosures – January</w:t>
      </w:r>
      <w:r>
        <w:rPr>
          <w:spacing w:val="-28"/>
          <w:sz w:val="24"/>
        </w:rPr>
        <w:t> </w:t>
      </w:r>
      <w:r>
        <w:rPr>
          <w:sz w:val="24"/>
        </w:rPr>
        <w:t>23, 2016.</w:t>
      </w:r>
    </w:p>
    <w:p>
      <w:pPr>
        <w:pStyle w:val="BodyText"/>
        <w:spacing w:before="3"/>
        <w:ind w:left="2261"/>
      </w:pPr>
      <w:r>
        <w:rPr/>
        <w:t>C.R.C.P. 26(a)(2)(C)(II).</w:t>
      </w:r>
    </w:p>
    <w:p>
      <w:pPr>
        <w:pStyle w:val="BodyText"/>
        <w:spacing w:before="9"/>
        <w:rPr>
          <w:sz w:val="23"/>
        </w:rPr>
      </w:pPr>
    </w:p>
    <w:p>
      <w:pPr>
        <w:pStyle w:val="ListParagraph"/>
        <w:numPr>
          <w:ilvl w:val="1"/>
          <w:numId w:val="1"/>
        </w:numPr>
        <w:tabs>
          <w:tab w:pos="2260" w:val="left" w:leader="none"/>
          <w:tab w:pos="2261" w:val="left" w:leader="none"/>
        </w:tabs>
        <w:spacing w:line="242" w:lineRule="auto" w:before="0" w:after="0"/>
        <w:ind w:left="2261" w:right="213" w:hanging="360"/>
        <w:jc w:val="left"/>
        <w:rPr>
          <w:sz w:val="24"/>
        </w:rPr>
      </w:pPr>
      <w:r>
        <w:rPr>
          <w:sz w:val="24"/>
        </w:rPr>
        <w:t>Deadline to serve written discovery – February 6, 2017. C.R.C.P. 16(b)(10).</w:t>
      </w:r>
    </w:p>
    <w:p>
      <w:pPr>
        <w:pStyle w:val="BodyText"/>
        <w:spacing w:before="6"/>
        <w:rPr>
          <w:sz w:val="23"/>
        </w:rPr>
      </w:pPr>
    </w:p>
    <w:p>
      <w:pPr>
        <w:pStyle w:val="ListParagraph"/>
        <w:numPr>
          <w:ilvl w:val="1"/>
          <w:numId w:val="1"/>
        </w:numPr>
        <w:tabs>
          <w:tab w:pos="2260" w:val="left" w:leader="none"/>
          <w:tab w:pos="2261" w:val="left" w:leader="none"/>
        </w:tabs>
        <w:spacing w:line="240" w:lineRule="auto" w:before="1" w:after="0"/>
        <w:ind w:left="2261" w:right="0" w:hanging="360"/>
        <w:jc w:val="left"/>
        <w:rPr>
          <w:sz w:val="24"/>
        </w:rPr>
      </w:pPr>
      <w:r>
        <w:rPr>
          <w:sz w:val="24"/>
        </w:rPr>
        <w:t>Discovery Cut-Off – March 13, 2017.</w:t>
      </w:r>
      <w:r>
        <w:rPr>
          <w:spacing w:val="-13"/>
          <w:sz w:val="24"/>
        </w:rPr>
        <w:t> </w:t>
      </w:r>
      <w:r>
        <w:rPr>
          <w:sz w:val="24"/>
        </w:rPr>
        <w:t>16(b)(11).</w:t>
      </w:r>
    </w:p>
    <w:p>
      <w:pPr>
        <w:pStyle w:val="BodyText"/>
        <w:rPr>
          <w:sz w:val="28"/>
        </w:rPr>
      </w:pPr>
    </w:p>
    <w:p>
      <w:pPr>
        <w:pStyle w:val="ListParagraph"/>
        <w:numPr>
          <w:ilvl w:val="0"/>
          <w:numId w:val="1"/>
        </w:numPr>
        <w:tabs>
          <w:tab w:pos="821" w:val="left" w:leader="none"/>
        </w:tabs>
        <w:spacing w:line="477" w:lineRule="auto" w:before="227" w:after="0"/>
        <w:ind w:left="460" w:right="360" w:hanging="360"/>
        <w:jc w:val="both"/>
        <w:rPr>
          <w:rFonts w:ascii="Calisto MT"/>
          <w:sz w:val="24"/>
        </w:rPr>
      </w:pPr>
      <w:r>
        <w:rPr/>
        <w:tab/>
      </w:r>
      <w:r>
        <w:rPr>
          <w:rFonts w:ascii="Calisto MT"/>
          <w:sz w:val="24"/>
        </w:rPr>
        <w:t>Discovery is designed to facilitate "a fair trial [through] the parties' production of all relevant evidence." </w:t>
      </w:r>
      <w:r>
        <w:rPr>
          <w:rFonts w:ascii="Calisto MT"/>
          <w:i/>
          <w:sz w:val="24"/>
        </w:rPr>
        <w:t>Warden v. Exempla, Inc.</w:t>
      </w:r>
      <w:r>
        <w:rPr>
          <w:rFonts w:ascii="Calisto MT"/>
          <w:sz w:val="24"/>
        </w:rPr>
        <w:t>, 291 P. 3d 30 (Colo. 2012) quoting </w:t>
      </w:r>
      <w:r>
        <w:rPr>
          <w:rFonts w:ascii="Calisto MT"/>
          <w:i/>
          <w:sz w:val="24"/>
        </w:rPr>
        <w:t>Trattler v. </w:t>
      </w:r>
      <w:r>
        <w:rPr>
          <w:rFonts w:ascii="Calisto MT"/>
          <w:i/>
          <w:sz w:val="24"/>
        </w:rPr>
        <w:t>Citron</w:t>
      </w:r>
      <w:r>
        <w:rPr>
          <w:rFonts w:ascii="Calisto MT"/>
          <w:sz w:val="24"/>
        </w:rPr>
        <w:t>, 182 P.3d 674, 679</w:t>
      </w:r>
      <w:r>
        <w:rPr>
          <w:rFonts w:ascii="Calisto MT"/>
          <w:spacing w:val="-5"/>
          <w:sz w:val="24"/>
        </w:rPr>
        <w:t> </w:t>
      </w:r>
      <w:r>
        <w:rPr>
          <w:rFonts w:ascii="Calisto MT"/>
          <w:sz w:val="24"/>
        </w:rPr>
        <w:t>(Colo.2008).</w:t>
      </w:r>
    </w:p>
    <w:p>
      <w:pPr>
        <w:pStyle w:val="ListParagraph"/>
        <w:numPr>
          <w:ilvl w:val="0"/>
          <w:numId w:val="1"/>
        </w:numPr>
        <w:tabs>
          <w:tab w:pos="820" w:val="left" w:leader="none"/>
          <w:tab w:pos="821" w:val="left" w:leader="none"/>
        </w:tabs>
        <w:spacing w:line="477" w:lineRule="auto" w:before="9" w:after="0"/>
        <w:ind w:left="460" w:right="235" w:hanging="360"/>
        <w:jc w:val="left"/>
        <w:rPr>
          <w:rFonts w:ascii="Calisto MT" w:hAnsi="Calisto MT"/>
          <w:sz w:val="24"/>
        </w:rPr>
      </w:pPr>
      <w:r>
        <w:rPr/>
        <w:tab/>
      </w:r>
      <w:r>
        <w:rPr>
          <w:rFonts w:ascii="Calisto MT" w:hAnsi="Calisto MT"/>
          <w:sz w:val="24"/>
        </w:rPr>
        <w:t>A continuance has provided Abrams time to prepare for Mr. Beeson’s expert’s testimony, thus weighing against any prejudice the he might claim. </w:t>
      </w:r>
      <w:r>
        <w:rPr>
          <w:rFonts w:ascii="Calisto MT" w:hAnsi="Calisto MT"/>
          <w:i/>
          <w:sz w:val="24"/>
        </w:rPr>
        <w:t>See Berry</w:t>
      </w:r>
      <w:r>
        <w:rPr>
          <w:rFonts w:ascii="Calisto MT" w:hAnsi="Calisto MT"/>
          <w:sz w:val="24"/>
        </w:rPr>
        <w:t>, 208 P.3d at 251.</w:t>
      </w:r>
    </w:p>
    <w:p>
      <w:pPr>
        <w:pStyle w:val="ListParagraph"/>
        <w:numPr>
          <w:ilvl w:val="0"/>
          <w:numId w:val="1"/>
        </w:numPr>
        <w:tabs>
          <w:tab w:pos="820" w:val="left" w:leader="none"/>
          <w:tab w:pos="821" w:val="left" w:leader="none"/>
        </w:tabs>
        <w:spacing w:line="477" w:lineRule="auto" w:before="9" w:after="0"/>
        <w:ind w:left="460" w:right="488" w:hanging="360"/>
        <w:jc w:val="left"/>
        <w:rPr>
          <w:sz w:val="24"/>
        </w:rPr>
      </w:pPr>
      <w:r>
        <w:rPr>
          <w:rFonts w:ascii="Calisto MT"/>
          <w:sz w:val="24"/>
        </w:rPr>
        <w:t>A party should not be denied its day in court by an inflexible application of a procedural rule that would sanction a non-disclosing party by precluding a witness. </w:t>
      </w:r>
      <w:r>
        <w:rPr>
          <w:rFonts w:ascii="Calisto MT"/>
          <w:i/>
          <w:sz w:val="24"/>
        </w:rPr>
        <w:t>Id. </w:t>
      </w:r>
      <w:r>
        <w:rPr>
          <w:rFonts w:ascii="Calisto MT"/>
          <w:sz w:val="24"/>
        </w:rPr>
        <w:t>Further, there is no misconduct by Mr. Beeson, but even if there was, </w:t>
      </w:r>
      <w:r>
        <w:rPr>
          <w:rFonts w:ascii="Calisto MT"/>
          <w:i/>
          <w:sz w:val="24"/>
        </w:rPr>
        <w:t>Todd </w:t>
      </w:r>
      <w:r>
        <w:rPr>
          <w:rFonts w:ascii="Calisto MT"/>
          <w:sz w:val="24"/>
        </w:rPr>
        <w:t>held that even serious misconduct is one of only several possible factors to consider</w:t>
      </w:r>
      <w:r>
        <w:rPr>
          <w:rFonts w:ascii="Calisto MT"/>
          <w:spacing w:val="-26"/>
          <w:sz w:val="24"/>
        </w:rPr>
        <w:t> </w:t>
      </w:r>
      <w:r>
        <w:rPr>
          <w:rFonts w:ascii="Calisto MT"/>
          <w:sz w:val="24"/>
        </w:rPr>
        <w:t>under</w:t>
      </w:r>
    </w:p>
    <w:p>
      <w:pPr>
        <w:pStyle w:val="BodyText"/>
        <w:spacing w:line="477" w:lineRule="auto" w:before="10"/>
        <w:ind w:left="460" w:right="256"/>
        <w:rPr>
          <w:rFonts w:ascii="Calisto MT" w:hAnsi="Calisto MT"/>
        </w:rPr>
      </w:pPr>
      <w:r>
        <w:rPr>
          <w:rFonts w:ascii="Calisto MT" w:hAnsi="Calisto MT"/>
        </w:rPr>
        <w:t>C.R.C.P. 37(c) when imposing sanctions. </w:t>
      </w:r>
      <w:r>
        <w:rPr>
          <w:rFonts w:ascii="Calisto MT" w:hAnsi="Calisto MT"/>
          <w:i/>
        </w:rPr>
        <w:t>Id. </w:t>
      </w:r>
      <w:r>
        <w:rPr>
          <w:rFonts w:ascii="Calisto MT" w:hAnsi="Calisto MT"/>
        </w:rPr>
        <w:t>The controlling question is not whether the new evidence is potentially harmful Mr. Abrams's case, but rather whether Mr. Beeson’s failure to timely disclose the evidence will prejudice him by denying him an adequate opportunity to defend against the evidence. </w:t>
      </w:r>
      <w:r>
        <w:rPr>
          <w:rFonts w:ascii="Calisto MT" w:hAnsi="Calisto MT"/>
          <w:i/>
        </w:rPr>
        <w:t>Id. </w:t>
      </w:r>
      <w:r>
        <w:rPr>
          <w:rFonts w:ascii="Calisto MT" w:hAnsi="Calisto MT"/>
        </w:rPr>
        <w:t>Mr. Beeson moved to extend discovery before it closed. Now that the trial has been continued, the answer to whether Mr.</w:t>
      </w:r>
    </w:p>
    <w:p>
      <w:pPr>
        <w:spacing w:after="0" w:line="477" w:lineRule="auto"/>
        <w:rPr>
          <w:rFonts w:ascii="Calisto MT" w:hAnsi="Calisto MT"/>
        </w:rPr>
        <w:sectPr>
          <w:pgSz w:w="12240" w:h="15840"/>
          <w:pgMar w:top="1500" w:bottom="280" w:left="1340" w:right="1220"/>
        </w:sectPr>
      </w:pPr>
    </w:p>
    <w:p>
      <w:pPr>
        <w:pStyle w:val="BodyText"/>
        <w:spacing w:before="118"/>
        <w:ind w:left="460"/>
        <w:rPr>
          <w:rFonts w:ascii="Calisto MT"/>
        </w:rPr>
      </w:pPr>
      <w:r>
        <w:rPr>
          <w:rFonts w:ascii="Calisto MT"/>
        </w:rPr>
        <w:t>Abrams will have an adequate opportunity to defend against the evidence is resolved.</w:t>
      </w:r>
    </w:p>
    <w:p>
      <w:pPr>
        <w:pStyle w:val="BodyText"/>
        <w:spacing w:before="4"/>
        <w:rPr>
          <w:rFonts w:ascii="Calisto MT"/>
        </w:rPr>
      </w:pPr>
    </w:p>
    <w:p>
      <w:pPr>
        <w:pStyle w:val="ListParagraph"/>
        <w:numPr>
          <w:ilvl w:val="0"/>
          <w:numId w:val="1"/>
        </w:numPr>
        <w:tabs>
          <w:tab w:pos="820" w:val="left" w:leader="none"/>
          <w:tab w:pos="821" w:val="left" w:leader="none"/>
        </w:tabs>
        <w:spacing w:line="480" w:lineRule="auto" w:before="0" w:after="0"/>
        <w:ind w:left="460" w:right="285" w:hanging="360"/>
        <w:jc w:val="left"/>
        <w:rPr>
          <w:sz w:val="24"/>
        </w:rPr>
      </w:pPr>
      <w:r>
        <w:rPr>
          <w:sz w:val="24"/>
        </w:rPr>
        <w:t>A trial court has considerable discretion in this situation, and this discretion enables the trial court to choose between two or more courses of action and does not bind it to select one course over an alternative. </w:t>
      </w:r>
      <w:r>
        <w:rPr>
          <w:i/>
          <w:sz w:val="24"/>
        </w:rPr>
        <w:t>Municipal Subdist. v. OXY USA,</w:t>
      </w:r>
      <w:r>
        <w:rPr>
          <w:i/>
          <w:spacing w:val="-37"/>
          <w:sz w:val="24"/>
        </w:rPr>
        <w:t> </w:t>
      </w:r>
      <w:r>
        <w:rPr>
          <w:i/>
          <w:sz w:val="24"/>
        </w:rPr>
        <w:t>Inc.</w:t>
      </w:r>
      <w:r>
        <w:rPr>
          <w:sz w:val="24"/>
        </w:rPr>
        <w:t>, 990 P.2d 701, 710 (Colo.1999). Mr. Beeson respectfully requests the ability to fully pursue his claims and rights, and to have his day in</w:t>
      </w:r>
      <w:r>
        <w:rPr>
          <w:spacing w:val="-28"/>
          <w:sz w:val="24"/>
        </w:rPr>
        <w:t> </w:t>
      </w:r>
      <w:r>
        <w:rPr>
          <w:sz w:val="24"/>
        </w:rPr>
        <w:t>Court.</w:t>
      </w:r>
    </w:p>
    <w:p>
      <w:pPr>
        <w:pStyle w:val="BodyText"/>
        <w:rPr>
          <w:sz w:val="26"/>
        </w:rPr>
      </w:pPr>
    </w:p>
    <w:p>
      <w:pPr>
        <w:pStyle w:val="BodyText"/>
        <w:spacing w:before="1"/>
        <w:rPr>
          <w:sz w:val="22"/>
        </w:rPr>
      </w:pPr>
    </w:p>
    <w:p>
      <w:pPr>
        <w:pStyle w:val="BodyText"/>
        <w:spacing w:line="477" w:lineRule="auto"/>
        <w:ind w:left="100" w:right="866" w:firstLine="719"/>
      </w:pPr>
      <w:r>
        <w:rPr>
          <w:b/>
        </w:rPr>
        <w:t>WHEREFORE</w:t>
      </w:r>
      <w:r>
        <w:rPr/>
        <w:t>, in reliance on the argument and supporting facts set forth above, Shawn Beeson respectfully asks the Court to grant his motion.</w:t>
      </w:r>
    </w:p>
    <w:p>
      <w:pPr>
        <w:pStyle w:val="BodyText"/>
        <w:spacing w:before="1"/>
      </w:pPr>
    </w:p>
    <w:p>
      <w:pPr>
        <w:pStyle w:val="BodyText"/>
        <w:spacing w:before="1"/>
        <w:ind w:left="820"/>
      </w:pPr>
      <w:r>
        <w:rPr>
          <w:b/>
        </w:rPr>
        <w:t>DATED </w:t>
      </w:r>
      <w:r>
        <w:rPr/>
        <w:t>this 21st day of October, 2016.</w:t>
      </w:r>
    </w:p>
    <w:p>
      <w:pPr>
        <w:pStyle w:val="BodyText"/>
        <w:rPr>
          <w:sz w:val="26"/>
        </w:rPr>
      </w:pPr>
    </w:p>
    <w:p>
      <w:pPr>
        <w:pStyle w:val="BodyText"/>
        <w:spacing w:before="2"/>
        <w:rPr>
          <w:sz w:val="22"/>
        </w:rPr>
      </w:pPr>
    </w:p>
    <w:p>
      <w:pPr>
        <w:pStyle w:val="BodyText"/>
        <w:spacing w:line="477" w:lineRule="auto"/>
        <w:ind w:left="4654" w:right="1457"/>
      </w:pPr>
      <w:r>
        <w:rPr/>
        <w:t>Respectfully Submitted, Muhaisen &amp; Muhaisen, LLC</w:t>
      </w:r>
    </w:p>
    <w:p>
      <w:pPr>
        <w:pStyle w:val="BodyText"/>
        <w:tabs>
          <w:tab w:pos="7635" w:val="left" w:leader="none"/>
        </w:tabs>
        <w:spacing w:before="7"/>
        <w:ind w:left="4654" w:right="2042"/>
      </w:pPr>
      <w:r>
        <w:rPr>
          <w:position w:val="6"/>
          <w:sz w:val="16"/>
        </w:rPr>
        <w:t>*</w:t>
      </w:r>
      <w:r>
        <w:rPr/>
        <w:t>S/</w:t>
      </w:r>
      <w:r>
        <w:rPr>
          <w:spacing w:val="-4"/>
        </w:rPr>
        <w:t> </w:t>
      </w:r>
      <w:r>
        <w:rPr>
          <w:u w:val="single"/>
        </w:rPr>
        <w:t>Wadi</w:t>
      </w:r>
      <w:r>
        <w:rPr>
          <w:spacing w:val="-1"/>
          <w:u w:val="single"/>
        </w:rPr>
        <w:t> </w:t>
      </w:r>
      <w:r>
        <w:rPr>
          <w:u w:val="single"/>
        </w:rPr>
        <w:t>Muhaisen</w:t>
        <w:tab/>
      </w:r>
      <w:r>
        <w:rPr/>
        <w:t> Wadi Muhaisen,</w:t>
      </w:r>
      <w:r>
        <w:rPr>
          <w:spacing w:val="-4"/>
        </w:rPr>
        <w:t> </w:t>
      </w:r>
      <w:r>
        <w:rPr/>
        <w:t>34470</w:t>
      </w:r>
    </w:p>
    <w:p>
      <w:pPr>
        <w:pStyle w:val="BodyText"/>
        <w:spacing w:line="272" w:lineRule="exact"/>
        <w:ind w:left="4654"/>
      </w:pPr>
      <w:r>
        <w:rPr/>
        <w:t>1435 Larimer Street Ste 203</w:t>
      </w:r>
    </w:p>
    <w:p>
      <w:pPr>
        <w:pStyle w:val="BodyText"/>
        <w:spacing w:line="272" w:lineRule="exact"/>
        <w:ind w:left="4654"/>
      </w:pPr>
      <w:r>
        <w:rPr/>
        <w:t>Denver, Colorado 80202</w:t>
      </w:r>
    </w:p>
    <w:p>
      <w:pPr>
        <w:pStyle w:val="BodyText"/>
        <w:spacing w:line="272" w:lineRule="exact"/>
        <w:ind w:left="4654"/>
      </w:pPr>
      <w:r>
        <w:rPr/>
        <w:t>Tel:</w:t>
      </w:r>
      <w:r>
        <w:rPr>
          <w:spacing w:val="-8"/>
        </w:rPr>
        <w:t> </w:t>
      </w:r>
      <w:r>
        <w:rPr/>
        <w:t>303-872-0084</w:t>
      </w:r>
    </w:p>
    <w:p>
      <w:pPr>
        <w:pStyle w:val="BodyText"/>
        <w:spacing w:before="3"/>
        <w:ind w:left="4654"/>
      </w:pPr>
      <w:r>
        <w:rPr/>
        <w:t>Fax:</w:t>
      </w:r>
      <w:r>
        <w:rPr>
          <w:spacing w:val="-6"/>
        </w:rPr>
        <w:t> </w:t>
      </w:r>
      <w:r>
        <w:rPr/>
        <w:t>303-309-3995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r>
        <w:rPr/>
        <w:pict>
          <v:line style="position:absolute;mso-position-horizontal-relative:page;mso-position-vertical-relative:paragraph;z-index:-1000;mso-wrap-distance-left:0;mso-wrap-distance-right:0" from="72.025002pt,15.07074pt" to="216.075002pt,15.07074pt" stroked="true" strokeweight=".39996pt" strokecolor="#000000">
            <v:stroke dashstyle="solid"/>
            <w10:wrap type="topAndBottom"/>
          </v:line>
        </w:pict>
      </w:r>
    </w:p>
    <w:p>
      <w:pPr>
        <w:spacing w:line="240" w:lineRule="auto" w:before="52"/>
        <w:ind w:left="100" w:right="220" w:firstLine="0"/>
        <w:jc w:val="left"/>
        <w:rPr>
          <w:rFonts w:ascii="Times New Roman"/>
          <w:i/>
          <w:sz w:val="20"/>
        </w:rPr>
      </w:pPr>
      <w:r>
        <w:rPr>
          <w:rFonts w:ascii="Times New Roman"/>
          <w:position w:val="7"/>
          <w:sz w:val="13"/>
        </w:rPr>
        <w:t>* </w:t>
      </w:r>
      <w:r>
        <w:rPr>
          <w:rFonts w:ascii="Times New Roman"/>
          <w:i/>
          <w:sz w:val="20"/>
        </w:rPr>
        <w:t>The "S/" is a symbol representing the signature of the person whose name follows the "S/" on the electronically or </w:t>
      </w:r>
      <w:r>
        <w:rPr>
          <w:rFonts w:ascii="Times New Roman"/>
          <w:i/>
          <w:sz w:val="20"/>
        </w:rPr>
        <w:t>otherwise signed form of the E-Filed or E-Served document pursuant to C.R.C.P. 121 lr 1-26(1)(f). A printed or printable copy of an E-Filed or E-Served document with original or scanned signatures is maintained by the filing party and is available for inspection by other parties or the court upon request pursuant to C.R.C.P. 121 lr 1-26(7).</w:t>
      </w:r>
    </w:p>
    <w:p>
      <w:pPr>
        <w:spacing w:after="0" w:line="240" w:lineRule="auto"/>
        <w:jc w:val="left"/>
        <w:rPr>
          <w:rFonts w:ascii="Times New Roman"/>
          <w:sz w:val="20"/>
        </w:rPr>
        <w:sectPr>
          <w:pgSz w:w="12240" w:h="15840"/>
          <w:pgMar w:top="1500" w:bottom="280" w:left="1340" w:right="1220"/>
        </w:sectPr>
      </w:pPr>
    </w:p>
    <w:p>
      <w:pPr>
        <w:spacing w:before="120"/>
        <w:ind w:left="3081" w:right="0" w:firstLine="0"/>
        <w:jc w:val="left"/>
        <w:rPr>
          <w:b/>
          <w:sz w:val="24"/>
        </w:rPr>
      </w:pPr>
      <w:r>
        <w:rPr>
          <w:b/>
          <w:sz w:val="24"/>
        </w:rPr>
        <w:t>CERTIFICATE OF SERVICE</w:t>
      </w:r>
    </w:p>
    <w:p>
      <w:pPr>
        <w:pStyle w:val="BodyText"/>
        <w:spacing w:before="10"/>
        <w:rPr>
          <w:b/>
          <w:sz w:val="23"/>
        </w:rPr>
      </w:pPr>
    </w:p>
    <w:p>
      <w:pPr>
        <w:pStyle w:val="BodyText"/>
        <w:ind w:left="100" w:right="266" w:firstLine="719"/>
      </w:pPr>
      <w:r>
        <w:rPr/>
        <w:t>I, the undersigned, hereby certify that a copy of the foregoing pleading was [ ] hand delivered, or [X] E-Served by the Court-authorized E-System provider, or [ ] served by facsimile to [insert fax number of opposing party or their counsel], or [ ] sent by United States mail postage prepaid, to the following on this 21</w:t>
      </w:r>
      <w:r>
        <w:rPr>
          <w:position w:val="6"/>
          <w:sz w:val="16"/>
        </w:rPr>
        <w:t>st </w:t>
      </w:r>
      <w:r>
        <w:rPr/>
        <w:t>day of October 2016:</w:t>
      </w:r>
    </w:p>
    <w:p>
      <w:pPr>
        <w:pStyle w:val="BodyText"/>
        <w:spacing w:before="1"/>
      </w:pPr>
    </w:p>
    <w:p>
      <w:pPr>
        <w:pStyle w:val="BodyText"/>
        <w:ind w:left="100"/>
      </w:pPr>
      <w:r>
        <w:rPr/>
        <w:t>Attorneys for Plaintiff:</w:t>
      </w:r>
    </w:p>
    <w:p>
      <w:pPr>
        <w:pStyle w:val="BodyText"/>
        <w:spacing w:before="3"/>
      </w:pPr>
    </w:p>
    <w:p>
      <w:pPr>
        <w:pStyle w:val="BodyText"/>
        <w:spacing w:line="272" w:lineRule="exact"/>
        <w:ind w:left="100"/>
      </w:pPr>
      <w:r>
        <w:rPr/>
        <w:t>Nathan Silver</w:t>
      </w:r>
    </w:p>
    <w:p>
      <w:pPr>
        <w:pStyle w:val="BodyText"/>
        <w:spacing w:line="272" w:lineRule="exact"/>
        <w:ind w:left="100"/>
      </w:pPr>
      <w:r>
        <w:rPr/>
        <w:t>Silver Law Firm, LLC</w:t>
      </w:r>
    </w:p>
    <w:p>
      <w:pPr>
        <w:pStyle w:val="BodyText"/>
        <w:spacing w:line="272" w:lineRule="exact"/>
        <w:ind w:left="100"/>
      </w:pPr>
      <w:r>
        <w:rPr/>
        <w:t>700 17th Street, Suite 650</w:t>
      </w:r>
    </w:p>
    <w:p>
      <w:pPr>
        <w:pStyle w:val="BodyText"/>
        <w:spacing w:line="272" w:lineRule="exact"/>
        <w:ind w:left="100"/>
      </w:pPr>
      <w:r>
        <w:rPr/>
        <w:t>Denver, Colorado 80202</w:t>
      </w:r>
    </w:p>
    <w:p>
      <w:pPr>
        <w:pStyle w:val="BodyText"/>
        <w:spacing w:line="272" w:lineRule="exact"/>
        <w:ind w:left="100"/>
      </w:pPr>
      <w:r>
        <w:rPr/>
        <w:t>Phone: (303) 328-8510</w:t>
      </w:r>
    </w:p>
    <w:p>
      <w:pPr>
        <w:pStyle w:val="BodyText"/>
        <w:spacing w:line="242" w:lineRule="auto"/>
        <w:ind w:left="100" w:right="5082"/>
      </w:pPr>
      <w:r>
        <w:rPr/>
        <w:t>E-mail: </w:t>
      </w:r>
      <w:hyperlink r:id="rId6">
        <w:r>
          <w:rPr/>
          <w:t>nathan@silverlawdenver.com</w:t>
        </w:r>
      </w:hyperlink>
      <w:r>
        <w:rPr/>
        <w:t> Atty. Reg. # 28836</w:t>
      </w:r>
    </w:p>
    <w:p>
      <w:pPr>
        <w:pStyle w:val="BodyText"/>
        <w:spacing w:before="7"/>
        <w:rPr>
          <w:sz w:val="23"/>
        </w:rPr>
      </w:pPr>
    </w:p>
    <w:p>
      <w:pPr>
        <w:pStyle w:val="BodyText"/>
        <w:spacing w:line="272" w:lineRule="exact"/>
        <w:ind w:left="100"/>
      </w:pPr>
      <w:r>
        <w:rPr/>
        <w:t>ABRAMS &amp; ASSOCIATES, LLC</w:t>
      </w:r>
    </w:p>
    <w:p>
      <w:pPr>
        <w:pStyle w:val="BodyText"/>
        <w:spacing w:line="272" w:lineRule="exact"/>
        <w:ind w:left="100"/>
      </w:pPr>
      <w:r>
        <w:rPr/>
        <w:t>Robert Abrams</w:t>
      </w:r>
    </w:p>
    <w:p>
      <w:pPr>
        <w:pStyle w:val="BodyText"/>
        <w:spacing w:line="272" w:lineRule="exact"/>
        <w:ind w:left="100"/>
      </w:pPr>
      <w:r>
        <w:rPr/>
        <w:t>700 17th St., Suite 650</w:t>
      </w:r>
    </w:p>
    <w:p>
      <w:pPr>
        <w:pStyle w:val="BodyText"/>
        <w:spacing w:line="272" w:lineRule="exact"/>
        <w:ind w:left="100"/>
      </w:pPr>
      <w:r>
        <w:rPr/>
        <w:t>Denver, CO 80202</w:t>
      </w:r>
    </w:p>
    <w:p>
      <w:pPr>
        <w:pStyle w:val="BodyText"/>
        <w:spacing w:line="272" w:lineRule="exact" w:before="4"/>
        <w:ind w:left="100"/>
      </w:pPr>
      <w:r>
        <w:rPr/>
        <w:t>Phone #: (303) 322-4115</w:t>
      </w:r>
    </w:p>
    <w:p>
      <w:pPr>
        <w:pStyle w:val="BodyText"/>
        <w:spacing w:line="272" w:lineRule="exact"/>
        <w:ind w:left="100"/>
      </w:pPr>
      <w:r>
        <w:rPr/>
        <w:t>Fax #: (303) 333-0708</w:t>
      </w:r>
    </w:p>
    <w:p>
      <w:pPr>
        <w:pStyle w:val="BodyText"/>
        <w:ind w:left="100" w:right="5609"/>
      </w:pPr>
      <w:r>
        <w:rPr/>
        <w:t>E-mail: </w:t>
      </w:r>
      <w:hyperlink r:id="rId7">
        <w:r>
          <w:rPr/>
          <w:t>Robert@AbramsLaw.net</w:t>
        </w:r>
      </w:hyperlink>
      <w:r>
        <w:rPr/>
        <w:t> Atty. Reg. #: 37950</w:t>
      </w:r>
    </w:p>
    <w:p>
      <w:pPr>
        <w:pStyle w:val="BodyText"/>
        <w:rPr>
          <w:sz w:val="26"/>
        </w:rPr>
      </w:pPr>
    </w:p>
    <w:p>
      <w:pPr>
        <w:pStyle w:val="BodyText"/>
        <w:rPr>
          <w:sz w:val="26"/>
        </w:rPr>
      </w:pPr>
    </w:p>
    <w:p>
      <w:pPr>
        <w:pStyle w:val="BodyText"/>
        <w:tabs>
          <w:tab w:pos="9415" w:val="left" w:leader="none"/>
        </w:tabs>
        <w:spacing w:before="228"/>
        <w:ind w:left="6582" w:right="262" w:hanging="720"/>
      </w:pPr>
      <w:r>
        <w:rPr>
          <w:u w:val="single"/>
        </w:rPr>
        <w:t>_   /S/</w:t>
      </w:r>
      <w:r>
        <w:rPr>
          <w:spacing w:val="-8"/>
          <w:u w:val="single"/>
        </w:rPr>
        <w:t> </w:t>
      </w:r>
      <w:r>
        <w:rPr>
          <w:u w:val="single"/>
        </w:rPr>
        <w:t>Yvette</w:t>
      </w:r>
      <w:r>
        <w:rPr>
          <w:spacing w:val="-2"/>
          <w:u w:val="single"/>
        </w:rPr>
        <w:t> </w:t>
      </w:r>
      <w:r>
        <w:rPr>
          <w:u w:val="single"/>
        </w:rPr>
        <w:t>Garcia</w:t>
        <w:tab/>
      </w:r>
      <w:r>
        <w:rPr/>
        <w:t> Yvette</w:t>
      </w:r>
      <w:r>
        <w:rPr>
          <w:spacing w:val="-3"/>
        </w:rPr>
        <w:t> </w:t>
      </w:r>
      <w:r>
        <w:rPr/>
        <w:t>Garcia</w:t>
      </w:r>
    </w:p>
    <w:p>
      <w:pPr>
        <w:spacing w:after="0"/>
        <w:sectPr>
          <w:pgSz w:w="12240" w:h="15840"/>
          <w:pgMar w:top="1500" w:bottom="280" w:left="1340" w:right="1220"/>
        </w:sectPr>
      </w:pPr>
    </w:p>
    <w:p>
      <w:pPr>
        <w:pStyle w:val="BodyText"/>
        <w:spacing w:before="4"/>
        <w:rPr>
          <w:rFonts w:ascii="Times New Roman"/>
          <w:sz w:val="17"/>
        </w:rPr>
      </w:pPr>
    </w:p>
    <w:sectPr>
      <w:pgSz w:w="12240" w:h="15840"/>
      <w:pgMar w:top="1500" w:bottom="2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 w:name="Calisto MT">
    <w:altName w:val="Calisto 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spacing w:val="-4"/>
        <w:w w:val="100"/>
      </w:rPr>
    </w:lvl>
    <w:lvl w:ilvl="1">
      <w:start w:val="0"/>
      <w:numFmt w:val="bullet"/>
      <w:lvlText w:val=""/>
      <w:lvlJc w:val="left"/>
      <w:pPr>
        <w:ind w:left="2261" w:hanging="360"/>
      </w:pPr>
      <w:rPr>
        <w:rFonts w:hint="default" w:ascii="Symbol" w:hAnsi="Symbol" w:eastAsia="Symbol" w:cs="Symbol"/>
        <w:w w:val="100"/>
        <w:sz w:val="24"/>
        <w:szCs w:val="24"/>
      </w:rPr>
    </w:lvl>
    <w:lvl w:ilvl="2">
      <w:start w:val="0"/>
      <w:numFmt w:val="bullet"/>
      <w:lvlText w:val="•"/>
      <w:lvlJc w:val="left"/>
      <w:pPr>
        <w:ind w:left="3084" w:hanging="360"/>
      </w:pPr>
      <w:rPr>
        <w:rFonts w:hint="default"/>
      </w:rPr>
    </w:lvl>
    <w:lvl w:ilvl="3">
      <w:start w:val="0"/>
      <w:numFmt w:val="bullet"/>
      <w:lvlText w:val="•"/>
      <w:lvlJc w:val="left"/>
      <w:pPr>
        <w:ind w:left="3908" w:hanging="360"/>
      </w:pPr>
      <w:rPr>
        <w:rFonts w:hint="default"/>
      </w:rPr>
    </w:lvl>
    <w:lvl w:ilvl="4">
      <w:start w:val="0"/>
      <w:numFmt w:val="bullet"/>
      <w:lvlText w:val="•"/>
      <w:lvlJc w:val="left"/>
      <w:pPr>
        <w:ind w:left="4733" w:hanging="360"/>
      </w:pPr>
      <w:rPr>
        <w:rFonts w:hint="default"/>
      </w:rPr>
    </w:lvl>
    <w:lvl w:ilvl="5">
      <w:start w:val="0"/>
      <w:numFmt w:val="bullet"/>
      <w:lvlText w:val="•"/>
      <w:lvlJc w:val="left"/>
      <w:pPr>
        <w:ind w:left="5557" w:hanging="360"/>
      </w:pPr>
      <w:rPr>
        <w:rFonts w:hint="default"/>
      </w:rPr>
    </w:lvl>
    <w:lvl w:ilvl="6">
      <w:start w:val="0"/>
      <w:numFmt w:val="bullet"/>
      <w:lvlText w:val="•"/>
      <w:lvlJc w:val="left"/>
      <w:pPr>
        <w:ind w:left="6382"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3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ListParagraph" w:type="paragraph">
    <w:name w:val="List Paragraph"/>
    <w:basedOn w:val="Normal"/>
    <w:uiPriority w:val="1"/>
    <w:qFormat/>
    <w:pPr>
      <w:ind w:left="460" w:hanging="360"/>
    </w:pPr>
    <w:rPr>
      <w:rFonts w:ascii="Georgia" w:hAnsi="Georgia" w:eastAsia="Georgia" w:cs="Georgia"/>
    </w:rPr>
  </w:style>
  <w:style w:styleId="TableParagraph" w:type="paragraph">
    <w:name w:val="Table Paragraph"/>
    <w:basedOn w:val="Normal"/>
    <w:uiPriority w:val="1"/>
    <w:qFormat/>
    <w:pPr>
      <w:ind w:left="73"/>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di@muhaisenlaw.com" TargetMode="Externa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2019-03-18T21:24:44Z</dcterms:created>
  <dcterms:modified xsi:type="dcterms:W3CDTF">2019-03-18T21:24:44Z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