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66.360001pt;margin-top:72pt;width:469.65pt;height:314.55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1199" w:hRule="atLeast"/>
                    </w:trPr>
                    <w:tc>
                      <w:tcPr>
                        <w:tcW w:w="5958" w:type="dxa"/>
                      </w:tcPr>
                      <w:p>
                        <w:pPr>
                          <w:pStyle w:val="TableParagraph"/>
                          <w:spacing w:line="211" w:lineRule="auto" w:before="6"/>
                          <w:ind w:right="2636"/>
                          <w:rPr>
                            <w:sz w:val="24"/>
                          </w:rPr>
                        </w:pPr>
                        <w:r>
                          <w:rPr>
                            <w:sz w:val="24"/>
                          </w:rPr>
                          <w:t>District Court, Criminal Matters Adams County, Colorado</w:t>
                        </w:r>
                      </w:p>
                      <w:p>
                        <w:pPr>
                          <w:pStyle w:val="TableParagraph"/>
                          <w:spacing w:line="231" w:lineRule="exact"/>
                          <w:rPr>
                            <w:sz w:val="24"/>
                          </w:rPr>
                        </w:pPr>
                        <w:r>
                          <w:rPr>
                            <w:b/>
                            <w:sz w:val="24"/>
                          </w:rPr>
                          <w:t>Court Address</w:t>
                        </w:r>
                        <w:r>
                          <w:rPr>
                            <w:sz w:val="24"/>
                          </w:rPr>
                          <w:t>:</w:t>
                        </w:r>
                      </w:p>
                      <w:p>
                        <w:pPr>
                          <w:pStyle w:val="TableParagraph"/>
                          <w:spacing w:line="240" w:lineRule="exact" w:before="3"/>
                          <w:ind w:right="2636"/>
                          <w:rPr>
                            <w:sz w:val="24"/>
                          </w:rPr>
                        </w:pPr>
                        <w:r>
                          <w:rPr>
                            <w:sz w:val="24"/>
                          </w:rPr>
                          <w:t>1100 Judicial Center Drive Brighton, Colorado 80601</w:t>
                        </w:r>
                      </w:p>
                    </w:tc>
                    <w:tc>
                      <w:tcPr>
                        <w:tcW w:w="3420" w:type="dxa"/>
                        <w:vMerge w:val="restart"/>
                        <w:tcBorders>
                          <w:bottom w:val="nil"/>
                        </w:tcBorders>
                      </w:tcPr>
                      <w:p>
                        <w:pPr>
                          <w:pStyle w:val="TableParagraph"/>
                          <w:ind w:left="0"/>
                          <w:rPr>
                            <w:sz w:val="26"/>
                          </w:rPr>
                        </w:pPr>
                      </w:p>
                      <w:p>
                        <w:pPr>
                          <w:pStyle w:val="TableParagraph"/>
                          <w:spacing w:before="8"/>
                          <w:ind w:left="0"/>
                          <w:rPr>
                            <w:sz w:val="33"/>
                          </w:rPr>
                        </w:pPr>
                      </w:p>
                      <w:p>
                        <w:pPr>
                          <w:pStyle w:val="TableParagraph"/>
                          <w:spacing w:line="236" w:lineRule="exact"/>
                          <w:ind w:left="792" w:right="6"/>
                          <w:rPr>
                            <w:rFonts w:ascii="Minion Pro"/>
                            <w:sz w:val="19"/>
                          </w:rPr>
                        </w:pPr>
                        <w:r>
                          <w:rPr>
                            <w:rFonts w:ascii="Minion Pro"/>
                            <w:color w:val="0000FF"/>
                            <w:spacing w:val="-6"/>
                            <w:w w:val="105"/>
                            <w:sz w:val="19"/>
                          </w:rPr>
                          <w:t>DATE </w:t>
                        </w:r>
                        <w:r>
                          <w:rPr>
                            <w:rFonts w:ascii="Minion Pro"/>
                            <w:color w:val="0000FF"/>
                            <w:w w:val="105"/>
                            <w:sz w:val="19"/>
                          </w:rPr>
                          <w:t>FILED: February 23, </w:t>
                        </w:r>
                        <w:r>
                          <w:rPr>
                            <w:rFonts w:ascii="Minion Pro"/>
                            <w:color w:val="0000FF"/>
                            <w:spacing w:val="-3"/>
                            <w:w w:val="105"/>
                            <w:sz w:val="19"/>
                          </w:rPr>
                          <w:t>2017 </w:t>
                        </w:r>
                        <w:r>
                          <w:rPr>
                            <w:rFonts w:ascii="Minion Pro"/>
                            <w:color w:val="0000FF"/>
                            <w:w w:val="105"/>
                            <w:sz w:val="19"/>
                          </w:rPr>
                          <w:t>FILING ID: 28AC201049A22 CASE NUMBER: 2016CR2658</w:t>
                        </w:r>
                      </w:p>
                    </w:tc>
                  </w:tr>
                  <w:tr>
                    <w:trPr>
                      <w:trHeight w:val="210" w:hRule="atLeast"/>
                    </w:trPr>
                    <w:tc>
                      <w:tcPr>
                        <w:tcW w:w="5958" w:type="dxa"/>
                        <w:tcBorders>
                          <w:bottom w:val="nil"/>
                        </w:tcBorders>
                      </w:tcPr>
                      <w:p>
                        <w:pPr>
                          <w:pStyle w:val="TableParagraph"/>
                          <w:ind w:left="0"/>
                          <w:rPr>
                            <w:rFonts w:ascii="Times New Roman"/>
                            <w:sz w:val="14"/>
                          </w:rPr>
                        </w:pPr>
                      </w:p>
                    </w:tc>
                    <w:tc>
                      <w:tcPr>
                        <w:tcW w:w="3420" w:type="dxa"/>
                        <w:vMerge/>
                        <w:tcBorders>
                          <w:top w:val="nil"/>
                          <w:bottom w:val="nil"/>
                        </w:tcBorders>
                      </w:tcPr>
                      <w:p>
                        <w:pPr>
                          <w:rPr>
                            <w:sz w:val="2"/>
                            <w:szCs w:val="2"/>
                          </w:rPr>
                        </w:pPr>
                      </w:p>
                    </w:tc>
                  </w:tr>
                  <w:tr>
                    <w:trPr>
                      <w:trHeight w:val="747" w:hRule="atLeast"/>
                    </w:trPr>
                    <w:tc>
                      <w:tcPr>
                        <w:tcW w:w="5958" w:type="dxa"/>
                        <w:tcBorders>
                          <w:top w:val="nil"/>
                          <w:bottom w:val="nil"/>
                        </w:tcBorders>
                      </w:tcPr>
                      <w:p>
                        <w:pPr>
                          <w:pStyle w:val="TableParagraph"/>
                          <w:spacing w:line="256" w:lineRule="exact" w:before="11"/>
                          <w:rPr>
                            <w:sz w:val="24"/>
                          </w:rPr>
                        </w:pPr>
                        <w:r>
                          <w:rPr>
                            <w:sz w:val="24"/>
                          </w:rPr>
                          <w:t>THE PEOPLE OF THE STATE OF COLORADO,</w:t>
                        </w:r>
                      </w:p>
                      <w:p>
                        <w:pPr>
                          <w:pStyle w:val="TableParagraph"/>
                          <w:spacing w:line="256" w:lineRule="exact"/>
                          <w:rPr>
                            <w:sz w:val="24"/>
                          </w:rPr>
                        </w:pPr>
                        <w:r>
                          <w:rPr>
                            <w:sz w:val="24"/>
                          </w:rPr>
                          <w:t>Plaintiff</w:t>
                        </w:r>
                      </w:p>
                    </w:tc>
                    <w:tc>
                      <w:tcPr>
                        <w:tcW w:w="3420" w:type="dxa"/>
                        <w:tcBorders>
                          <w:top w:val="nil"/>
                          <w:bottom w:val="nil"/>
                        </w:tcBorders>
                      </w:tcPr>
                      <w:p>
                        <w:pPr>
                          <w:pStyle w:val="TableParagraph"/>
                          <w:ind w:left="0"/>
                          <w:rPr>
                            <w:rFonts w:ascii="Times New Roman"/>
                            <w:sz w:val="22"/>
                          </w:rPr>
                        </w:pPr>
                      </w:p>
                    </w:tc>
                  </w:tr>
                  <w:tr>
                    <w:trPr>
                      <w:trHeight w:val="600" w:hRule="atLeast"/>
                    </w:trPr>
                    <w:tc>
                      <w:tcPr>
                        <w:tcW w:w="5958" w:type="dxa"/>
                        <w:tcBorders>
                          <w:top w:val="nil"/>
                          <w:bottom w:val="nil"/>
                        </w:tcBorders>
                      </w:tcPr>
                      <w:p>
                        <w:pPr>
                          <w:pStyle w:val="TableParagraph"/>
                          <w:spacing w:before="223"/>
                          <w:rPr>
                            <w:sz w:val="24"/>
                          </w:rPr>
                        </w:pPr>
                        <w:r>
                          <w:rPr>
                            <w:sz w:val="24"/>
                          </w:rPr>
                          <w:t>v.</w:t>
                        </w:r>
                      </w:p>
                    </w:tc>
                    <w:tc>
                      <w:tcPr>
                        <w:tcW w:w="3420" w:type="dxa"/>
                        <w:tcBorders>
                          <w:top w:val="nil"/>
                          <w:bottom w:val="nil"/>
                        </w:tcBorders>
                      </w:tcPr>
                      <w:p>
                        <w:pPr>
                          <w:pStyle w:val="TableParagraph"/>
                          <w:ind w:left="0"/>
                          <w:rPr>
                            <w:rFonts w:ascii="Times New Roman"/>
                            <w:sz w:val="22"/>
                          </w:rPr>
                        </w:pPr>
                      </w:p>
                    </w:tc>
                  </w:tr>
                  <w:tr>
                    <w:trPr>
                      <w:trHeight w:val="842" w:hRule="atLeast"/>
                    </w:trPr>
                    <w:tc>
                      <w:tcPr>
                        <w:tcW w:w="5958" w:type="dxa"/>
                        <w:tcBorders>
                          <w:top w:val="nil"/>
                        </w:tcBorders>
                      </w:tcPr>
                      <w:p>
                        <w:pPr>
                          <w:pStyle w:val="TableParagraph"/>
                          <w:spacing w:line="256" w:lineRule="exact" w:before="103"/>
                          <w:rPr>
                            <w:sz w:val="24"/>
                          </w:rPr>
                        </w:pPr>
                        <w:r>
                          <w:rPr>
                            <w:sz w:val="24"/>
                          </w:rPr>
                          <w:t>JAMES WALKER,</w:t>
                        </w:r>
                      </w:p>
                      <w:p>
                        <w:pPr>
                          <w:pStyle w:val="TableParagraph"/>
                          <w:spacing w:line="256" w:lineRule="exact"/>
                          <w:rPr>
                            <w:sz w:val="24"/>
                          </w:rPr>
                        </w:pPr>
                        <w:r>
                          <w:rPr>
                            <w:sz w:val="24"/>
                          </w:rPr>
                          <w:t>Defendant</w:t>
                        </w:r>
                      </w:p>
                    </w:tc>
                    <w:tc>
                      <w:tcPr>
                        <w:tcW w:w="3420" w:type="dxa"/>
                        <w:tcBorders>
                          <w:top w:val="nil"/>
                        </w:tcBorders>
                      </w:tcPr>
                      <w:p>
                        <w:pPr>
                          <w:pStyle w:val="TableParagraph"/>
                          <w:ind w:left="0"/>
                          <w:rPr>
                            <w:sz w:val="30"/>
                          </w:rPr>
                        </w:pPr>
                      </w:p>
                      <w:p>
                        <w:pPr>
                          <w:pStyle w:val="TableParagraph"/>
                          <w:spacing w:line="269" w:lineRule="exact" w:before="213"/>
                          <w:rPr>
                            <w:rFonts w:ascii="Symbol" w:hAnsi="Symbol"/>
                            <w:sz w:val="24"/>
                          </w:rPr>
                        </w:pPr>
                        <w:r>
                          <w:rPr>
                            <w:rFonts w:ascii="Symbol" w:hAnsi="Symbol"/>
                            <w:sz w:val="24"/>
                          </w:rPr>
                          <w:t></w:t>
                        </w:r>
                        <w:r>
                          <w:rPr>
                            <w:rFonts w:ascii="Times New Roman" w:hAnsi="Times New Roman"/>
                            <w:sz w:val="24"/>
                          </w:rPr>
                          <w:t> </w:t>
                        </w:r>
                        <w:r>
                          <w:rPr>
                            <w:sz w:val="24"/>
                          </w:rPr>
                          <w:t>COURT USE ONLY </w:t>
                        </w:r>
                        <w:r>
                          <w:rPr>
                            <w:rFonts w:ascii="Symbol" w:hAnsi="Symbol"/>
                            <w:sz w:val="24"/>
                          </w:rPr>
                          <w:t></w:t>
                        </w:r>
                      </w:p>
                    </w:tc>
                  </w:tr>
                  <w:tr>
                    <w:trPr>
                      <w:trHeight w:val="1919" w:hRule="atLeast"/>
                    </w:trPr>
                    <w:tc>
                      <w:tcPr>
                        <w:tcW w:w="5958" w:type="dxa"/>
                      </w:tcPr>
                      <w:p>
                        <w:pPr>
                          <w:pStyle w:val="TableParagraph"/>
                          <w:spacing w:line="237" w:lineRule="exact"/>
                          <w:rPr>
                            <w:sz w:val="24"/>
                          </w:rPr>
                        </w:pPr>
                        <w:r>
                          <w:rPr>
                            <w:b/>
                            <w:sz w:val="24"/>
                          </w:rPr>
                          <w:t>Attorney</w:t>
                        </w:r>
                        <w:r>
                          <w:rPr>
                            <w:sz w:val="24"/>
                          </w:rPr>
                          <w:t>:</w:t>
                        </w:r>
                      </w:p>
                      <w:p>
                        <w:pPr>
                          <w:pStyle w:val="TableParagraph"/>
                          <w:spacing w:line="239" w:lineRule="exact"/>
                          <w:rPr>
                            <w:sz w:val="24"/>
                          </w:rPr>
                        </w:pPr>
                        <w:r>
                          <w:rPr>
                            <w:sz w:val="24"/>
                          </w:rPr>
                          <w:t>Danielle M. McCarthy, #34573</w:t>
                        </w:r>
                      </w:p>
                      <w:p>
                        <w:pPr>
                          <w:pStyle w:val="TableParagraph"/>
                          <w:spacing w:line="241" w:lineRule="exact"/>
                          <w:rPr>
                            <w:b/>
                            <w:sz w:val="24"/>
                          </w:rPr>
                        </w:pPr>
                        <w:r>
                          <w:rPr>
                            <w:b/>
                            <w:sz w:val="24"/>
                          </w:rPr>
                          <w:t>DANIELLE M. MCCARTHY, P.C.</w:t>
                        </w:r>
                      </w:p>
                      <w:p>
                        <w:pPr>
                          <w:pStyle w:val="TableParagraph"/>
                          <w:spacing w:line="240" w:lineRule="exact"/>
                          <w:rPr>
                            <w:sz w:val="24"/>
                          </w:rPr>
                        </w:pPr>
                        <w:r>
                          <w:rPr>
                            <w:sz w:val="24"/>
                          </w:rPr>
                          <w:t>1175 Osage Street, Suite 200</w:t>
                        </w:r>
                      </w:p>
                      <w:p>
                        <w:pPr>
                          <w:pStyle w:val="TableParagraph"/>
                          <w:spacing w:line="240" w:lineRule="exact"/>
                          <w:rPr>
                            <w:sz w:val="24"/>
                          </w:rPr>
                        </w:pPr>
                        <w:r>
                          <w:rPr>
                            <w:sz w:val="24"/>
                          </w:rPr>
                          <w:t>Denver, CO 80204</w:t>
                        </w:r>
                      </w:p>
                      <w:p>
                        <w:pPr>
                          <w:pStyle w:val="TableParagraph"/>
                          <w:spacing w:line="240" w:lineRule="exact"/>
                          <w:rPr>
                            <w:sz w:val="24"/>
                          </w:rPr>
                        </w:pPr>
                        <w:r>
                          <w:rPr>
                            <w:sz w:val="24"/>
                          </w:rPr>
                          <w:t>Telephone, 303-350-1550</w:t>
                        </w:r>
                      </w:p>
                      <w:p>
                        <w:pPr>
                          <w:pStyle w:val="TableParagraph"/>
                          <w:spacing w:line="240" w:lineRule="exact"/>
                          <w:rPr>
                            <w:sz w:val="24"/>
                          </w:rPr>
                        </w:pPr>
                        <w:r>
                          <w:rPr>
                            <w:sz w:val="24"/>
                          </w:rPr>
                          <w:t>Facsimile, 303-350-1555</w:t>
                        </w:r>
                      </w:p>
                      <w:p>
                        <w:pPr>
                          <w:pStyle w:val="TableParagraph"/>
                          <w:spacing w:line="223" w:lineRule="exact"/>
                          <w:rPr>
                            <w:sz w:val="24"/>
                          </w:rPr>
                        </w:pPr>
                        <w:r>
                          <w:rPr>
                            <w:sz w:val="24"/>
                          </w:rPr>
                          <w:t>Electronic mai</w:t>
                        </w:r>
                        <w:hyperlink r:id="rId5">
                          <w:r>
                            <w:rPr>
                              <w:sz w:val="24"/>
                            </w:rPr>
                            <w:t>l, daniellemccarthy11@gmail.com</w:t>
                          </w:r>
                        </w:hyperlink>
                      </w:p>
                    </w:tc>
                    <w:tc>
                      <w:tcPr>
                        <w:tcW w:w="3420" w:type="dxa"/>
                      </w:tcPr>
                      <w:p>
                        <w:pPr>
                          <w:pStyle w:val="TableParagraph"/>
                          <w:tabs>
                            <w:tab w:pos="1668" w:val="left" w:leader="none"/>
                          </w:tabs>
                          <w:spacing w:line="417" w:lineRule="auto" w:before="218"/>
                          <w:ind w:right="757"/>
                          <w:rPr>
                            <w:sz w:val="24"/>
                          </w:rPr>
                        </w:pPr>
                        <w:r>
                          <w:rPr>
                            <w:b/>
                            <w:sz w:val="24"/>
                          </w:rPr>
                          <w:t>Case Number</w:t>
                        </w:r>
                        <w:r>
                          <w:rPr>
                            <w:sz w:val="24"/>
                          </w:rPr>
                          <w:t>: 16CR2658 </w:t>
                        </w:r>
                        <w:r>
                          <w:rPr>
                            <w:b/>
                            <w:sz w:val="24"/>
                          </w:rPr>
                          <w:t>Division</w:t>
                        </w:r>
                        <w:r>
                          <w:rPr>
                            <w:sz w:val="24"/>
                          </w:rPr>
                          <w:t>:</w:t>
                          <w:tab/>
                          <w:t>G </w:t>
                        </w:r>
                        <w:r>
                          <w:rPr>
                            <w:b/>
                            <w:sz w:val="24"/>
                          </w:rPr>
                          <w:t>Courtroom</w:t>
                        </w:r>
                        <w:r>
                          <w:rPr>
                            <w:sz w:val="24"/>
                          </w:rPr>
                          <w:t>:</w:t>
                          <w:tab/>
                          <w:t>406</w:t>
                        </w:r>
                      </w:p>
                    </w:tc>
                  </w:tr>
                  <w:tr>
                    <w:trPr>
                      <w:trHeight w:val="720" w:hRule="atLeast"/>
                    </w:trPr>
                    <w:tc>
                      <w:tcPr>
                        <w:tcW w:w="9378" w:type="dxa"/>
                        <w:gridSpan w:val="2"/>
                      </w:tcPr>
                      <w:p>
                        <w:pPr>
                          <w:pStyle w:val="TableParagraph"/>
                          <w:spacing w:before="2"/>
                          <w:ind w:left="0"/>
                          <w:rPr>
                            <w:sz w:val="19"/>
                          </w:rPr>
                        </w:pPr>
                      </w:p>
                      <w:p>
                        <w:pPr>
                          <w:pStyle w:val="TableParagraph"/>
                          <w:ind w:left="1299"/>
                          <w:rPr>
                            <w:b/>
                            <w:sz w:val="24"/>
                          </w:rPr>
                        </w:pPr>
                        <w:r>
                          <w:rPr>
                            <w:b/>
                            <w:sz w:val="24"/>
                          </w:rPr>
                          <w:t>NOTICE OF ENDORSEMENT OF WITNESSES AND DEFENSES</w:t>
                        </w:r>
                      </w:p>
                    </w:tc>
                  </w:tr>
                </w:tbl>
                <w:p>
                  <w:pPr>
                    <w:pStyle w:val="BodyText"/>
                  </w:pPr>
                </w:p>
              </w:txbxContent>
            </v:textbox>
            <w10:wrap type="none"/>
          </v:shape>
        </w:pict>
      </w:r>
    </w:p>
    <w:p>
      <w:pPr>
        <w:pStyle w:val="BodyText"/>
        <w:rPr>
          <w:rFonts w:ascii="Times New Roman"/>
          <w:sz w:val="20"/>
        </w:rPr>
      </w:pPr>
    </w:p>
    <w:p>
      <w:pPr>
        <w:spacing w:before="229"/>
        <w:ind w:left="9473" w:right="0" w:firstLine="0"/>
        <w:jc w:val="left"/>
        <w:rPr>
          <w:rFonts w:ascii="Minion Pro"/>
          <w:sz w:val="19"/>
        </w:rPr>
      </w:pPr>
      <w:r>
        <w:rPr>
          <w:rFonts w:ascii="Minion Pro"/>
          <w:color w:val="0000FF"/>
          <w:w w:val="105"/>
          <w:sz w:val="19"/>
        </w:rPr>
        <w:t>4:37 PM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6"/>
        <w:rPr>
          <w:rFonts w:ascii="Minion Pro"/>
        </w:rPr>
      </w:pPr>
    </w:p>
    <w:p>
      <w:pPr>
        <w:pStyle w:val="BodyText"/>
        <w:spacing w:line="211" w:lineRule="auto"/>
        <w:ind w:left="220"/>
      </w:pPr>
      <w:r>
        <w:rPr/>
        <w:t>The Defendant, James Walker, by and through undersigned counsel, herein gives notice that the following witnesses may be called by the defense to testify at trial:</w:t>
      </w:r>
    </w:p>
    <w:p>
      <w:pPr>
        <w:pStyle w:val="ListParagraph"/>
        <w:numPr>
          <w:ilvl w:val="0"/>
          <w:numId w:val="1"/>
        </w:numPr>
        <w:tabs>
          <w:tab w:pos="939" w:val="left" w:leader="none"/>
          <w:tab w:pos="940" w:val="left" w:leader="none"/>
        </w:tabs>
        <w:spacing w:line="240" w:lineRule="auto" w:before="215" w:after="0"/>
        <w:ind w:left="940" w:right="0" w:hanging="720"/>
        <w:jc w:val="left"/>
        <w:rPr>
          <w:sz w:val="24"/>
        </w:rPr>
      </w:pPr>
      <w:r>
        <w:rPr>
          <w:sz w:val="24"/>
        </w:rPr>
        <w:t>Any and all witnesses endorsed by the</w:t>
      </w:r>
      <w:r>
        <w:rPr>
          <w:spacing w:val="-4"/>
          <w:sz w:val="24"/>
        </w:rPr>
        <w:t> </w:t>
      </w:r>
      <w:r>
        <w:rPr>
          <w:sz w:val="24"/>
        </w:rPr>
        <w:t>Prosecution.</w:t>
      </w:r>
    </w:p>
    <w:p>
      <w:pPr>
        <w:pStyle w:val="ListParagraph"/>
        <w:numPr>
          <w:ilvl w:val="0"/>
          <w:numId w:val="1"/>
        </w:numPr>
        <w:tabs>
          <w:tab w:pos="939" w:val="left" w:leader="none"/>
          <w:tab w:pos="940" w:val="left" w:leader="none"/>
        </w:tabs>
        <w:spacing w:line="211" w:lineRule="auto" w:before="233" w:after="0"/>
        <w:ind w:left="220" w:right="656" w:firstLine="0"/>
        <w:jc w:val="left"/>
        <w:rPr>
          <w:sz w:val="24"/>
        </w:rPr>
      </w:pPr>
      <w:r>
        <w:rPr>
          <w:sz w:val="24"/>
        </w:rPr>
        <w:t>Any necessary impeachment witnesses. The identities of impeachment witnesses cannot be known prior to</w:t>
      </w:r>
      <w:r>
        <w:rPr>
          <w:spacing w:val="-2"/>
          <w:sz w:val="24"/>
        </w:rPr>
        <w:t> </w:t>
      </w:r>
      <w:r>
        <w:rPr>
          <w:sz w:val="24"/>
        </w:rPr>
        <w:t>trial.</w:t>
      </w:r>
    </w:p>
    <w:p>
      <w:pPr>
        <w:pStyle w:val="BodyText"/>
        <w:spacing w:before="1"/>
        <w:rPr>
          <w:sz w:val="21"/>
        </w:rPr>
      </w:pPr>
    </w:p>
    <w:p>
      <w:pPr>
        <w:pStyle w:val="ListParagraph"/>
        <w:numPr>
          <w:ilvl w:val="0"/>
          <w:numId w:val="1"/>
        </w:numPr>
        <w:tabs>
          <w:tab w:pos="939" w:val="left" w:leader="none"/>
          <w:tab w:pos="940" w:val="left" w:leader="none"/>
        </w:tabs>
        <w:spacing w:line="211" w:lineRule="auto" w:before="0" w:after="0"/>
        <w:ind w:left="220" w:right="658" w:firstLine="0"/>
        <w:jc w:val="both"/>
        <w:rPr>
          <w:sz w:val="24"/>
        </w:rPr>
      </w:pPr>
      <w:r>
        <w:rPr>
          <w:sz w:val="24"/>
        </w:rPr>
        <w:t>Any witnesses whose name appears in the discovery provided by the prosecution. The names and addresses of such witnesses are currently within the possession and control of the prosecution or their</w:t>
      </w:r>
      <w:r>
        <w:rPr>
          <w:spacing w:val="-1"/>
          <w:sz w:val="24"/>
        </w:rPr>
        <w:t> </w:t>
      </w:r>
      <w:r>
        <w:rPr>
          <w:sz w:val="24"/>
        </w:rPr>
        <w:t>agents.</w:t>
      </w:r>
    </w:p>
    <w:p>
      <w:pPr>
        <w:pStyle w:val="ListParagraph"/>
        <w:numPr>
          <w:ilvl w:val="0"/>
          <w:numId w:val="1"/>
        </w:numPr>
        <w:tabs>
          <w:tab w:pos="939" w:val="left" w:leader="none"/>
          <w:tab w:pos="940" w:val="left" w:leader="none"/>
        </w:tabs>
        <w:spacing w:line="256" w:lineRule="exact" w:before="216" w:after="0"/>
        <w:ind w:left="940" w:right="0" w:hanging="720"/>
        <w:jc w:val="left"/>
        <w:rPr>
          <w:sz w:val="24"/>
        </w:rPr>
      </w:pPr>
      <w:r>
        <w:rPr>
          <w:sz w:val="24"/>
        </w:rPr>
        <w:t>Danny</w:t>
      </w:r>
      <w:r>
        <w:rPr>
          <w:spacing w:val="-1"/>
          <w:sz w:val="24"/>
        </w:rPr>
        <w:t> </w:t>
      </w:r>
      <w:r>
        <w:rPr>
          <w:sz w:val="24"/>
        </w:rPr>
        <w:t>Elster</w:t>
      </w:r>
    </w:p>
    <w:p>
      <w:pPr>
        <w:pStyle w:val="BodyText"/>
        <w:spacing w:line="211" w:lineRule="auto" w:before="9"/>
        <w:ind w:left="939" w:right="7282"/>
      </w:pPr>
      <w:r>
        <w:rPr/>
        <w:t>Elster Investigations 324 W. 13</w:t>
      </w:r>
      <w:r>
        <w:rPr>
          <w:vertAlign w:val="superscript"/>
        </w:rPr>
        <w:t>th</w:t>
      </w:r>
      <w:r>
        <w:rPr>
          <w:vertAlign w:val="baseline"/>
        </w:rPr>
        <w:t> Avenue Denver, CO 80204</w:t>
      </w:r>
    </w:p>
    <w:p>
      <w:pPr>
        <w:pStyle w:val="BodyText"/>
        <w:rPr>
          <w:sz w:val="26"/>
        </w:rPr>
      </w:pPr>
    </w:p>
    <w:p>
      <w:pPr>
        <w:pStyle w:val="BodyText"/>
        <w:spacing w:before="4"/>
        <w:rPr>
          <w:sz w:val="37"/>
        </w:rPr>
      </w:pPr>
    </w:p>
    <w:p>
      <w:pPr>
        <w:pStyle w:val="BodyText"/>
        <w:spacing w:line="211" w:lineRule="auto"/>
        <w:ind w:left="220" w:right="796"/>
      </w:pPr>
      <w:r>
        <w:rPr/>
        <w:t>The Defendant reserves the right to endorse any additional witnesses who may become known prior to trial.</w:t>
      </w:r>
    </w:p>
    <w:p>
      <w:pPr>
        <w:spacing w:after="0" w:line="211" w:lineRule="auto"/>
        <w:sectPr>
          <w:type w:val="continuous"/>
          <w:pgSz w:w="12240" w:h="15840"/>
          <w:pgMar w:top="1440" w:bottom="280" w:left="1220" w:right="780"/>
        </w:sectPr>
      </w:pPr>
    </w:p>
    <w:p>
      <w:pPr>
        <w:pStyle w:val="BodyText"/>
        <w:spacing w:before="5"/>
        <w:rPr>
          <w:sz w:val="26"/>
        </w:rPr>
      </w:pPr>
    </w:p>
    <w:p>
      <w:pPr>
        <w:pStyle w:val="BodyText"/>
        <w:spacing w:line="422" w:lineRule="auto" w:before="100"/>
        <w:ind w:left="220" w:right="796"/>
      </w:pPr>
      <w:r>
        <w:rPr/>
        <w:t>The Defendant also notifies the district attorney that he may use the following defenses at trial: General Denial.</w:t>
      </w:r>
    </w:p>
    <w:p>
      <w:pPr>
        <w:pStyle w:val="BodyText"/>
        <w:rPr>
          <w:sz w:val="26"/>
        </w:rPr>
      </w:pPr>
    </w:p>
    <w:p>
      <w:pPr>
        <w:pStyle w:val="BodyText"/>
        <w:spacing w:before="185"/>
        <w:ind w:left="220"/>
      </w:pPr>
      <w:r>
        <w:rPr/>
        <w:t>Dated: February 23, 2017.</w:t>
      </w:r>
    </w:p>
    <w:p>
      <w:pPr>
        <w:pStyle w:val="BodyText"/>
        <w:rPr>
          <w:sz w:val="26"/>
        </w:rPr>
      </w:pPr>
    </w:p>
    <w:p>
      <w:pPr>
        <w:pStyle w:val="BodyText"/>
        <w:spacing w:before="6"/>
        <w:rPr>
          <w:sz w:val="34"/>
        </w:rPr>
      </w:pPr>
    </w:p>
    <w:p>
      <w:pPr>
        <w:pStyle w:val="BodyText"/>
        <w:spacing w:line="422" w:lineRule="auto" w:after="6"/>
        <w:ind w:left="220" w:right="7608"/>
      </w:pPr>
      <w:r>
        <w:rPr/>
        <w:t>Respectfully Submitted: s/ Danielle M. McCarthy</w:t>
      </w: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8"/>
        <w:gridCol w:w="6403"/>
      </w:tblGrid>
      <w:tr>
        <w:trPr>
          <w:trHeight w:val="1458" w:hRule="atLeast"/>
        </w:trPr>
        <w:tc>
          <w:tcPr>
            <w:tcW w:w="3158" w:type="dxa"/>
            <w:tcBorders>
              <w:top w:val="single" w:sz="4" w:space="0" w:color="000000"/>
            </w:tcBorders>
          </w:tcPr>
          <w:p>
            <w:pPr>
              <w:pStyle w:val="TableParagraph"/>
              <w:spacing w:line="258" w:lineRule="exact"/>
              <w:ind w:left="0"/>
              <w:rPr>
                <w:sz w:val="24"/>
              </w:rPr>
            </w:pPr>
            <w:r>
              <w:rPr>
                <w:sz w:val="24"/>
              </w:rPr>
              <w:t>Danielle M. McCarthy, #34573</w:t>
            </w:r>
          </w:p>
        </w:tc>
        <w:tc>
          <w:tcPr>
            <w:tcW w:w="6403" w:type="dxa"/>
          </w:tcPr>
          <w:p>
            <w:pPr>
              <w:pStyle w:val="TableParagraph"/>
              <w:spacing w:line="242" w:lineRule="exact"/>
              <w:ind w:left="2799"/>
              <w:rPr>
                <w:sz w:val="24"/>
              </w:rPr>
            </w:pPr>
            <w:r>
              <w:rPr>
                <w:sz w:val="24"/>
                <w:u w:val="single"/>
              </w:rPr>
              <w:t>Certificate of Service</w:t>
            </w:r>
          </w:p>
          <w:p>
            <w:pPr>
              <w:pStyle w:val="TableParagraph"/>
              <w:tabs>
                <w:tab w:pos="4436" w:val="left" w:leader="none"/>
                <w:tab w:pos="5520" w:val="left" w:leader="none"/>
              </w:tabs>
              <w:spacing w:line="211" w:lineRule="auto" w:before="9"/>
              <w:ind w:left="2799" w:right="197"/>
              <w:jc w:val="both"/>
              <w:rPr>
                <w:sz w:val="24"/>
              </w:rPr>
            </w:pPr>
            <w:r>
              <w:rPr>
                <w:sz w:val="24"/>
              </w:rPr>
              <w:t>I hereby certify that on 2/23/17, copies of the foregoing document were served on all opposing counsel</w:t>
              <w:tab/>
              <w:t>of</w:t>
              <w:tab/>
            </w:r>
            <w:r>
              <w:rPr>
                <w:spacing w:val="-3"/>
                <w:sz w:val="24"/>
              </w:rPr>
              <w:t>record.</w:t>
            </w:r>
          </w:p>
          <w:p>
            <w:pPr>
              <w:pStyle w:val="TableParagraph"/>
              <w:tabs>
                <w:tab w:pos="4569" w:val="left" w:leader="none"/>
              </w:tabs>
              <w:spacing w:line="228" w:lineRule="exact"/>
              <w:ind w:left="2799"/>
              <w:jc w:val="both"/>
              <w:rPr>
                <w:sz w:val="24"/>
              </w:rPr>
            </w:pPr>
            <w:r>
              <w:rPr>
                <w:sz w:val="24"/>
                <w:u w:val="single"/>
              </w:rPr>
              <w:t>    </w:t>
            </w:r>
            <w:r>
              <w:rPr>
                <w:spacing w:val="13"/>
                <w:sz w:val="24"/>
                <w:u w:val="single"/>
              </w:rPr>
              <w:t> </w:t>
            </w:r>
            <w:r>
              <w:rPr>
                <w:sz w:val="24"/>
              </w:rPr>
              <w:t>DMM</w:t>
            </w:r>
            <w:r>
              <w:rPr>
                <w:sz w:val="24"/>
                <w:u w:val="single"/>
              </w:rPr>
              <w:t> </w:t>
              <w:tab/>
            </w:r>
          </w:p>
        </w:tc>
      </w:tr>
    </w:tbl>
    <w:sectPr>
      <w:pgSz w:w="12240" w:h="15840"/>
      <w:pgMar w:top="1500" w:bottom="280" w:left="12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Minion Pro">
    <w:altName w:val="Minion Pro"/>
    <w:charset w:val="0"/>
    <w:family w:val="roman"/>
    <w:pitch w:val="variable"/>
  </w:font>
  <w:font w:name="Californian FB">
    <w:altName w:val="Californian FB"/>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40" w:hanging="720"/>
        <w:jc w:val="left"/>
      </w:pPr>
      <w:rPr>
        <w:rFonts w:hint="default" w:ascii="Californian FB" w:hAnsi="Californian FB" w:eastAsia="Californian FB" w:cs="Californian FB"/>
        <w:spacing w:val="-2"/>
        <w:w w:val="100"/>
        <w:sz w:val="24"/>
        <w:szCs w:val="24"/>
      </w:rPr>
    </w:lvl>
    <w:lvl w:ilvl="1">
      <w:start w:val="0"/>
      <w:numFmt w:val="bullet"/>
      <w:lvlText w:val="•"/>
      <w:lvlJc w:val="left"/>
      <w:pPr>
        <w:ind w:left="1870" w:hanging="720"/>
      </w:pPr>
      <w:rPr>
        <w:rFonts w:hint="default"/>
      </w:rPr>
    </w:lvl>
    <w:lvl w:ilvl="2">
      <w:start w:val="0"/>
      <w:numFmt w:val="bullet"/>
      <w:lvlText w:val="•"/>
      <w:lvlJc w:val="left"/>
      <w:pPr>
        <w:ind w:left="2800" w:hanging="720"/>
      </w:pPr>
      <w:rPr>
        <w:rFonts w:hint="default"/>
      </w:rPr>
    </w:lvl>
    <w:lvl w:ilvl="3">
      <w:start w:val="0"/>
      <w:numFmt w:val="bullet"/>
      <w:lvlText w:val="•"/>
      <w:lvlJc w:val="left"/>
      <w:pPr>
        <w:ind w:left="373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590" w:hanging="720"/>
      </w:pPr>
      <w:rPr>
        <w:rFonts w:hint="default"/>
      </w:rPr>
    </w:lvl>
    <w:lvl w:ilvl="6">
      <w:start w:val="0"/>
      <w:numFmt w:val="bullet"/>
      <w:lvlText w:val="•"/>
      <w:lvlJc w:val="left"/>
      <w:pPr>
        <w:ind w:left="6520" w:hanging="720"/>
      </w:pPr>
      <w:rPr>
        <w:rFonts w:hint="default"/>
      </w:rPr>
    </w:lvl>
    <w:lvl w:ilvl="7">
      <w:start w:val="0"/>
      <w:numFmt w:val="bullet"/>
      <w:lvlText w:val="•"/>
      <w:lvlJc w:val="left"/>
      <w:pPr>
        <w:ind w:left="7450" w:hanging="720"/>
      </w:pPr>
      <w:rPr>
        <w:rFonts w:hint="default"/>
      </w:rPr>
    </w:lvl>
    <w:lvl w:ilvl="8">
      <w:start w:val="0"/>
      <w:numFmt w:val="bullet"/>
      <w:lvlText w:val="•"/>
      <w:lvlJc w:val="left"/>
      <w:pPr>
        <w:ind w:left="838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fornian FB" w:hAnsi="Californian FB" w:eastAsia="Californian FB" w:cs="Californian FB"/>
    </w:rPr>
  </w:style>
  <w:style w:styleId="BodyText" w:type="paragraph">
    <w:name w:val="Body Text"/>
    <w:basedOn w:val="Normal"/>
    <w:uiPriority w:val="1"/>
    <w:qFormat/>
    <w:pPr/>
    <w:rPr>
      <w:rFonts w:ascii="Californian FB" w:hAnsi="Californian FB" w:eastAsia="Californian FB" w:cs="Californian FB"/>
      <w:sz w:val="24"/>
      <w:szCs w:val="24"/>
    </w:rPr>
  </w:style>
  <w:style w:styleId="ListParagraph" w:type="paragraph">
    <w:name w:val="List Paragraph"/>
    <w:basedOn w:val="Normal"/>
    <w:uiPriority w:val="1"/>
    <w:qFormat/>
    <w:pPr>
      <w:ind w:left="220" w:hanging="720"/>
    </w:pPr>
    <w:rPr>
      <w:rFonts w:ascii="Californian FB" w:hAnsi="Californian FB" w:eastAsia="Californian FB" w:cs="Californian FB"/>
    </w:rPr>
  </w:style>
  <w:style w:styleId="TableParagraph" w:type="paragraph">
    <w:name w:val="Table Paragraph"/>
    <w:basedOn w:val="Normal"/>
    <w:uiPriority w:val="1"/>
    <w:qFormat/>
    <w:pPr>
      <w:ind w:left="107"/>
    </w:pPr>
    <w:rPr>
      <w:rFonts w:ascii="Californian FB" w:hAnsi="Californian FB" w:eastAsia="Californian FB" w:cs="Californian F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niellemccarthy11@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Public Defender</dc:creator>
  <dc:title>Denver District Court Motion</dc:title>
  <dcterms:created xsi:type="dcterms:W3CDTF">2019-03-20T18:06:46Z</dcterms:created>
  <dcterms:modified xsi:type="dcterms:W3CDTF">2019-03-20T18:06:46Z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10.1 for Word</vt:lpwstr>
  </property>
  <property fmtid="{D5CDD505-2E9C-101B-9397-08002B2CF9AE}" pid="4" name="LastSaved">
    <vt:filetime>2019-03-20T00:00:00Z</vt:filetime>
  </property>
</Properties>
</file>