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2"/>
        <w:rPr>
          <w:sz w:val="22"/>
        </w:rPr>
      </w:pPr>
    </w:p>
    <w:p>
      <w:pPr>
        <w:spacing w:line="225" w:lineRule="auto" w:before="103" w:after="46"/>
        <w:ind w:left="5771" w:right="0" w:firstLine="0"/>
        <w:jc w:val="left"/>
        <w:rPr>
          <w:sz w:val="20"/>
        </w:rPr>
      </w:pPr>
      <w:r>
        <w:rPr>
          <w:color w:val="0000FF"/>
          <w:sz w:val="20"/>
        </w:rPr>
        <w:t>DATE FILED: August 8, 2017 10:12 AM FILING ID: 609524C5F9C8B</w: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93"/>
        <w:gridCol w:w="3242"/>
      </w:tblGrid>
      <w:tr>
        <w:trPr>
          <w:trHeight w:val="2860" w:hRule="atLeast"/>
        </w:trPr>
        <w:tc>
          <w:tcPr>
            <w:tcW w:w="6193" w:type="dxa"/>
          </w:tcPr>
          <w:p>
            <w:pPr>
              <w:pStyle w:val="TableParagraph"/>
              <w:spacing w:line="142" w:lineRule="exact"/>
              <w:ind w:right="11"/>
              <w:jc w:val="right"/>
              <w:rPr>
                <w:sz w:val="20"/>
              </w:rPr>
            </w:pPr>
            <w:r>
              <w:rPr>
                <w:color w:val="0000FF"/>
                <w:sz w:val="20"/>
              </w:rPr>
              <w:t>CASE</w:t>
            </w:r>
          </w:p>
          <w:p>
            <w:pPr>
              <w:pStyle w:val="TableParagraph"/>
              <w:spacing w:line="255" w:lineRule="exact"/>
              <w:ind w:left="110"/>
              <w:rPr>
                <w:sz w:val="24"/>
              </w:rPr>
            </w:pPr>
            <w:r>
              <w:rPr>
                <w:sz w:val="24"/>
              </w:rPr>
              <w:t>DISTRICT COURT, ADAMS COUNTY, COLORADO</w:t>
            </w:r>
          </w:p>
          <w:p>
            <w:pPr>
              <w:pStyle w:val="TableParagraph"/>
              <w:spacing w:line="275" w:lineRule="exact" w:before="119"/>
              <w:ind w:left="110"/>
              <w:rPr>
                <w:sz w:val="24"/>
              </w:rPr>
            </w:pPr>
            <w:r>
              <w:rPr>
                <w:sz w:val="24"/>
              </w:rPr>
              <w:t>1100 Judicial Drive</w:t>
            </w:r>
          </w:p>
          <w:p>
            <w:pPr>
              <w:pStyle w:val="TableParagraph"/>
              <w:spacing w:line="275" w:lineRule="exact"/>
              <w:ind w:left="110"/>
              <w:rPr>
                <w:sz w:val="24"/>
              </w:rPr>
            </w:pPr>
            <w:r>
              <w:rPr>
                <w:sz w:val="24"/>
              </w:rPr>
              <w:t>Brighton, Colorado 80601</w:t>
            </w:r>
          </w:p>
          <w:p>
            <w:pPr>
              <w:pStyle w:val="TableParagraph"/>
              <w:spacing w:before="5"/>
              <w:rPr>
                <w:sz w:val="23"/>
              </w:rPr>
            </w:pPr>
          </w:p>
          <w:p>
            <w:pPr>
              <w:pStyle w:val="TableParagraph"/>
              <w:spacing w:line="20" w:lineRule="exact"/>
              <w:ind w:left="105"/>
              <w:rPr>
                <w:sz w:val="2"/>
              </w:rPr>
            </w:pPr>
            <w:r>
              <w:rPr>
                <w:sz w:val="2"/>
              </w:rPr>
              <w:pict>
                <v:group style="width:300.1pt;height:.5pt;mso-position-horizontal-relative:char;mso-position-vertical-relative:line" coordorigin="0,0" coordsize="6002,10">
                  <v:line style="position:absolute" from="0,5" to="6002,5" stroked="true" strokeweight=".48pt" strokecolor="#000000">
                    <v:stroke dashstyle="solid"/>
                  </v:line>
                </v:group>
              </w:pict>
            </w:r>
            <w:r>
              <w:rPr>
                <w:sz w:val="2"/>
              </w:rPr>
            </w:r>
          </w:p>
          <w:p>
            <w:pPr>
              <w:pStyle w:val="TableParagraph"/>
              <w:spacing w:before="219"/>
              <w:ind w:left="110"/>
              <w:rPr>
                <w:sz w:val="24"/>
              </w:rPr>
            </w:pPr>
            <w:r>
              <w:rPr>
                <w:b/>
                <w:sz w:val="24"/>
              </w:rPr>
              <w:t>PLAINTIFF: </w:t>
            </w:r>
            <w:r>
              <w:rPr>
                <w:sz w:val="24"/>
              </w:rPr>
              <w:t>PEOPLE OF THE STATE OF COLORADO</w:t>
            </w:r>
          </w:p>
          <w:p>
            <w:pPr>
              <w:pStyle w:val="TableParagraph"/>
              <w:spacing w:before="10"/>
              <w:rPr>
                <w:sz w:val="23"/>
              </w:rPr>
            </w:pPr>
          </w:p>
          <w:p>
            <w:pPr>
              <w:pStyle w:val="TableParagraph"/>
              <w:ind w:left="110"/>
              <w:rPr>
                <w:sz w:val="24"/>
              </w:rPr>
            </w:pPr>
            <w:r>
              <w:rPr>
                <w:b/>
                <w:sz w:val="24"/>
              </w:rPr>
              <w:t>DEFENDANT: </w:t>
            </w:r>
            <w:r>
              <w:rPr>
                <w:sz w:val="24"/>
              </w:rPr>
              <w:t>PABLO GUTIEREZ</w:t>
            </w:r>
          </w:p>
        </w:tc>
        <w:tc>
          <w:tcPr>
            <w:tcW w:w="3242" w:type="dxa"/>
          </w:tcPr>
          <w:p>
            <w:pPr>
              <w:pStyle w:val="TableParagraph"/>
              <w:spacing w:line="163" w:lineRule="exact"/>
              <w:ind w:left="52"/>
              <w:rPr>
                <w:sz w:val="20"/>
              </w:rPr>
            </w:pPr>
            <w:r>
              <w:rPr>
                <w:color w:val="0000FF"/>
                <w:sz w:val="20"/>
              </w:rPr>
              <w:t>NUMBER: 2014CR2365</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22"/>
              </w:rPr>
            </w:pPr>
          </w:p>
          <w:p>
            <w:pPr>
              <w:pStyle w:val="TableParagraph"/>
              <w:ind w:left="354"/>
              <w:rPr>
                <w:rFonts w:ascii="Webdings" w:hAnsi="Webdings"/>
                <w:sz w:val="24"/>
              </w:rPr>
            </w:pPr>
            <w:r>
              <w:rPr>
                <w:rFonts w:ascii="Webdings" w:hAnsi="Webdings"/>
                <w:sz w:val="24"/>
              </w:rPr>
              <w:t></w:t>
            </w:r>
            <w:r>
              <w:rPr>
                <w:sz w:val="24"/>
              </w:rPr>
              <w:t>COURT USE ONLY</w:t>
            </w:r>
            <w:r>
              <w:rPr>
                <w:rFonts w:ascii="Webdings" w:hAnsi="Webdings"/>
                <w:sz w:val="24"/>
              </w:rPr>
              <w:t></w:t>
            </w:r>
          </w:p>
        </w:tc>
      </w:tr>
      <w:tr>
        <w:trPr>
          <w:trHeight w:val="2570" w:hRule="atLeast"/>
        </w:trPr>
        <w:tc>
          <w:tcPr>
            <w:tcW w:w="6193" w:type="dxa"/>
          </w:tcPr>
          <w:p>
            <w:pPr>
              <w:pStyle w:val="TableParagraph"/>
              <w:spacing w:before="121"/>
              <w:ind w:left="110"/>
              <w:rPr>
                <w:sz w:val="24"/>
              </w:rPr>
            </w:pPr>
            <w:r>
              <w:rPr>
                <w:sz w:val="24"/>
              </w:rPr>
              <w:t>Attorney for Defendant:</w:t>
            </w:r>
          </w:p>
          <w:p>
            <w:pPr>
              <w:pStyle w:val="TableParagraph"/>
              <w:spacing w:line="242" w:lineRule="auto" w:before="119"/>
              <w:ind w:left="110" w:right="2520"/>
              <w:rPr>
                <w:sz w:val="24"/>
              </w:rPr>
            </w:pPr>
            <w:r>
              <w:rPr>
                <w:sz w:val="24"/>
              </w:rPr>
              <w:t>Tara Jorfald, Reg. No. 46193 (ADC) THE NOBLE LAW FIRM, LLC</w:t>
            </w:r>
          </w:p>
          <w:p>
            <w:pPr>
              <w:pStyle w:val="TableParagraph"/>
              <w:spacing w:line="273" w:lineRule="exact"/>
              <w:ind w:left="110"/>
              <w:rPr>
                <w:sz w:val="24"/>
              </w:rPr>
            </w:pPr>
            <w:r>
              <w:rPr>
                <w:sz w:val="24"/>
              </w:rPr>
              <w:t>215 Union Boulevard, Suite 305</w:t>
            </w:r>
          </w:p>
          <w:p>
            <w:pPr>
              <w:pStyle w:val="TableParagraph"/>
              <w:spacing w:line="275" w:lineRule="exact"/>
              <w:ind w:left="110"/>
              <w:rPr>
                <w:sz w:val="24"/>
              </w:rPr>
            </w:pPr>
            <w:r>
              <w:rPr>
                <w:sz w:val="24"/>
              </w:rPr>
              <w:t>Lakewood, CO 80228</w:t>
            </w:r>
          </w:p>
          <w:p>
            <w:pPr>
              <w:pStyle w:val="TableParagraph"/>
              <w:spacing w:line="275" w:lineRule="exact"/>
              <w:ind w:left="110"/>
              <w:rPr>
                <w:sz w:val="24"/>
              </w:rPr>
            </w:pPr>
            <w:r>
              <w:rPr>
                <w:sz w:val="24"/>
              </w:rPr>
              <w:t>Tel: (303) 232-5160</w:t>
            </w:r>
          </w:p>
          <w:p>
            <w:pPr>
              <w:pStyle w:val="TableParagraph"/>
              <w:spacing w:line="275" w:lineRule="exact"/>
              <w:ind w:left="110"/>
              <w:rPr>
                <w:sz w:val="24"/>
              </w:rPr>
            </w:pPr>
            <w:r>
              <w:rPr>
                <w:sz w:val="24"/>
              </w:rPr>
              <w:t>Fax: (303) 232-5162</w:t>
            </w:r>
          </w:p>
          <w:p>
            <w:pPr>
              <w:pStyle w:val="TableParagraph"/>
              <w:spacing w:before="4"/>
              <w:ind w:left="110"/>
              <w:rPr>
                <w:sz w:val="24"/>
              </w:rPr>
            </w:pPr>
            <w:r>
              <w:rPr>
                <w:sz w:val="24"/>
              </w:rPr>
              <w:t>Email: </w:t>
            </w:r>
            <w:hyperlink r:id="rId5">
              <w:r>
                <w:rPr>
                  <w:color w:val="0000FF"/>
                  <w:sz w:val="24"/>
                  <w:u w:val="single" w:color="0000FF"/>
                </w:rPr>
                <w:t>tara@noble-law.com</w:t>
              </w:r>
            </w:hyperlink>
          </w:p>
        </w:tc>
        <w:tc>
          <w:tcPr>
            <w:tcW w:w="3242" w:type="dxa"/>
          </w:tcPr>
          <w:p>
            <w:pPr>
              <w:pStyle w:val="TableParagraph"/>
              <w:rPr>
                <w:sz w:val="24"/>
              </w:rPr>
            </w:pPr>
          </w:p>
          <w:p>
            <w:pPr>
              <w:pStyle w:val="TableParagraph"/>
              <w:ind w:left="109"/>
              <w:rPr>
                <w:sz w:val="24"/>
              </w:rPr>
            </w:pPr>
            <w:r>
              <w:rPr>
                <w:sz w:val="24"/>
              </w:rPr>
              <w:t>Case No. 14CR2365</w:t>
            </w:r>
          </w:p>
          <w:p>
            <w:pPr>
              <w:pStyle w:val="TableParagraph"/>
              <w:spacing w:before="3"/>
              <w:rPr>
                <w:sz w:val="24"/>
              </w:rPr>
            </w:pPr>
          </w:p>
          <w:p>
            <w:pPr>
              <w:pStyle w:val="TableParagraph"/>
              <w:ind w:left="109"/>
              <w:rPr>
                <w:sz w:val="24"/>
              </w:rPr>
            </w:pPr>
            <w:r>
              <w:rPr>
                <w:sz w:val="24"/>
              </w:rPr>
              <w:t>Division 3</w:t>
            </w:r>
          </w:p>
        </w:tc>
      </w:tr>
      <w:tr>
        <w:trPr>
          <w:trHeight w:val="1105" w:hRule="atLeast"/>
        </w:trPr>
        <w:tc>
          <w:tcPr>
            <w:tcW w:w="9435" w:type="dxa"/>
            <w:gridSpan w:val="2"/>
          </w:tcPr>
          <w:p>
            <w:pPr>
              <w:pStyle w:val="TableParagraph"/>
              <w:spacing w:before="11"/>
              <w:rPr>
                <w:sz w:val="23"/>
              </w:rPr>
            </w:pPr>
          </w:p>
          <w:p>
            <w:pPr>
              <w:pStyle w:val="TableParagraph"/>
              <w:ind w:left="535" w:firstLine="500"/>
              <w:rPr>
                <w:b/>
                <w:sz w:val="24"/>
              </w:rPr>
            </w:pPr>
            <w:r>
              <w:rPr>
                <w:b/>
                <w:sz w:val="24"/>
              </w:rPr>
              <w:t>MOTION FOR ADDITIONAL TIME TO SUBMIT SUPPLEMENTAL PETITION FOR POSTCONVICTION RELIEF PURSUANT TO CRIM. P. 35(c)</w:t>
            </w:r>
          </w:p>
        </w:tc>
      </w:tr>
    </w:tbl>
    <w:p>
      <w:pPr>
        <w:pStyle w:val="BodyText"/>
        <w:spacing w:before="11"/>
        <w:rPr>
          <w:sz w:val="23"/>
        </w:rPr>
      </w:pPr>
    </w:p>
    <w:p>
      <w:pPr>
        <w:pStyle w:val="BodyText"/>
        <w:spacing w:line="480" w:lineRule="auto"/>
        <w:ind w:left="100" w:firstLine="720"/>
      </w:pPr>
      <w:r>
        <w:rPr/>
        <w:t>Defendant Pablo Gutierez, by and through the undersigned counsel, files this motion for additional time to submit a supplemental petition for postconviction relief pursuant to Crim. P. 35(c), and states as follows:</w:t>
      </w:r>
    </w:p>
    <w:p>
      <w:pPr>
        <w:pStyle w:val="ListParagraph"/>
        <w:numPr>
          <w:ilvl w:val="0"/>
          <w:numId w:val="1"/>
        </w:numPr>
        <w:tabs>
          <w:tab w:pos="1540" w:val="left" w:leader="none"/>
          <w:tab w:pos="1541" w:val="left" w:leader="none"/>
        </w:tabs>
        <w:spacing w:line="477" w:lineRule="auto" w:before="0" w:after="0"/>
        <w:ind w:left="100" w:right="767" w:firstLine="721"/>
        <w:jc w:val="left"/>
        <w:rPr>
          <w:sz w:val="24"/>
        </w:rPr>
      </w:pPr>
      <w:r>
        <w:rPr>
          <w:sz w:val="24"/>
        </w:rPr>
        <w:t>On July 6, 2016, Mr. Gutierez pleaded guilty to attempt to influence a</w:t>
      </w:r>
      <w:r>
        <w:rPr>
          <w:spacing w:val="-21"/>
          <w:sz w:val="24"/>
        </w:rPr>
        <w:t> </w:t>
      </w:r>
      <w:r>
        <w:rPr>
          <w:sz w:val="24"/>
        </w:rPr>
        <w:t>public servant and driving under the</w:t>
      </w:r>
      <w:r>
        <w:rPr>
          <w:spacing w:val="3"/>
          <w:sz w:val="24"/>
        </w:rPr>
        <w:t> </w:t>
      </w:r>
      <w:r>
        <w:rPr>
          <w:sz w:val="24"/>
        </w:rPr>
        <w:t>influence.</w:t>
      </w:r>
    </w:p>
    <w:p>
      <w:pPr>
        <w:pStyle w:val="ListParagraph"/>
        <w:numPr>
          <w:ilvl w:val="0"/>
          <w:numId w:val="1"/>
        </w:numPr>
        <w:tabs>
          <w:tab w:pos="1540" w:val="left" w:leader="none"/>
          <w:tab w:pos="1541" w:val="left" w:leader="none"/>
        </w:tabs>
        <w:spacing w:line="477" w:lineRule="auto" w:before="7" w:after="0"/>
        <w:ind w:left="100" w:right="1145" w:firstLine="721"/>
        <w:jc w:val="left"/>
        <w:rPr>
          <w:sz w:val="24"/>
        </w:rPr>
      </w:pPr>
      <w:r>
        <w:rPr>
          <w:sz w:val="24"/>
        </w:rPr>
        <w:t>On August 17, 2016, the court sentenced Mr. Gutierez to four years in Department of Corrections on the attempt to influence a public servant conviction and a concurrent one-year term in jail on the driving under the influence</w:t>
      </w:r>
      <w:r>
        <w:rPr>
          <w:spacing w:val="-4"/>
          <w:sz w:val="24"/>
        </w:rPr>
        <w:t> </w:t>
      </w:r>
      <w:r>
        <w:rPr>
          <w:sz w:val="24"/>
        </w:rPr>
        <w:t>conviction.</w:t>
      </w:r>
    </w:p>
    <w:p>
      <w:pPr>
        <w:spacing w:after="0" w:line="477" w:lineRule="auto"/>
        <w:jc w:val="left"/>
        <w:rPr>
          <w:sz w:val="24"/>
        </w:rPr>
        <w:sectPr>
          <w:type w:val="continuous"/>
          <w:pgSz w:w="12240" w:h="15840"/>
          <w:pgMar w:top="1500" w:bottom="280" w:left="1340" w:right="1220"/>
        </w:sectPr>
      </w:pPr>
    </w:p>
    <w:p>
      <w:pPr>
        <w:pStyle w:val="BodyText"/>
        <w:rPr>
          <w:sz w:val="20"/>
        </w:rPr>
      </w:pPr>
    </w:p>
    <w:p>
      <w:pPr>
        <w:pStyle w:val="BodyText"/>
        <w:rPr>
          <w:sz w:val="20"/>
        </w:rPr>
      </w:pPr>
    </w:p>
    <w:p>
      <w:pPr>
        <w:pStyle w:val="BodyText"/>
        <w:rPr>
          <w:sz w:val="20"/>
        </w:rPr>
      </w:pPr>
    </w:p>
    <w:p>
      <w:pPr>
        <w:pStyle w:val="BodyText"/>
        <w:spacing w:before="11"/>
      </w:pPr>
    </w:p>
    <w:p>
      <w:pPr>
        <w:pStyle w:val="ListParagraph"/>
        <w:numPr>
          <w:ilvl w:val="0"/>
          <w:numId w:val="1"/>
        </w:numPr>
        <w:tabs>
          <w:tab w:pos="1540" w:val="left" w:leader="none"/>
          <w:tab w:pos="1541" w:val="left" w:leader="none"/>
        </w:tabs>
        <w:spacing w:line="477" w:lineRule="auto" w:before="90" w:after="0"/>
        <w:ind w:left="100" w:right="601" w:firstLine="721"/>
        <w:jc w:val="left"/>
        <w:rPr>
          <w:sz w:val="24"/>
        </w:rPr>
      </w:pPr>
      <w:r>
        <w:rPr>
          <w:sz w:val="24"/>
        </w:rPr>
        <w:t>On March 1, 2017, Mr. Gutierez filed a timely pro se combined Crim. P.</w:t>
      </w:r>
      <w:r>
        <w:rPr>
          <w:spacing w:val="-21"/>
          <w:sz w:val="24"/>
        </w:rPr>
        <w:t> </w:t>
      </w:r>
      <w:r>
        <w:rPr>
          <w:sz w:val="24"/>
        </w:rPr>
        <w:t>35(a) </w:t>
      </w:r>
      <w:r>
        <w:rPr>
          <w:spacing w:val="-3"/>
          <w:sz w:val="24"/>
        </w:rPr>
        <w:t>and </w:t>
      </w:r>
      <w:r>
        <w:rPr>
          <w:sz w:val="24"/>
        </w:rPr>
        <w:t>35(c) petition for postconviction relief in which </w:t>
      </w:r>
      <w:r>
        <w:rPr>
          <w:spacing w:val="-3"/>
          <w:sz w:val="24"/>
        </w:rPr>
        <w:t>he </w:t>
      </w:r>
      <w:r>
        <w:rPr>
          <w:sz w:val="24"/>
        </w:rPr>
        <w:t>asserted the following</w:t>
      </w:r>
      <w:r>
        <w:rPr>
          <w:spacing w:val="8"/>
          <w:sz w:val="24"/>
        </w:rPr>
        <w:t> </w:t>
      </w:r>
      <w:r>
        <w:rPr>
          <w:sz w:val="24"/>
        </w:rPr>
        <w:t>claims:</w:t>
      </w:r>
    </w:p>
    <w:p>
      <w:pPr>
        <w:pStyle w:val="BodyText"/>
        <w:spacing w:before="6"/>
      </w:pPr>
    </w:p>
    <w:p>
      <w:pPr>
        <w:pStyle w:val="ListParagraph"/>
        <w:numPr>
          <w:ilvl w:val="1"/>
          <w:numId w:val="1"/>
        </w:numPr>
        <w:tabs>
          <w:tab w:pos="2261" w:val="left" w:leader="none"/>
          <w:tab w:pos="2262" w:val="left" w:leader="none"/>
        </w:tabs>
        <w:spacing w:line="240" w:lineRule="auto" w:before="0" w:after="0"/>
        <w:ind w:left="2261" w:right="1698" w:hanging="845"/>
        <w:jc w:val="left"/>
        <w:rPr>
          <w:sz w:val="24"/>
        </w:rPr>
      </w:pPr>
      <w:r>
        <w:rPr>
          <w:sz w:val="24"/>
        </w:rPr>
        <w:t>The court erred by imposing sentence against the defendant in the absence of a provision to do </w:t>
      </w:r>
      <w:r>
        <w:rPr>
          <w:spacing w:val="3"/>
          <w:sz w:val="24"/>
        </w:rPr>
        <w:t>so </w:t>
      </w:r>
      <w:r>
        <w:rPr>
          <w:sz w:val="24"/>
        </w:rPr>
        <w:t>under the sentencing scheme statutes pursuant to section 18-1.3-401,</w:t>
      </w:r>
      <w:r>
        <w:rPr>
          <w:spacing w:val="-3"/>
          <w:sz w:val="24"/>
        </w:rPr>
        <w:t> </w:t>
      </w:r>
      <w:r>
        <w:rPr>
          <w:sz w:val="24"/>
        </w:rPr>
        <w:t>C.R.S.</w:t>
      </w:r>
    </w:p>
    <w:p>
      <w:pPr>
        <w:pStyle w:val="BodyText"/>
        <w:spacing w:before="7"/>
        <w:rPr>
          <w:sz w:val="23"/>
        </w:rPr>
      </w:pPr>
    </w:p>
    <w:p>
      <w:pPr>
        <w:pStyle w:val="ListParagraph"/>
        <w:numPr>
          <w:ilvl w:val="1"/>
          <w:numId w:val="1"/>
        </w:numPr>
        <w:tabs>
          <w:tab w:pos="2261" w:val="left" w:leader="none"/>
          <w:tab w:pos="2262" w:val="left" w:leader="none"/>
        </w:tabs>
        <w:spacing w:line="240" w:lineRule="auto" w:before="1" w:after="0"/>
        <w:ind w:left="2261" w:right="0" w:hanging="915"/>
        <w:jc w:val="left"/>
        <w:rPr>
          <w:sz w:val="24"/>
        </w:rPr>
      </w:pPr>
      <w:r>
        <w:rPr>
          <w:sz w:val="24"/>
        </w:rPr>
        <w:t>He was denied due process of </w:t>
      </w:r>
      <w:r>
        <w:rPr>
          <w:spacing w:val="-3"/>
          <w:sz w:val="24"/>
        </w:rPr>
        <w:t>law </w:t>
      </w:r>
      <w:r>
        <w:rPr>
          <w:sz w:val="24"/>
        </w:rPr>
        <w:t>regarding the</w:t>
      </w:r>
      <w:r>
        <w:rPr>
          <w:spacing w:val="-1"/>
          <w:sz w:val="24"/>
        </w:rPr>
        <w:t> </w:t>
      </w:r>
      <w:r>
        <w:rPr>
          <w:sz w:val="24"/>
        </w:rPr>
        <w:t>confiscated</w:t>
      </w:r>
    </w:p>
    <w:p>
      <w:pPr>
        <w:pStyle w:val="BodyText"/>
        <w:spacing w:before="4"/>
        <w:ind w:left="2261" w:right="1433"/>
      </w:pPr>
      <w:r>
        <w:rPr/>
        <w:t>$59,500.00 that was found in the trunk of his car before he was sentenced by the court.</w:t>
      </w:r>
    </w:p>
    <w:p>
      <w:pPr>
        <w:pStyle w:val="BodyText"/>
        <w:spacing w:before="8"/>
        <w:rPr>
          <w:sz w:val="23"/>
        </w:rPr>
      </w:pPr>
    </w:p>
    <w:p>
      <w:pPr>
        <w:pStyle w:val="ListParagraph"/>
        <w:numPr>
          <w:ilvl w:val="1"/>
          <w:numId w:val="1"/>
        </w:numPr>
        <w:tabs>
          <w:tab w:pos="2261" w:val="left" w:leader="none"/>
          <w:tab w:pos="2262" w:val="left" w:leader="none"/>
        </w:tabs>
        <w:spacing w:line="240" w:lineRule="auto" w:before="1" w:after="0"/>
        <w:ind w:left="2261" w:right="0" w:hanging="980"/>
        <w:jc w:val="left"/>
        <w:rPr>
          <w:sz w:val="24"/>
        </w:rPr>
      </w:pPr>
      <w:r>
        <w:rPr>
          <w:sz w:val="24"/>
        </w:rPr>
        <w:t>He was denied due process of </w:t>
      </w:r>
      <w:r>
        <w:rPr>
          <w:spacing w:val="-3"/>
          <w:sz w:val="24"/>
        </w:rPr>
        <w:t>law </w:t>
      </w:r>
      <w:r>
        <w:rPr>
          <w:sz w:val="24"/>
        </w:rPr>
        <w:t>of a preliminary</w:t>
      </w:r>
      <w:r>
        <w:rPr>
          <w:spacing w:val="-17"/>
          <w:sz w:val="24"/>
        </w:rPr>
        <w:t> </w:t>
      </w:r>
      <w:r>
        <w:rPr>
          <w:sz w:val="24"/>
        </w:rPr>
        <w:t>hearing.</w:t>
      </w:r>
    </w:p>
    <w:p>
      <w:pPr>
        <w:pStyle w:val="BodyText"/>
        <w:spacing w:before="9"/>
        <w:rPr>
          <w:sz w:val="23"/>
        </w:rPr>
      </w:pPr>
    </w:p>
    <w:p>
      <w:pPr>
        <w:pStyle w:val="ListParagraph"/>
        <w:numPr>
          <w:ilvl w:val="1"/>
          <w:numId w:val="1"/>
        </w:numPr>
        <w:tabs>
          <w:tab w:pos="2261" w:val="left" w:leader="none"/>
          <w:tab w:pos="2262" w:val="left" w:leader="none"/>
        </w:tabs>
        <w:spacing w:line="240" w:lineRule="auto" w:before="0" w:after="0"/>
        <w:ind w:left="2261" w:right="0" w:hanging="965"/>
        <w:jc w:val="left"/>
        <w:rPr>
          <w:sz w:val="24"/>
        </w:rPr>
      </w:pPr>
      <w:r>
        <w:rPr>
          <w:sz w:val="24"/>
        </w:rPr>
        <w:t>He was denied due process of </w:t>
      </w:r>
      <w:r>
        <w:rPr>
          <w:spacing w:val="-3"/>
          <w:sz w:val="24"/>
        </w:rPr>
        <w:t>law </w:t>
      </w:r>
      <w:r>
        <w:rPr>
          <w:sz w:val="24"/>
        </w:rPr>
        <w:t>of a PSIR</w:t>
      </w:r>
      <w:r>
        <w:rPr>
          <w:spacing w:val="-11"/>
          <w:sz w:val="24"/>
        </w:rPr>
        <w:t> </w:t>
      </w:r>
      <w:r>
        <w:rPr>
          <w:sz w:val="24"/>
        </w:rPr>
        <w:t>hearing.</w:t>
      </w:r>
    </w:p>
    <w:p>
      <w:pPr>
        <w:pStyle w:val="BodyText"/>
        <w:spacing w:before="3"/>
      </w:pPr>
    </w:p>
    <w:p>
      <w:pPr>
        <w:pStyle w:val="ListParagraph"/>
        <w:numPr>
          <w:ilvl w:val="1"/>
          <w:numId w:val="1"/>
        </w:numPr>
        <w:tabs>
          <w:tab w:pos="2261" w:val="left" w:leader="none"/>
          <w:tab w:pos="2262" w:val="left" w:leader="none"/>
        </w:tabs>
        <w:spacing w:line="240" w:lineRule="auto" w:before="1" w:after="0"/>
        <w:ind w:left="2261" w:right="1725" w:hanging="900"/>
        <w:jc w:val="left"/>
        <w:rPr>
          <w:sz w:val="24"/>
        </w:rPr>
      </w:pPr>
      <w:r>
        <w:rPr>
          <w:sz w:val="24"/>
        </w:rPr>
        <w:t>Authorities erred in setting </w:t>
      </w:r>
      <w:r>
        <w:rPr>
          <w:spacing w:val="-3"/>
          <w:sz w:val="24"/>
        </w:rPr>
        <w:t>his </w:t>
      </w:r>
      <w:r>
        <w:rPr>
          <w:sz w:val="24"/>
        </w:rPr>
        <w:t>bail amount before the court could inform him under Crim. P. 5(a)(1)(2)(V)</w:t>
      </w:r>
    </w:p>
    <w:p>
      <w:pPr>
        <w:pStyle w:val="BodyText"/>
        <w:spacing w:before="8"/>
        <w:rPr>
          <w:sz w:val="23"/>
        </w:rPr>
      </w:pPr>
    </w:p>
    <w:p>
      <w:pPr>
        <w:pStyle w:val="ListParagraph"/>
        <w:numPr>
          <w:ilvl w:val="0"/>
          <w:numId w:val="1"/>
        </w:numPr>
        <w:tabs>
          <w:tab w:pos="1540" w:val="left" w:leader="none"/>
          <w:tab w:pos="1541" w:val="left" w:leader="none"/>
        </w:tabs>
        <w:spacing w:line="240" w:lineRule="auto" w:before="0" w:after="0"/>
        <w:ind w:left="1541" w:right="0" w:hanging="720"/>
        <w:jc w:val="left"/>
        <w:rPr>
          <w:sz w:val="24"/>
        </w:rPr>
      </w:pPr>
      <w:r>
        <w:rPr>
          <w:sz w:val="24"/>
        </w:rPr>
        <w:t>On March 30, 2017, Mr. Gutierez filed an addendum to </w:t>
      </w:r>
      <w:r>
        <w:rPr>
          <w:spacing w:val="-3"/>
          <w:sz w:val="24"/>
        </w:rPr>
        <w:t>his </w:t>
      </w:r>
      <w:r>
        <w:rPr>
          <w:sz w:val="24"/>
        </w:rPr>
        <w:t>combined Crim.</w:t>
      </w:r>
      <w:r>
        <w:rPr>
          <w:spacing w:val="-11"/>
          <w:sz w:val="24"/>
        </w:rPr>
        <w:t> </w:t>
      </w:r>
      <w:r>
        <w:rPr>
          <w:sz w:val="24"/>
        </w:rPr>
        <w:t>P.</w:t>
      </w:r>
    </w:p>
    <w:p>
      <w:pPr>
        <w:pStyle w:val="BodyText"/>
        <w:spacing w:before="10"/>
        <w:rPr>
          <w:sz w:val="23"/>
        </w:rPr>
      </w:pPr>
    </w:p>
    <w:p>
      <w:pPr>
        <w:pStyle w:val="BodyText"/>
        <w:spacing w:line="482" w:lineRule="auto"/>
        <w:ind w:left="100"/>
      </w:pPr>
      <w:r>
        <w:rPr/>
        <w:t>35(a) and 35(c) petition, in which he asserted the following claims of ineffective assistance of counsel:</w:t>
      </w:r>
    </w:p>
    <w:p>
      <w:pPr>
        <w:pStyle w:val="ListParagraph"/>
        <w:numPr>
          <w:ilvl w:val="0"/>
          <w:numId w:val="2"/>
        </w:numPr>
        <w:tabs>
          <w:tab w:pos="2261" w:val="left" w:leader="none"/>
          <w:tab w:pos="2262" w:val="left" w:leader="none"/>
        </w:tabs>
        <w:spacing w:line="240" w:lineRule="auto" w:before="0" w:after="0"/>
        <w:ind w:left="2261" w:right="2370" w:hanging="965"/>
        <w:jc w:val="left"/>
        <w:rPr>
          <w:sz w:val="24"/>
        </w:rPr>
      </w:pPr>
      <w:r>
        <w:rPr>
          <w:sz w:val="24"/>
        </w:rPr>
        <w:t>Counsel did not address the absence of </w:t>
      </w:r>
      <w:r>
        <w:rPr>
          <w:spacing w:val="-3"/>
          <w:sz w:val="24"/>
        </w:rPr>
        <w:t>his </w:t>
      </w:r>
      <w:r>
        <w:rPr>
          <w:sz w:val="24"/>
        </w:rPr>
        <w:t>“Miranda warning” after </w:t>
      </w:r>
      <w:r>
        <w:rPr>
          <w:spacing w:val="-3"/>
          <w:sz w:val="24"/>
        </w:rPr>
        <w:t>his</w:t>
      </w:r>
      <w:r>
        <w:rPr>
          <w:spacing w:val="2"/>
          <w:sz w:val="24"/>
        </w:rPr>
        <w:t> </w:t>
      </w:r>
      <w:r>
        <w:rPr>
          <w:sz w:val="24"/>
        </w:rPr>
        <w:t>arrest.</w:t>
      </w:r>
    </w:p>
    <w:p>
      <w:pPr>
        <w:pStyle w:val="BodyText"/>
        <w:spacing w:before="4"/>
        <w:rPr>
          <w:sz w:val="20"/>
        </w:rPr>
      </w:pPr>
    </w:p>
    <w:p>
      <w:pPr>
        <w:pStyle w:val="ListParagraph"/>
        <w:numPr>
          <w:ilvl w:val="0"/>
          <w:numId w:val="2"/>
        </w:numPr>
        <w:tabs>
          <w:tab w:pos="2261" w:val="left" w:leader="none"/>
          <w:tab w:pos="2262" w:val="left" w:leader="none"/>
        </w:tabs>
        <w:spacing w:line="240" w:lineRule="auto" w:before="0" w:after="0"/>
        <w:ind w:left="2261" w:right="1738" w:hanging="1035"/>
        <w:jc w:val="left"/>
        <w:rPr>
          <w:sz w:val="24"/>
        </w:rPr>
      </w:pPr>
      <w:r>
        <w:rPr>
          <w:sz w:val="24"/>
        </w:rPr>
        <w:t>Counsel did not object to imposition of a “conviction” and “sentencing” of him in absence of a “provision” that</w:t>
      </w:r>
      <w:r>
        <w:rPr>
          <w:spacing w:val="-22"/>
          <w:sz w:val="24"/>
        </w:rPr>
        <w:t> </w:t>
      </w:r>
      <w:r>
        <w:rPr>
          <w:sz w:val="24"/>
        </w:rPr>
        <w:t>would allow/exclude him performance </w:t>
      </w:r>
      <w:r>
        <w:rPr>
          <w:spacing w:val="-3"/>
          <w:sz w:val="24"/>
        </w:rPr>
        <w:t>of </w:t>
      </w:r>
      <w:r>
        <w:rPr>
          <w:sz w:val="24"/>
        </w:rPr>
        <w:t>“mandatory period of parole” under section 18-1.3-401(v)(a)(b),</w:t>
      </w:r>
      <w:r>
        <w:rPr>
          <w:spacing w:val="-2"/>
          <w:sz w:val="24"/>
        </w:rPr>
        <w:t> </w:t>
      </w:r>
      <w:r>
        <w:rPr>
          <w:sz w:val="24"/>
        </w:rPr>
        <w:t>C.R.S.</w:t>
      </w:r>
    </w:p>
    <w:p>
      <w:pPr>
        <w:pStyle w:val="BodyText"/>
        <w:rPr>
          <w:sz w:val="21"/>
        </w:rPr>
      </w:pPr>
    </w:p>
    <w:p>
      <w:pPr>
        <w:pStyle w:val="ListParagraph"/>
        <w:numPr>
          <w:ilvl w:val="0"/>
          <w:numId w:val="1"/>
        </w:numPr>
        <w:tabs>
          <w:tab w:pos="1540" w:val="left" w:leader="none"/>
          <w:tab w:pos="1541" w:val="left" w:leader="none"/>
        </w:tabs>
        <w:spacing w:line="480" w:lineRule="auto" w:before="1" w:after="0"/>
        <w:ind w:left="100" w:right="447" w:firstLine="721"/>
        <w:jc w:val="left"/>
        <w:rPr>
          <w:sz w:val="24"/>
        </w:rPr>
      </w:pPr>
      <w:r>
        <w:rPr>
          <w:sz w:val="24"/>
        </w:rPr>
        <w:t>On May 23, 2017, the district court appointed the public defender, who subsequently withdrew because of a conflict of interest. On June 21, 2017, the court appointed the Alternate Defense Counsel “ADC” and ordered the ADC to respond within 49 days as to whether Mr. Gutierez’s claims </w:t>
      </w:r>
      <w:r>
        <w:rPr>
          <w:spacing w:val="-3"/>
          <w:sz w:val="24"/>
        </w:rPr>
        <w:t>have </w:t>
      </w:r>
      <w:r>
        <w:rPr>
          <w:sz w:val="24"/>
        </w:rPr>
        <w:t>merit and whether more time </w:t>
      </w:r>
      <w:r>
        <w:rPr>
          <w:spacing w:val="-4"/>
          <w:sz w:val="24"/>
        </w:rPr>
        <w:t>is </w:t>
      </w:r>
      <w:r>
        <w:rPr>
          <w:sz w:val="24"/>
        </w:rPr>
        <w:t>needed to investigate the claims that have</w:t>
      </w:r>
      <w:r>
        <w:rPr>
          <w:spacing w:val="1"/>
          <w:sz w:val="24"/>
        </w:rPr>
        <w:t> </w:t>
      </w:r>
      <w:r>
        <w:rPr>
          <w:sz w:val="24"/>
        </w:rPr>
        <w:t>merit.</w:t>
      </w:r>
    </w:p>
    <w:p>
      <w:pPr>
        <w:spacing w:after="0" w:line="480" w:lineRule="auto"/>
        <w:jc w:val="left"/>
        <w:rPr>
          <w:sz w:val="24"/>
        </w:rPr>
        <w:sectPr>
          <w:footerReference w:type="default" r:id="rId6"/>
          <w:pgSz w:w="12240" w:h="15840"/>
          <w:pgMar w:footer="779" w:header="0" w:top="1500" w:bottom="960" w:left="1340" w:right="1220"/>
          <w:pgNumType w:start="2"/>
        </w:sectPr>
      </w:pPr>
    </w:p>
    <w:p>
      <w:pPr>
        <w:pStyle w:val="BodyText"/>
        <w:rPr>
          <w:sz w:val="20"/>
        </w:rPr>
      </w:pPr>
    </w:p>
    <w:p>
      <w:pPr>
        <w:pStyle w:val="BodyText"/>
        <w:rPr>
          <w:sz w:val="20"/>
        </w:rPr>
      </w:pPr>
    </w:p>
    <w:p>
      <w:pPr>
        <w:pStyle w:val="BodyText"/>
        <w:rPr>
          <w:sz w:val="20"/>
        </w:rPr>
      </w:pPr>
    </w:p>
    <w:p>
      <w:pPr>
        <w:pStyle w:val="BodyText"/>
        <w:spacing w:before="11"/>
      </w:pPr>
    </w:p>
    <w:p>
      <w:pPr>
        <w:pStyle w:val="ListParagraph"/>
        <w:numPr>
          <w:ilvl w:val="0"/>
          <w:numId w:val="1"/>
        </w:numPr>
        <w:tabs>
          <w:tab w:pos="1540" w:val="left" w:leader="none"/>
          <w:tab w:pos="1541" w:val="left" w:leader="none"/>
        </w:tabs>
        <w:spacing w:line="240" w:lineRule="auto" w:before="90" w:after="0"/>
        <w:ind w:left="1541" w:right="0" w:hanging="720"/>
        <w:jc w:val="left"/>
        <w:rPr>
          <w:sz w:val="24"/>
        </w:rPr>
      </w:pPr>
      <w:r>
        <w:rPr>
          <w:sz w:val="24"/>
        </w:rPr>
        <w:t>Undersigned counsel was appointed by the ADC on July 27,</w:t>
      </w:r>
      <w:r>
        <w:rPr>
          <w:spacing w:val="-11"/>
          <w:sz w:val="24"/>
        </w:rPr>
        <w:t> </w:t>
      </w:r>
      <w:r>
        <w:rPr>
          <w:sz w:val="24"/>
        </w:rPr>
        <w:t>2017.</w:t>
      </w:r>
    </w:p>
    <w:p>
      <w:pPr>
        <w:pStyle w:val="BodyText"/>
        <w:spacing w:before="9"/>
        <w:rPr>
          <w:sz w:val="23"/>
        </w:rPr>
      </w:pPr>
    </w:p>
    <w:p>
      <w:pPr>
        <w:pStyle w:val="ListParagraph"/>
        <w:numPr>
          <w:ilvl w:val="0"/>
          <w:numId w:val="1"/>
        </w:numPr>
        <w:tabs>
          <w:tab w:pos="1540" w:val="left" w:leader="none"/>
          <w:tab w:pos="1541" w:val="left" w:leader="none"/>
        </w:tabs>
        <w:spacing w:line="480" w:lineRule="auto" w:before="0" w:after="0"/>
        <w:ind w:left="100" w:right="791" w:firstLine="721"/>
        <w:jc w:val="left"/>
        <w:rPr>
          <w:sz w:val="24"/>
        </w:rPr>
      </w:pPr>
      <w:r>
        <w:rPr>
          <w:sz w:val="24"/>
        </w:rPr>
        <w:t>Undersigned counsel immediately made plans to visit Mr. Gutierez, and was approved for a visit on August 2, 2017, but due to an administrative error by Buena Vista Correctional Facility was not able to visit Mr. Gutierez on this</w:t>
      </w:r>
      <w:r>
        <w:rPr>
          <w:spacing w:val="-17"/>
          <w:sz w:val="24"/>
        </w:rPr>
        <w:t> </w:t>
      </w:r>
      <w:r>
        <w:rPr>
          <w:sz w:val="24"/>
        </w:rPr>
        <w:t>date.</w:t>
      </w:r>
    </w:p>
    <w:p>
      <w:pPr>
        <w:pStyle w:val="ListParagraph"/>
        <w:numPr>
          <w:ilvl w:val="0"/>
          <w:numId w:val="1"/>
        </w:numPr>
        <w:tabs>
          <w:tab w:pos="1540" w:val="left" w:leader="none"/>
          <w:tab w:pos="1541" w:val="left" w:leader="none"/>
        </w:tabs>
        <w:spacing w:line="276" w:lineRule="exact" w:before="0" w:after="0"/>
        <w:ind w:left="1541" w:right="0" w:hanging="720"/>
        <w:jc w:val="left"/>
        <w:rPr>
          <w:sz w:val="24"/>
        </w:rPr>
      </w:pPr>
      <w:r>
        <w:rPr>
          <w:sz w:val="24"/>
        </w:rPr>
        <w:t>Simultaneous with this motion, counsel will request discovery from the</w:t>
      </w:r>
      <w:r>
        <w:rPr>
          <w:spacing w:val="-26"/>
          <w:sz w:val="24"/>
        </w:rPr>
        <w:t> </w:t>
      </w:r>
      <w:r>
        <w:rPr>
          <w:sz w:val="24"/>
        </w:rPr>
        <w:t>district</w:t>
      </w:r>
    </w:p>
    <w:p>
      <w:pPr>
        <w:pStyle w:val="BodyText"/>
        <w:spacing w:before="3"/>
      </w:pPr>
    </w:p>
    <w:p>
      <w:pPr>
        <w:pStyle w:val="BodyText"/>
        <w:ind w:left="100"/>
      </w:pPr>
      <w:r>
        <w:rPr/>
        <w:t>attorney’s office, make </w:t>
      </w:r>
      <w:r>
        <w:rPr>
          <w:spacing w:val="-3"/>
        </w:rPr>
        <w:t>new </w:t>
      </w:r>
      <w:r>
        <w:rPr/>
        <w:t>arrangements to visit Mr. Gutierez, and start investigating </w:t>
      </w:r>
      <w:r>
        <w:rPr>
          <w:spacing w:val="-3"/>
        </w:rPr>
        <w:t>his</w:t>
      </w:r>
      <w:r>
        <w:rPr>
          <w:spacing w:val="-15"/>
        </w:rPr>
        <w:t> </w:t>
      </w:r>
      <w:r>
        <w:rPr/>
        <w:t>case.</w:t>
      </w:r>
    </w:p>
    <w:p>
      <w:pPr>
        <w:pStyle w:val="BodyText"/>
        <w:spacing w:before="10"/>
        <w:rPr>
          <w:sz w:val="23"/>
        </w:rPr>
      </w:pPr>
    </w:p>
    <w:p>
      <w:pPr>
        <w:pStyle w:val="ListParagraph"/>
        <w:numPr>
          <w:ilvl w:val="0"/>
          <w:numId w:val="1"/>
        </w:numPr>
        <w:tabs>
          <w:tab w:pos="1540" w:val="left" w:leader="none"/>
          <w:tab w:pos="1541" w:val="left" w:leader="none"/>
        </w:tabs>
        <w:spacing w:line="240" w:lineRule="auto" w:before="0" w:after="0"/>
        <w:ind w:left="1541" w:right="0" w:hanging="720"/>
        <w:jc w:val="left"/>
        <w:rPr>
          <w:sz w:val="24"/>
        </w:rPr>
      </w:pPr>
      <w:r>
        <w:rPr>
          <w:sz w:val="24"/>
        </w:rPr>
        <w:t>Undersigned counsel </w:t>
      </w:r>
      <w:r>
        <w:rPr>
          <w:spacing w:val="-3"/>
          <w:sz w:val="24"/>
        </w:rPr>
        <w:t>has </w:t>
      </w:r>
      <w:r>
        <w:rPr>
          <w:sz w:val="24"/>
        </w:rPr>
        <w:t>a planned holiday from August 9, through August</w:t>
      </w:r>
      <w:r>
        <w:rPr>
          <w:spacing w:val="-27"/>
          <w:sz w:val="24"/>
        </w:rPr>
        <w:t> </w:t>
      </w:r>
      <w:r>
        <w:rPr>
          <w:sz w:val="24"/>
        </w:rPr>
        <w:t>29,</w:t>
      </w:r>
    </w:p>
    <w:p>
      <w:pPr>
        <w:pStyle w:val="BodyText"/>
        <w:spacing w:before="10"/>
        <w:rPr>
          <w:sz w:val="23"/>
        </w:rPr>
      </w:pPr>
    </w:p>
    <w:p>
      <w:pPr>
        <w:pStyle w:val="BodyText"/>
        <w:ind w:left="100"/>
      </w:pPr>
      <w:r>
        <w:rPr/>
        <w:t>2017.</w:t>
      </w:r>
    </w:p>
    <w:p>
      <w:pPr>
        <w:pStyle w:val="BodyText"/>
        <w:spacing w:before="3"/>
      </w:pPr>
    </w:p>
    <w:p>
      <w:pPr>
        <w:pStyle w:val="ListParagraph"/>
        <w:numPr>
          <w:ilvl w:val="0"/>
          <w:numId w:val="1"/>
        </w:numPr>
        <w:tabs>
          <w:tab w:pos="1540" w:val="left" w:leader="none"/>
          <w:tab w:pos="1541" w:val="left" w:leader="none"/>
        </w:tabs>
        <w:spacing w:line="480" w:lineRule="auto" w:before="0" w:after="0"/>
        <w:ind w:left="100" w:right="343" w:firstLine="721"/>
        <w:jc w:val="left"/>
        <w:rPr>
          <w:sz w:val="24"/>
        </w:rPr>
      </w:pPr>
      <w:r>
        <w:rPr>
          <w:sz w:val="24"/>
        </w:rPr>
        <w:t>Crim. P. 35(c) anticipates appointed counsel may need to request additional time to supplement the pro se petition for postconviction relief. </w:t>
      </w:r>
      <w:r>
        <w:rPr>
          <w:i/>
          <w:sz w:val="24"/>
        </w:rPr>
        <w:t>See </w:t>
      </w:r>
      <w:r>
        <w:rPr>
          <w:sz w:val="24"/>
        </w:rPr>
        <w:t>Crim. P. 35(c)(3)(V)(“the Public Defender shall … request any additional time needed to investigate, and add any claims the Public Defender finds to </w:t>
      </w:r>
      <w:r>
        <w:rPr>
          <w:spacing w:val="-3"/>
          <w:sz w:val="24"/>
        </w:rPr>
        <w:t>have </w:t>
      </w:r>
      <w:r>
        <w:rPr>
          <w:sz w:val="24"/>
        </w:rPr>
        <w:t>arguable</w:t>
      </w:r>
      <w:r>
        <w:rPr>
          <w:spacing w:val="5"/>
          <w:sz w:val="24"/>
        </w:rPr>
        <w:t> </w:t>
      </w:r>
      <w:r>
        <w:rPr>
          <w:sz w:val="24"/>
        </w:rPr>
        <w:t>merit”).</w:t>
      </w:r>
    </w:p>
    <w:p>
      <w:pPr>
        <w:pStyle w:val="ListParagraph"/>
        <w:numPr>
          <w:ilvl w:val="0"/>
          <w:numId w:val="1"/>
        </w:numPr>
        <w:tabs>
          <w:tab w:pos="1540" w:val="left" w:leader="none"/>
          <w:tab w:pos="1541" w:val="left" w:leader="none"/>
        </w:tabs>
        <w:spacing w:line="480" w:lineRule="auto" w:before="0" w:after="0"/>
        <w:ind w:left="100" w:right="771" w:firstLine="721"/>
        <w:jc w:val="left"/>
        <w:rPr>
          <w:sz w:val="24"/>
        </w:rPr>
      </w:pPr>
      <w:r>
        <w:rPr>
          <w:sz w:val="24"/>
        </w:rPr>
        <w:t>Due to the number and scope of the claims raised by Mr. Gutierez, counsel’s holiday, and counsel’s case load, counsel requires until January 15, 2018, to complete the investigation in this case and file a supplemental petition for postconviction</w:t>
      </w:r>
      <w:r>
        <w:rPr>
          <w:spacing w:val="-13"/>
          <w:sz w:val="24"/>
        </w:rPr>
        <w:t> </w:t>
      </w:r>
      <w:r>
        <w:rPr>
          <w:sz w:val="24"/>
        </w:rPr>
        <w:t>relief.</w:t>
      </w:r>
    </w:p>
    <w:p>
      <w:pPr>
        <w:pStyle w:val="BodyText"/>
        <w:spacing w:line="482" w:lineRule="auto"/>
        <w:ind w:left="100" w:right="601" w:firstLine="720"/>
      </w:pPr>
      <w:r>
        <w:rPr/>
        <w:t>Mr. Gutierez respectfully requests additional time, until January 15, 2018, to submit a supplemental petition for postconviction relief.</w:t>
      </w:r>
    </w:p>
    <w:p>
      <w:pPr>
        <w:pStyle w:val="BodyText"/>
        <w:spacing w:line="272" w:lineRule="exact"/>
        <w:ind w:left="821"/>
      </w:pPr>
      <w:r>
        <w:rPr/>
        <w:t>Dated this 8th day of August 2017.</w:t>
      </w:r>
    </w:p>
    <w:p>
      <w:pPr>
        <w:pStyle w:val="BodyText"/>
        <w:spacing w:before="7"/>
        <w:rPr>
          <w:sz w:val="23"/>
        </w:rPr>
      </w:pPr>
    </w:p>
    <w:p>
      <w:pPr>
        <w:pStyle w:val="BodyText"/>
        <w:ind w:left="5142"/>
      </w:pPr>
      <w:r>
        <w:rPr/>
        <w:t>Respectfully submitted,</w:t>
      </w:r>
    </w:p>
    <w:p>
      <w:pPr>
        <w:pStyle w:val="BodyText"/>
        <w:spacing w:before="4"/>
        <w:ind w:left="5142"/>
      </w:pPr>
      <w:r>
        <w:rPr/>
        <w:t>THE NOBLE LAW FIRM, LLC</w:t>
      </w:r>
    </w:p>
    <w:p>
      <w:pPr>
        <w:pStyle w:val="BodyText"/>
        <w:spacing w:before="10"/>
        <w:rPr>
          <w:sz w:val="23"/>
        </w:rPr>
      </w:pPr>
    </w:p>
    <w:p>
      <w:pPr>
        <w:pStyle w:val="BodyText"/>
        <w:spacing w:after="19"/>
        <w:ind w:left="5142"/>
      </w:pPr>
      <w:r>
        <w:rPr/>
        <w:t>s/ Tara Jorfald</w:t>
      </w:r>
    </w:p>
    <w:p>
      <w:pPr>
        <w:pStyle w:val="BodyText"/>
        <w:spacing w:line="30" w:lineRule="exact"/>
        <w:ind w:left="5097"/>
        <w:rPr>
          <w:sz w:val="3"/>
        </w:rPr>
      </w:pPr>
      <w:r>
        <w:rPr>
          <w:position w:val="0"/>
          <w:sz w:val="3"/>
        </w:rPr>
        <w:pict>
          <v:group style="width:219.1pt;height:1.5pt;mso-position-horizontal-relative:char;mso-position-vertical-relative:line" coordorigin="0,0" coordsize="4382,30">
            <v:line style="position:absolute" from="0,15" to="4382,15" stroked="true" strokeweight="1.5pt" strokecolor="#000000">
              <v:stroke dashstyle="solid"/>
            </v:line>
          </v:group>
        </w:pict>
      </w:r>
      <w:r>
        <w:rPr>
          <w:position w:val="0"/>
          <w:sz w:val="3"/>
        </w:rPr>
      </w:r>
    </w:p>
    <w:p>
      <w:pPr>
        <w:pStyle w:val="BodyText"/>
        <w:spacing w:before="2"/>
        <w:rPr>
          <w:sz w:val="16"/>
        </w:rPr>
      </w:pPr>
    </w:p>
    <w:p>
      <w:pPr>
        <w:pStyle w:val="BodyText"/>
        <w:spacing w:before="90"/>
        <w:ind w:left="5142"/>
      </w:pPr>
      <w:r>
        <w:rPr/>
        <w:t>Tara Jorfald, Reg. No. 46193</w:t>
      </w:r>
    </w:p>
    <w:p>
      <w:pPr>
        <w:spacing w:after="0"/>
        <w:sectPr>
          <w:pgSz w:w="12240" w:h="15840"/>
          <w:pgMar w:header="0" w:footer="779" w:top="1500" w:bottom="960" w:left="1340" w:right="1220"/>
        </w:sectPr>
      </w:pPr>
    </w:p>
    <w:p>
      <w:pPr>
        <w:pStyle w:val="BodyText"/>
        <w:rPr>
          <w:sz w:val="20"/>
        </w:rPr>
      </w:pPr>
    </w:p>
    <w:p>
      <w:pPr>
        <w:pStyle w:val="BodyText"/>
        <w:rPr>
          <w:sz w:val="20"/>
        </w:rPr>
      </w:pPr>
    </w:p>
    <w:p>
      <w:pPr>
        <w:pStyle w:val="BodyText"/>
        <w:rPr>
          <w:sz w:val="20"/>
        </w:rPr>
      </w:pPr>
    </w:p>
    <w:p>
      <w:pPr>
        <w:pStyle w:val="BodyText"/>
        <w:spacing w:before="11"/>
      </w:pPr>
    </w:p>
    <w:p>
      <w:pPr>
        <w:pStyle w:val="BodyText"/>
        <w:spacing w:before="90"/>
        <w:ind w:left="5142"/>
      </w:pPr>
      <w:r>
        <w:rPr/>
        <w:t>Attorney for Defendant</w:t>
      </w:r>
    </w:p>
    <w:p>
      <w:pPr>
        <w:pStyle w:val="BodyText"/>
        <w:rPr>
          <w:sz w:val="26"/>
        </w:rPr>
      </w:pPr>
    </w:p>
    <w:p>
      <w:pPr>
        <w:pStyle w:val="BodyText"/>
        <w:rPr>
          <w:sz w:val="26"/>
        </w:rPr>
      </w:pPr>
    </w:p>
    <w:p>
      <w:pPr>
        <w:pStyle w:val="BodyText"/>
        <w:rPr>
          <w:sz w:val="26"/>
        </w:rPr>
      </w:pPr>
    </w:p>
    <w:p>
      <w:pPr>
        <w:pStyle w:val="BodyText"/>
        <w:spacing w:before="10"/>
        <w:rPr>
          <w:sz w:val="38"/>
        </w:rPr>
      </w:pPr>
    </w:p>
    <w:p>
      <w:pPr>
        <w:spacing w:before="0"/>
        <w:ind w:left="3187" w:right="0" w:firstLine="0"/>
        <w:jc w:val="left"/>
        <w:rPr>
          <w:b/>
          <w:sz w:val="24"/>
        </w:rPr>
      </w:pPr>
      <w:r>
        <w:rPr>
          <w:b/>
          <w:sz w:val="24"/>
        </w:rPr>
        <w:t>CERTIFICATE OF SERVICE</w:t>
      </w:r>
    </w:p>
    <w:p>
      <w:pPr>
        <w:pStyle w:val="BodyText"/>
        <w:spacing w:before="10"/>
        <w:rPr>
          <w:b/>
          <w:sz w:val="23"/>
        </w:rPr>
      </w:pPr>
    </w:p>
    <w:p>
      <w:pPr>
        <w:spacing w:line="482" w:lineRule="auto" w:before="0"/>
        <w:ind w:left="100" w:right="445" w:firstLine="720"/>
        <w:jc w:val="left"/>
        <w:rPr>
          <w:b/>
          <w:sz w:val="24"/>
        </w:rPr>
      </w:pPr>
      <w:r>
        <w:rPr>
          <w:sz w:val="24"/>
        </w:rPr>
        <w:t>I certify that on this 8th day of August 2017, this </w:t>
      </w:r>
      <w:r>
        <w:rPr>
          <w:b/>
          <w:sz w:val="24"/>
        </w:rPr>
        <w:t>MOTION FOR ADDITIONAL TIME TO SUBMIT SUPPLEMENTAL PETITION FOR POSTCONVICTION RELIEF</w:t>
      </w:r>
    </w:p>
    <w:p>
      <w:pPr>
        <w:spacing w:line="482" w:lineRule="auto" w:before="0"/>
        <w:ind w:left="100" w:right="654" w:firstLine="0"/>
        <w:jc w:val="left"/>
        <w:rPr>
          <w:sz w:val="24"/>
        </w:rPr>
      </w:pPr>
      <w:r>
        <w:rPr>
          <w:b/>
          <w:sz w:val="24"/>
        </w:rPr>
        <w:t>PURSUANT TO CRIM. P. 35(c) </w:t>
      </w:r>
      <w:r>
        <w:rPr>
          <w:sz w:val="24"/>
        </w:rPr>
        <w:t>was served via Colorado Courts E-Filing on the Office of District Attorney.</w:t>
      </w:r>
    </w:p>
    <w:p>
      <w:pPr>
        <w:pStyle w:val="BodyText"/>
        <w:spacing w:line="272" w:lineRule="exact"/>
        <w:ind w:right="1656"/>
        <w:jc w:val="right"/>
      </w:pPr>
      <w:r>
        <w:rPr>
          <w:u w:val="single"/>
        </w:rPr>
        <w:t>s/ Tara Jorfald</w:t>
      </w:r>
    </w:p>
    <w:sectPr>
      <w:pgSz w:w="12240" w:h="15840"/>
      <w:pgMar w:header="0" w:footer="779" w:top="1500" w:bottom="960" w:left="134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ebdings">
    <w:altName w:val="Webdings"/>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130005pt;margin-top:742.031616pt;width:10pt;height:15.3pt;mso-position-horizontal-relative:page;mso-position-vertical-relative:page;z-index:-5008"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6"/>
      <w:numFmt w:val="lowerRoman"/>
      <w:lvlText w:val="%1."/>
      <w:lvlJc w:val="left"/>
      <w:pPr>
        <w:ind w:left="2261" w:hanging="966"/>
        <w:jc w:val="right"/>
      </w:pPr>
      <w:rPr>
        <w:rFonts w:hint="default" w:ascii="Times New Roman" w:hAnsi="Times New Roman" w:eastAsia="Times New Roman" w:cs="Times New Roman"/>
        <w:spacing w:val="-7"/>
        <w:w w:val="100"/>
        <w:sz w:val="24"/>
        <w:szCs w:val="24"/>
      </w:rPr>
    </w:lvl>
    <w:lvl w:ilvl="1">
      <w:start w:val="0"/>
      <w:numFmt w:val="bullet"/>
      <w:lvlText w:val="•"/>
      <w:lvlJc w:val="left"/>
      <w:pPr>
        <w:ind w:left="3002" w:hanging="966"/>
      </w:pPr>
      <w:rPr>
        <w:rFonts w:hint="default"/>
      </w:rPr>
    </w:lvl>
    <w:lvl w:ilvl="2">
      <w:start w:val="0"/>
      <w:numFmt w:val="bullet"/>
      <w:lvlText w:val="•"/>
      <w:lvlJc w:val="left"/>
      <w:pPr>
        <w:ind w:left="3744" w:hanging="966"/>
      </w:pPr>
      <w:rPr>
        <w:rFonts w:hint="default"/>
      </w:rPr>
    </w:lvl>
    <w:lvl w:ilvl="3">
      <w:start w:val="0"/>
      <w:numFmt w:val="bullet"/>
      <w:lvlText w:val="•"/>
      <w:lvlJc w:val="left"/>
      <w:pPr>
        <w:ind w:left="4486" w:hanging="966"/>
      </w:pPr>
      <w:rPr>
        <w:rFonts w:hint="default"/>
      </w:rPr>
    </w:lvl>
    <w:lvl w:ilvl="4">
      <w:start w:val="0"/>
      <w:numFmt w:val="bullet"/>
      <w:lvlText w:val="•"/>
      <w:lvlJc w:val="left"/>
      <w:pPr>
        <w:ind w:left="5228" w:hanging="966"/>
      </w:pPr>
      <w:rPr>
        <w:rFonts w:hint="default"/>
      </w:rPr>
    </w:lvl>
    <w:lvl w:ilvl="5">
      <w:start w:val="0"/>
      <w:numFmt w:val="bullet"/>
      <w:lvlText w:val="•"/>
      <w:lvlJc w:val="left"/>
      <w:pPr>
        <w:ind w:left="5970" w:hanging="966"/>
      </w:pPr>
      <w:rPr>
        <w:rFonts w:hint="default"/>
      </w:rPr>
    </w:lvl>
    <w:lvl w:ilvl="6">
      <w:start w:val="0"/>
      <w:numFmt w:val="bullet"/>
      <w:lvlText w:val="•"/>
      <w:lvlJc w:val="left"/>
      <w:pPr>
        <w:ind w:left="6712" w:hanging="966"/>
      </w:pPr>
      <w:rPr>
        <w:rFonts w:hint="default"/>
      </w:rPr>
    </w:lvl>
    <w:lvl w:ilvl="7">
      <w:start w:val="0"/>
      <w:numFmt w:val="bullet"/>
      <w:lvlText w:val="•"/>
      <w:lvlJc w:val="left"/>
      <w:pPr>
        <w:ind w:left="7454" w:hanging="966"/>
      </w:pPr>
      <w:rPr>
        <w:rFonts w:hint="default"/>
      </w:rPr>
    </w:lvl>
    <w:lvl w:ilvl="8">
      <w:start w:val="0"/>
      <w:numFmt w:val="bullet"/>
      <w:lvlText w:val="•"/>
      <w:lvlJc w:val="left"/>
      <w:pPr>
        <w:ind w:left="8196" w:hanging="966"/>
      </w:pPr>
      <w:rPr>
        <w:rFonts w:hint="default"/>
      </w:rPr>
    </w:lvl>
  </w:abstractNum>
  <w:abstractNum w:abstractNumId="0">
    <w:multiLevelType w:val="hybridMultilevel"/>
    <w:lvl w:ilvl="0">
      <w:start w:val="1"/>
      <w:numFmt w:val="decimal"/>
      <w:lvlText w:val="%1."/>
      <w:lvlJc w:val="left"/>
      <w:pPr>
        <w:ind w:left="100" w:hanging="720"/>
        <w:jc w:val="left"/>
      </w:pPr>
      <w:rPr>
        <w:rFonts w:hint="default" w:ascii="Times New Roman" w:hAnsi="Times New Roman" w:eastAsia="Times New Roman" w:cs="Times New Roman"/>
        <w:spacing w:val="-7"/>
        <w:w w:val="99"/>
        <w:sz w:val="24"/>
        <w:szCs w:val="24"/>
      </w:rPr>
    </w:lvl>
    <w:lvl w:ilvl="1">
      <w:start w:val="1"/>
      <w:numFmt w:val="lowerRoman"/>
      <w:lvlText w:val="%2."/>
      <w:lvlJc w:val="left"/>
      <w:pPr>
        <w:ind w:left="2261" w:hanging="846"/>
        <w:jc w:val="right"/>
      </w:pPr>
      <w:rPr>
        <w:rFonts w:hint="default" w:ascii="Times New Roman" w:hAnsi="Times New Roman" w:eastAsia="Times New Roman" w:cs="Times New Roman"/>
        <w:spacing w:val="-7"/>
        <w:w w:val="100"/>
        <w:sz w:val="24"/>
        <w:szCs w:val="24"/>
      </w:rPr>
    </w:lvl>
    <w:lvl w:ilvl="2">
      <w:start w:val="0"/>
      <w:numFmt w:val="bullet"/>
      <w:lvlText w:val="•"/>
      <w:lvlJc w:val="left"/>
      <w:pPr>
        <w:ind w:left="3084" w:hanging="846"/>
      </w:pPr>
      <w:rPr>
        <w:rFonts w:hint="default"/>
      </w:rPr>
    </w:lvl>
    <w:lvl w:ilvl="3">
      <w:start w:val="0"/>
      <w:numFmt w:val="bullet"/>
      <w:lvlText w:val="•"/>
      <w:lvlJc w:val="left"/>
      <w:pPr>
        <w:ind w:left="3908" w:hanging="846"/>
      </w:pPr>
      <w:rPr>
        <w:rFonts w:hint="default"/>
      </w:rPr>
    </w:lvl>
    <w:lvl w:ilvl="4">
      <w:start w:val="0"/>
      <w:numFmt w:val="bullet"/>
      <w:lvlText w:val="•"/>
      <w:lvlJc w:val="left"/>
      <w:pPr>
        <w:ind w:left="4733" w:hanging="846"/>
      </w:pPr>
      <w:rPr>
        <w:rFonts w:hint="default"/>
      </w:rPr>
    </w:lvl>
    <w:lvl w:ilvl="5">
      <w:start w:val="0"/>
      <w:numFmt w:val="bullet"/>
      <w:lvlText w:val="•"/>
      <w:lvlJc w:val="left"/>
      <w:pPr>
        <w:ind w:left="5557" w:hanging="846"/>
      </w:pPr>
      <w:rPr>
        <w:rFonts w:hint="default"/>
      </w:rPr>
    </w:lvl>
    <w:lvl w:ilvl="6">
      <w:start w:val="0"/>
      <w:numFmt w:val="bullet"/>
      <w:lvlText w:val="•"/>
      <w:lvlJc w:val="left"/>
      <w:pPr>
        <w:ind w:left="6382" w:hanging="846"/>
      </w:pPr>
      <w:rPr>
        <w:rFonts w:hint="default"/>
      </w:rPr>
    </w:lvl>
    <w:lvl w:ilvl="7">
      <w:start w:val="0"/>
      <w:numFmt w:val="bullet"/>
      <w:lvlText w:val="•"/>
      <w:lvlJc w:val="left"/>
      <w:pPr>
        <w:ind w:left="7206" w:hanging="846"/>
      </w:pPr>
      <w:rPr>
        <w:rFonts w:hint="default"/>
      </w:rPr>
    </w:lvl>
    <w:lvl w:ilvl="8">
      <w:start w:val="0"/>
      <w:numFmt w:val="bullet"/>
      <w:lvlText w:val="•"/>
      <w:lvlJc w:val="left"/>
      <w:pPr>
        <w:ind w:left="8031" w:hanging="846"/>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00" w:firstLine="721"/>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ntony@noble-law.com" TargetMode="Externa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2019-03-22T16:22:25Z</dcterms:created>
  <dcterms:modified xsi:type="dcterms:W3CDTF">2019-03-22T16:22:25Z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LastSaved">
    <vt:filetime>2019-03-22T00:00:00Z</vt:filetime>
  </property>
</Properties>
</file>