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8"/>
        <w:gridCol w:w="2883"/>
      </w:tblGrid>
      <w:tr>
        <w:trPr>
          <w:trHeight w:val="324" w:hRule="atLeast"/>
        </w:trPr>
        <w:tc>
          <w:tcPr>
            <w:tcW w:w="7198" w:type="dxa"/>
            <w:tcBorders>
              <w:bottom w:val="nil"/>
            </w:tcBorders>
          </w:tcPr>
          <w:p>
            <w:pPr>
              <w:pStyle w:val="TableParagraph"/>
              <w:spacing w:line="305" w:lineRule="exact"/>
              <w:ind w:left="107"/>
              <w:rPr>
                <w:sz w:val="28"/>
              </w:rPr>
            </w:pPr>
            <w:r>
              <w:rPr>
                <w:sz w:val="28"/>
              </w:rPr>
              <w:t>Jefferson County District Court State of Colorado</w:t>
            </w:r>
          </w:p>
        </w:tc>
        <w:tc>
          <w:tcPr>
            <w:tcW w:w="2883" w:type="dxa"/>
            <w:vMerge w:val="restart"/>
          </w:tcPr>
          <w:p>
            <w:pPr>
              <w:pStyle w:val="TableParagraph"/>
              <w:rPr>
                <w:sz w:val="22"/>
              </w:rPr>
            </w:pPr>
          </w:p>
          <w:p>
            <w:pPr>
              <w:pStyle w:val="TableParagraph"/>
              <w:rPr>
                <w:sz w:val="22"/>
              </w:rPr>
            </w:pPr>
          </w:p>
          <w:p>
            <w:pPr>
              <w:pStyle w:val="TableParagraph"/>
              <w:spacing w:line="225" w:lineRule="auto" w:before="132"/>
              <w:ind w:left="-34" w:right="146" w:hanging="36"/>
              <w:rPr>
                <w:sz w:val="20"/>
              </w:rPr>
            </w:pPr>
            <w:r>
              <w:rPr>
                <w:color w:val="0000FF"/>
                <w:sz w:val="20"/>
              </w:rPr>
              <w:t>uly 31, 2017 5:43 PM 277C7162B6</w:t>
            </w:r>
          </w:p>
          <w:p>
            <w:pPr>
              <w:pStyle w:val="TableParagraph"/>
              <w:spacing w:line="218" w:lineRule="exact"/>
              <w:ind w:left="119"/>
              <w:rPr>
                <w:sz w:val="20"/>
              </w:rPr>
            </w:pPr>
            <w:r>
              <w:rPr>
                <w:color w:val="0000FF"/>
                <w:sz w:val="20"/>
              </w:rPr>
              <w:t>2016CR1463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9"/>
              </w:rPr>
            </w:pPr>
          </w:p>
          <w:p>
            <w:pPr>
              <w:pStyle w:val="TableParagraph"/>
              <w:ind w:left="109" w:right="146"/>
              <w:rPr>
                <w:rFonts w:ascii="Symbol" w:hAnsi="Symbol"/>
                <w:b/>
                <w:sz w:val="28"/>
              </w:rPr>
            </w:pPr>
            <w:bookmarkStart w:name="(COURT USE ONLY(" w:id="1"/>
            <w:bookmarkEnd w:id="1"/>
            <w:r>
              <w:rPr/>
            </w:r>
            <w:r>
              <w:rPr>
                <w:rFonts w:ascii="Symbol" w:hAnsi="Symbol"/>
                <w:b/>
                <w:sz w:val="28"/>
              </w:rPr>
              <w:t></w:t>
            </w:r>
            <w:r>
              <w:rPr>
                <w:b/>
                <w:sz w:val="28"/>
              </w:rPr>
              <w:t>COURT USE ONLY</w:t>
            </w:r>
            <w:r>
              <w:rPr>
                <w:rFonts w:ascii="Symbol" w:hAnsi="Symbol"/>
                <w:b/>
                <w:sz w:val="28"/>
              </w:rPr>
              <w:t></w:t>
            </w:r>
          </w:p>
        </w:tc>
      </w:tr>
      <w:tr>
        <w:trPr>
          <w:trHeight w:val="322" w:hRule="atLeast"/>
        </w:trPr>
        <w:tc>
          <w:tcPr>
            <w:tcW w:w="7198" w:type="dxa"/>
            <w:tcBorders>
              <w:top w:val="nil"/>
              <w:bottom w:val="nil"/>
            </w:tcBorders>
          </w:tcPr>
          <w:p>
            <w:pPr>
              <w:pStyle w:val="TableParagraph"/>
              <w:spacing w:line="302" w:lineRule="exact"/>
              <w:ind w:left="107"/>
              <w:rPr>
                <w:sz w:val="28"/>
              </w:rPr>
            </w:pPr>
            <w:r>
              <w:rPr>
                <w:sz w:val="28"/>
              </w:rPr>
              <w:t>Court Address:</w:t>
            </w:r>
          </w:p>
        </w:tc>
        <w:tc>
          <w:tcPr>
            <w:tcW w:w="2883" w:type="dxa"/>
            <w:vMerge/>
            <w:tcBorders>
              <w:top w:val="nil"/>
            </w:tcBorders>
          </w:tcPr>
          <w:p>
            <w:pPr>
              <w:rPr>
                <w:sz w:val="2"/>
                <w:szCs w:val="2"/>
              </w:rPr>
            </w:pPr>
          </w:p>
        </w:tc>
      </w:tr>
      <w:tr>
        <w:trPr>
          <w:trHeight w:val="972" w:hRule="atLeast"/>
        </w:trPr>
        <w:tc>
          <w:tcPr>
            <w:tcW w:w="7198" w:type="dxa"/>
            <w:tcBorders>
              <w:top w:val="nil"/>
            </w:tcBorders>
          </w:tcPr>
          <w:p>
            <w:pPr>
              <w:pStyle w:val="TableParagraph"/>
              <w:tabs>
                <w:tab w:pos="5721" w:val="left" w:leader="none"/>
              </w:tabs>
              <w:spacing w:line="105" w:lineRule="auto" w:before="140"/>
              <w:ind w:left="5721" w:right="21" w:hanging="5614"/>
              <w:jc w:val="right"/>
              <w:rPr>
                <w:sz w:val="20"/>
              </w:rPr>
            </w:pPr>
            <w:r>
              <w:rPr>
                <w:sz w:val="28"/>
              </w:rPr>
              <w:t>100 Jefferson</w:t>
            </w:r>
            <w:r>
              <w:rPr>
                <w:spacing w:val="-5"/>
                <w:sz w:val="28"/>
              </w:rPr>
              <w:t> </w:t>
            </w:r>
            <w:r>
              <w:rPr>
                <w:sz w:val="28"/>
              </w:rPr>
              <w:t>County</w:t>
            </w:r>
            <w:r>
              <w:rPr>
                <w:spacing w:val="-3"/>
                <w:sz w:val="28"/>
              </w:rPr>
              <w:t> </w:t>
            </w:r>
            <w:r>
              <w:rPr>
                <w:sz w:val="28"/>
              </w:rPr>
              <w:t>Parkway</w:t>
              <w:tab/>
            </w:r>
            <w:r>
              <w:rPr>
                <w:color w:val="0000FF"/>
                <w:sz w:val="28"/>
                <w:vertAlign w:val="superscript"/>
              </w:rPr>
              <w:t>DATE</w:t>
            </w:r>
            <w:r>
              <w:rPr>
                <w:color w:val="0000FF"/>
                <w:spacing w:val="-33"/>
                <w:sz w:val="28"/>
                <w:vertAlign w:val="baseline"/>
              </w:rPr>
              <w:t> </w:t>
            </w:r>
            <w:r>
              <w:rPr>
                <w:color w:val="0000FF"/>
                <w:sz w:val="28"/>
                <w:vertAlign w:val="superscript"/>
              </w:rPr>
              <w:t>FILED:</w:t>
            </w:r>
            <w:r>
              <w:rPr>
                <w:color w:val="0000FF"/>
                <w:spacing w:val="-34"/>
                <w:sz w:val="28"/>
                <w:vertAlign w:val="baseline"/>
              </w:rPr>
              <w:t> </w:t>
            </w:r>
            <w:r>
              <w:rPr>
                <w:color w:val="0000FF"/>
                <w:sz w:val="28"/>
                <w:vertAlign w:val="superscript"/>
              </w:rPr>
              <w:t>J</w:t>
            </w:r>
            <w:r>
              <w:rPr>
                <w:color w:val="0000FF"/>
                <w:spacing w:val="2"/>
                <w:w w:val="90"/>
                <w:sz w:val="28"/>
                <w:vertAlign w:val="baseline"/>
              </w:rPr>
              <w:t> </w:t>
            </w:r>
            <w:r>
              <w:rPr>
                <w:color w:val="0000FF"/>
                <w:sz w:val="20"/>
                <w:vertAlign w:val="baseline"/>
              </w:rPr>
              <w:t>FILING ID:</w:t>
            </w:r>
            <w:r>
              <w:rPr>
                <w:color w:val="0000FF"/>
                <w:spacing w:val="21"/>
                <w:sz w:val="20"/>
                <w:vertAlign w:val="baseline"/>
              </w:rPr>
              <w:t> </w:t>
            </w:r>
            <w:r>
              <w:rPr>
                <w:color w:val="0000FF"/>
                <w:spacing w:val="-4"/>
                <w:sz w:val="20"/>
                <w:vertAlign w:val="baseline"/>
              </w:rPr>
              <w:t>FB6</w:t>
            </w:r>
          </w:p>
          <w:p>
            <w:pPr>
              <w:pStyle w:val="TableParagraph"/>
              <w:tabs>
                <w:tab w:pos="5613" w:val="left" w:leader="none"/>
              </w:tabs>
              <w:spacing w:line="256" w:lineRule="exact"/>
              <w:ind w:right="-58"/>
              <w:jc w:val="right"/>
              <w:rPr>
                <w:sz w:val="20"/>
              </w:rPr>
            </w:pPr>
            <w:r>
              <w:rPr>
                <w:sz w:val="28"/>
              </w:rPr>
              <w:t>Golden,</w:t>
            </w:r>
            <w:r>
              <w:rPr>
                <w:spacing w:val="-4"/>
                <w:sz w:val="28"/>
              </w:rPr>
              <w:t> </w:t>
            </w:r>
            <w:r>
              <w:rPr>
                <w:sz w:val="28"/>
              </w:rPr>
              <w:t>Colorado</w:t>
            </w:r>
            <w:r>
              <w:rPr>
                <w:spacing w:val="65"/>
                <w:sz w:val="28"/>
              </w:rPr>
              <w:t> </w:t>
            </w:r>
            <w:r>
              <w:rPr>
                <w:sz w:val="28"/>
              </w:rPr>
              <w:t>80401-1070</w:t>
              <w:tab/>
            </w:r>
            <w:r>
              <w:rPr>
                <w:color w:val="0000FF"/>
                <w:sz w:val="20"/>
              </w:rPr>
              <w:t>CASE</w:t>
            </w:r>
            <w:r>
              <w:rPr>
                <w:color w:val="0000FF"/>
                <w:spacing w:val="48"/>
                <w:sz w:val="20"/>
              </w:rPr>
              <w:t> </w:t>
            </w:r>
            <w:r>
              <w:rPr>
                <w:color w:val="0000FF"/>
                <w:sz w:val="20"/>
              </w:rPr>
              <w:t>NUMBER:</w:t>
            </w:r>
          </w:p>
        </w:tc>
        <w:tc>
          <w:tcPr>
            <w:tcW w:w="2883" w:type="dxa"/>
            <w:vMerge/>
            <w:tcBorders>
              <w:top w:val="nil"/>
            </w:tcBorders>
          </w:tcPr>
          <w:p>
            <w:pPr>
              <w:rPr>
                <w:sz w:val="2"/>
                <w:szCs w:val="2"/>
              </w:rPr>
            </w:pPr>
          </w:p>
        </w:tc>
      </w:tr>
      <w:tr>
        <w:trPr>
          <w:trHeight w:val="326" w:hRule="atLeast"/>
        </w:trPr>
        <w:tc>
          <w:tcPr>
            <w:tcW w:w="7198" w:type="dxa"/>
            <w:tcBorders>
              <w:bottom w:val="nil"/>
            </w:tcBorders>
          </w:tcPr>
          <w:p>
            <w:pPr>
              <w:pStyle w:val="TableParagraph"/>
              <w:spacing w:line="306" w:lineRule="exact"/>
              <w:ind w:left="107"/>
              <w:rPr>
                <w:b/>
                <w:sz w:val="28"/>
              </w:rPr>
            </w:pPr>
            <w:r>
              <w:rPr>
                <w:b/>
                <w:sz w:val="28"/>
              </w:rPr>
              <w:t>PEOPLE OF THE STATE OF COLORADO</w:t>
            </w:r>
          </w:p>
        </w:tc>
        <w:tc>
          <w:tcPr>
            <w:tcW w:w="2883" w:type="dxa"/>
            <w:vMerge/>
            <w:tcBorders>
              <w:top w:val="nil"/>
            </w:tcBorders>
          </w:tcPr>
          <w:p>
            <w:pPr>
              <w:rPr>
                <w:sz w:val="2"/>
                <w:szCs w:val="2"/>
              </w:rPr>
            </w:pPr>
          </w:p>
        </w:tc>
      </w:tr>
      <w:tr>
        <w:trPr>
          <w:trHeight w:val="320" w:hRule="atLeast"/>
        </w:trPr>
        <w:tc>
          <w:tcPr>
            <w:tcW w:w="7198" w:type="dxa"/>
            <w:tcBorders>
              <w:top w:val="nil"/>
              <w:bottom w:val="nil"/>
            </w:tcBorders>
          </w:tcPr>
          <w:p>
            <w:pPr>
              <w:pStyle w:val="TableParagraph"/>
              <w:spacing w:line="301" w:lineRule="exact"/>
              <w:ind w:left="107"/>
              <w:rPr>
                <w:sz w:val="28"/>
              </w:rPr>
            </w:pPr>
            <w:r>
              <w:rPr>
                <w:sz w:val="28"/>
              </w:rPr>
              <w:t>Plaintiff,</w:t>
            </w:r>
          </w:p>
        </w:tc>
        <w:tc>
          <w:tcPr>
            <w:tcW w:w="2883" w:type="dxa"/>
            <w:vMerge/>
            <w:tcBorders>
              <w:top w:val="nil"/>
            </w:tcBorders>
          </w:tcPr>
          <w:p>
            <w:pPr>
              <w:rPr>
                <w:sz w:val="2"/>
                <w:szCs w:val="2"/>
              </w:rPr>
            </w:pPr>
          </w:p>
        </w:tc>
      </w:tr>
      <w:tr>
        <w:trPr>
          <w:trHeight w:val="484" w:hRule="atLeast"/>
        </w:trPr>
        <w:tc>
          <w:tcPr>
            <w:tcW w:w="7198" w:type="dxa"/>
            <w:tcBorders>
              <w:top w:val="nil"/>
              <w:bottom w:val="nil"/>
            </w:tcBorders>
          </w:tcPr>
          <w:p>
            <w:pPr>
              <w:pStyle w:val="TableParagraph"/>
              <w:spacing w:line="316" w:lineRule="exact"/>
              <w:ind w:left="107"/>
              <w:rPr>
                <w:sz w:val="28"/>
              </w:rPr>
            </w:pPr>
            <w:r>
              <w:rPr>
                <w:sz w:val="28"/>
              </w:rPr>
              <w:t>v.</w:t>
            </w:r>
          </w:p>
        </w:tc>
        <w:tc>
          <w:tcPr>
            <w:tcW w:w="2883" w:type="dxa"/>
            <w:vMerge/>
            <w:tcBorders>
              <w:top w:val="nil"/>
            </w:tcBorders>
          </w:tcPr>
          <w:p>
            <w:pPr>
              <w:rPr>
                <w:sz w:val="2"/>
                <w:szCs w:val="2"/>
              </w:rPr>
            </w:pPr>
          </w:p>
        </w:tc>
      </w:tr>
      <w:tr>
        <w:trPr>
          <w:trHeight w:val="1394" w:hRule="atLeast"/>
        </w:trPr>
        <w:tc>
          <w:tcPr>
            <w:tcW w:w="7198" w:type="dxa"/>
            <w:tcBorders>
              <w:top w:val="nil"/>
            </w:tcBorders>
          </w:tcPr>
          <w:p>
            <w:pPr>
              <w:pStyle w:val="TableParagraph"/>
              <w:spacing w:line="321" w:lineRule="exact" w:before="156"/>
              <w:ind w:left="107"/>
              <w:rPr>
                <w:b/>
                <w:sz w:val="28"/>
              </w:rPr>
            </w:pPr>
            <w:r>
              <w:rPr>
                <w:b/>
                <w:sz w:val="28"/>
              </w:rPr>
              <w:t>GARY NICKAL,</w:t>
            </w:r>
          </w:p>
          <w:p>
            <w:pPr>
              <w:pStyle w:val="TableParagraph"/>
              <w:spacing w:line="321" w:lineRule="exact"/>
              <w:ind w:left="107"/>
              <w:rPr>
                <w:sz w:val="28"/>
              </w:rPr>
            </w:pPr>
            <w:r>
              <w:rPr>
                <w:sz w:val="28"/>
              </w:rPr>
              <w:t>Defendant</w:t>
            </w:r>
          </w:p>
        </w:tc>
        <w:tc>
          <w:tcPr>
            <w:tcW w:w="2883" w:type="dxa"/>
            <w:vMerge/>
            <w:tcBorders>
              <w:top w:val="nil"/>
            </w:tcBorders>
          </w:tcPr>
          <w:p>
            <w:pPr>
              <w:rPr>
                <w:sz w:val="2"/>
                <w:szCs w:val="2"/>
              </w:rPr>
            </w:pPr>
          </w:p>
        </w:tc>
      </w:tr>
      <w:tr>
        <w:trPr>
          <w:trHeight w:val="2576" w:hRule="atLeast"/>
        </w:trPr>
        <w:tc>
          <w:tcPr>
            <w:tcW w:w="7198" w:type="dxa"/>
          </w:tcPr>
          <w:p>
            <w:pPr>
              <w:pStyle w:val="TableParagraph"/>
              <w:spacing w:before="8"/>
              <w:rPr>
                <w:sz w:val="27"/>
              </w:rPr>
            </w:pPr>
          </w:p>
          <w:p>
            <w:pPr>
              <w:pStyle w:val="TableParagraph"/>
              <w:ind w:left="108" w:right="2713" w:hanging="1"/>
              <w:rPr>
                <w:sz w:val="28"/>
              </w:rPr>
            </w:pPr>
            <w:r>
              <w:rPr>
                <w:sz w:val="28"/>
              </w:rPr>
              <w:t>Patrick J. Mulligan, Atty. Reg. #16981 Jennifer Longtin #43509</w:t>
            </w:r>
          </w:p>
          <w:p>
            <w:pPr>
              <w:pStyle w:val="TableParagraph"/>
              <w:spacing w:line="321" w:lineRule="exact"/>
              <w:ind w:left="108"/>
              <w:rPr>
                <w:sz w:val="28"/>
              </w:rPr>
            </w:pPr>
            <w:r>
              <w:rPr>
                <w:sz w:val="28"/>
              </w:rPr>
              <w:t>1801 Broadway, Suite 1203</w:t>
            </w:r>
          </w:p>
          <w:p>
            <w:pPr>
              <w:pStyle w:val="TableParagraph"/>
              <w:spacing w:line="322" w:lineRule="exact" w:before="1"/>
              <w:ind w:left="108"/>
              <w:rPr>
                <w:sz w:val="28"/>
              </w:rPr>
            </w:pPr>
            <w:r>
              <w:rPr>
                <w:sz w:val="28"/>
              </w:rPr>
              <w:t>Denver, CO 80202</w:t>
            </w:r>
          </w:p>
          <w:p>
            <w:pPr>
              <w:pStyle w:val="TableParagraph"/>
              <w:spacing w:line="322" w:lineRule="exact"/>
              <w:ind w:left="108"/>
              <w:rPr>
                <w:sz w:val="28"/>
              </w:rPr>
            </w:pPr>
            <w:r>
              <w:rPr>
                <w:sz w:val="28"/>
              </w:rPr>
              <w:t>Phone Number: (303) 295-1500</w:t>
            </w:r>
          </w:p>
          <w:p>
            <w:pPr>
              <w:pStyle w:val="TableParagraph"/>
              <w:spacing w:line="322" w:lineRule="exact"/>
              <w:ind w:left="108"/>
              <w:rPr>
                <w:sz w:val="28"/>
              </w:rPr>
            </w:pPr>
            <w:r>
              <w:rPr>
                <w:sz w:val="28"/>
              </w:rPr>
              <w:t>FAX Number: (303) 296-3471</w:t>
            </w:r>
          </w:p>
          <w:p>
            <w:pPr>
              <w:pStyle w:val="TableParagraph"/>
              <w:spacing w:line="305" w:lineRule="exact" w:before="1"/>
              <w:ind w:left="107"/>
              <w:rPr>
                <w:sz w:val="28"/>
              </w:rPr>
            </w:pPr>
            <w:r>
              <w:rPr>
                <w:sz w:val="28"/>
              </w:rPr>
              <w:t>e-mail:</w:t>
            </w:r>
            <w:r>
              <w:rPr>
                <w:color w:val="0000FF"/>
                <w:sz w:val="28"/>
              </w:rPr>
              <w:t> </w:t>
            </w:r>
            <w:hyperlink r:id="rId5">
              <w:r>
                <w:rPr>
                  <w:color w:val="0000FF"/>
                  <w:sz w:val="28"/>
                  <w:u w:val="single" w:color="0000FF"/>
                </w:rPr>
                <w:t>patrick@mulliganbreit.com</w:t>
              </w:r>
            </w:hyperlink>
          </w:p>
        </w:tc>
        <w:tc>
          <w:tcPr>
            <w:tcW w:w="2883" w:type="dxa"/>
          </w:tcPr>
          <w:p>
            <w:pPr>
              <w:pStyle w:val="TableParagraph"/>
              <w:spacing w:line="318" w:lineRule="exact"/>
              <w:ind w:left="109"/>
              <w:rPr>
                <w:sz w:val="28"/>
              </w:rPr>
            </w:pPr>
            <w:r>
              <w:rPr>
                <w:sz w:val="28"/>
              </w:rPr>
              <w:t>Case No: 16CR1463</w:t>
            </w:r>
          </w:p>
          <w:p>
            <w:pPr>
              <w:pStyle w:val="TableParagraph"/>
              <w:spacing w:before="1"/>
              <w:ind w:left="109"/>
              <w:rPr>
                <w:sz w:val="28"/>
              </w:rPr>
            </w:pPr>
            <w:r>
              <w:rPr>
                <w:sz w:val="28"/>
              </w:rPr>
              <w:t>Division: 12</w:t>
            </w:r>
          </w:p>
        </w:tc>
      </w:tr>
      <w:tr>
        <w:trPr>
          <w:trHeight w:val="1610" w:hRule="atLeast"/>
        </w:trPr>
        <w:tc>
          <w:tcPr>
            <w:tcW w:w="10081" w:type="dxa"/>
            <w:gridSpan w:val="2"/>
          </w:tcPr>
          <w:p>
            <w:pPr>
              <w:pStyle w:val="TableParagraph"/>
              <w:rPr>
                <w:sz w:val="28"/>
              </w:rPr>
            </w:pPr>
          </w:p>
          <w:p>
            <w:pPr>
              <w:pStyle w:val="TableParagraph"/>
              <w:spacing w:before="1"/>
              <w:ind w:left="682" w:right="677" w:firstLine="92"/>
              <w:jc w:val="both"/>
              <w:rPr>
                <w:b/>
                <w:sz w:val="28"/>
              </w:rPr>
            </w:pPr>
            <w:bookmarkStart w:name="MOTION FOR CERTIFICATE OF COURT FOR APPE" w:id="2"/>
            <w:bookmarkEnd w:id="2"/>
            <w:r>
              <w:rPr/>
            </w:r>
            <w:r>
              <w:rPr>
                <w:b/>
                <w:sz w:val="28"/>
              </w:rPr>
              <w:t>MOTION FOR CERTIFICATE OF COURT FOR APPEARANCE OF WITNESS UNDER UNIFORM LAW TO SECURE ATTENDANCE OF WITNESS FROM WITHOUT STATE IN CRIMINAL</w:t>
            </w:r>
            <w:r>
              <w:rPr>
                <w:b/>
                <w:spacing w:val="-26"/>
                <w:sz w:val="28"/>
              </w:rPr>
              <w:t> </w:t>
            </w:r>
            <w:r>
              <w:rPr>
                <w:b/>
                <w:sz w:val="28"/>
              </w:rPr>
              <w:t>PROCEEDINGS</w:t>
            </w:r>
          </w:p>
        </w:tc>
      </w:tr>
    </w:tbl>
    <w:p>
      <w:pPr>
        <w:pStyle w:val="BodyText"/>
        <w:rPr>
          <w:sz w:val="20"/>
        </w:rPr>
      </w:pPr>
    </w:p>
    <w:p>
      <w:pPr>
        <w:pStyle w:val="BodyText"/>
        <w:spacing w:before="88"/>
        <w:ind w:left="200" w:right="1463" w:firstLine="719"/>
      </w:pPr>
      <w:r>
        <w:rPr/>
        <w:t>Defendant Gary Nickal , by and through his attorneys Patrick J. Mulligan and Jennifer Longtin, hereby moves this Court for a certificate directing that a subpoena be issued to Jolynn Kurtz and minor children Alexandra Nickal and Kameryn Nickal, of Nicollet County, Minnesota, compelling their attendance at the trial in this case, and that the costs and fees of compelling such attendance be paid by the State pursuant to C.R.S. Sec. 16-1-203, Colo. R. Crim. P. 17(b) and the Colorado Constitution Art. II, Sec. 16. As grounds for this motion, Defendant states as</w:t>
      </w:r>
      <w:r>
        <w:rPr>
          <w:spacing w:val="-12"/>
        </w:rPr>
        <w:t> </w:t>
      </w:r>
      <w:r>
        <w:rPr/>
        <w:t>follows:</w:t>
      </w:r>
    </w:p>
    <w:p>
      <w:pPr>
        <w:pStyle w:val="BodyText"/>
      </w:pPr>
    </w:p>
    <w:p>
      <w:pPr>
        <w:pStyle w:val="ListParagraph"/>
        <w:numPr>
          <w:ilvl w:val="0"/>
          <w:numId w:val="1"/>
        </w:numPr>
        <w:tabs>
          <w:tab w:pos="1200" w:val="left" w:leader="none"/>
        </w:tabs>
        <w:spacing w:line="240" w:lineRule="auto" w:before="0" w:after="0"/>
        <w:ind w:left="199" w:right="1680" w:firstLine="720"/>
        <w:jc w:val="left"/>
        <w:rPr>
          <w:sz w:val="28"/>
        </w:rPr>
      </w:pPr>
      <w:r>
        <w:rPr>
          <w:sz w:val="28"/>
        </w:rPr>
        <w:t>That there is now pending in the Court the above-entitled criminal prosecution by the State of Colorado against Gary Nickal in which the defendant is charged with criminal offense against the laws of the State of Colorado,</w:t>
      </w:r>
      <w:r>
        <w:rPr>
          <w:spacing w:val="-2"/>
          <w:sz w:val="28"/>
        </w:rPr>
        <w:t> </w:t>
      </w:r>
      <w:r>
        <w:rPr>
          <w:sz w:val="28"/>
        </w:rPr>
        <w:t>to-wit:</w:t>
      </w:r>
    </w:p>
    <w:p>
      <w:pPr>
        <w:spacing w:after="0" w:line="240" w:lineRule="auto"/>
        <w:jc w:val="left"/>
        <w:rPr>
          <w:sz w:val="28"/>
        </w:rPr>
        <w:sectPr>
          <w:type w:val="continuous"/>
          <w:pgSz w:w="12240" w:h="15840"/>
          <w:pgMar w:top="1440" w:bottom="280" w:left="1600" w:right="340"/>
        </w:sectPr>
      </w:pPr>
    </w:p>
    <w:p>
      <w:pPr>
        <w:pStyle w:val="BodyText"/>
        <w:spacing w:before="9"/>
        <w:rPr>
          <w:sz w:val="14"/>
        </w:rPr>
      </w:pPr>
    </w:p>
    <w:p>
      <w:pPr>
        <w:pStyle w:val="BodyText"/>
        <w:spacing w:before="88"/>
        <w:ind w:left="200" w:right="2218"/>
      </w:pPr>
      <w:r>
        <w:rPr/>
        <w:t>Count 1: Murder in the First Degree (after deliberation/with intent), in violation of C.R.S. § 18-3-102 (1)(a).</w:t>
      </w:r>
    </w:p>
    <w:p>
      <w:pPr>
        <w:pStyle w:val="BodyText"/>
      </w:pPr>
    </w:p>
    <w:p>
      <w:pPr>
        <w:pStyle w:val="ListParagraph"/>
        <w:numPr>
          <w:ilvl w:val="0"/>
          <w:numId w:val="1"/>
        </w:numPr>
        <w:tabs>
          <w:tab w:pos="1200" w:val="left" w:leader="none"/>
        </w:tabs>
        <w:spacing w:line="240" w:lineRule="auto" w:before="0" w:after="0"/>
        <w:ind w:left="200" w:right="2276" w:firstLine="720"/>
        <w:jc w:val="both"/>
        <w:rPr>
          <w:sz w:val="28"/>
        </w:rPr>
      </w:pPr>
      <w:r>
        <w:rPr>
          <w:sz w:val="28"/>
        </w:rPr>
        <w:t>That the Jury Trial in this matter has been set by the Court to commence at 8:00 a.m. (MTD), October 5, 2017 in the District</w:t>
      </w:r>
      <w:r>
        <w:rPr>
          <w:spacing w:val="-28"/>
          <w:sz w:val="28"/>
        </w:rPr>
        <w:t> </w:t>
      </w:r>
      <w:r>
        <w:rPr>
          <w:sz w:val="28"/>
        </w:rPr>
        <w:t>Court, Jefferson County Courthouse, Golden,</w:t>
      </w:r>
      <w:r>
        <w:rPr>
          <w:spacing w:val="-5"/>
          <w:sz w:val="28"/>
        </w:rPr>
        <w:t> </w:t>
      </w:r>
      <w:r>
        <w:rPr>
          <w:sz w:val="28"/>
        </w:rPr>
        <w:t>Colorado.</w:t>
      </w:r>
    </w:p>
    <w:p>
      <w:pPr>
        <w:pStyle w:val="BodyText"/>
        <w:spacing w:before="11"/>
        <w:rPr>
          <w:sz w:val="27"/>
        </w:rPr>
      </w:pPr>
    </w:p>
    <w:p>
      <w:pPr>
        <w:pStyle w:val="ListParagraph"/>
        <w:numPr>
          <w:ilvl w:val="0"/>
          <w:numId w:val="1"/>
        </w:numPr>
        <w:tabs>
          <w:tab w:pos="1200" w:val="left" w:leader="none"/>
        </w:tabs>
        <w:spacing w:line="240" w:lineRule="auto" w:before="0" w:after="0"/>
        <w:ind w:left="200" w:right="1499" w:firstLine="719"/>
        <w:jc w:val="left"/>
        <w:rPr>
          <w:sz w:val="28"/>
        </w:rPr>
      </w:pPr>
      <w:r>
        <w:rPr>
          <w:sz w:val="28"/>
        </w:rPr>
        <w:t>That Jolynn Kurtz, and minor children Alexandra Nickal and Kameryn Nickal, are necessary and material witnesses for the defense in this criminal prosecution. Ms. Kurtz and the 2 minor children reside at 48818 Old River Bluff Road, St. Peter, MN</w:t>
      </w:r>
      <w:r>
        <w:rPr>
          <w:spacing w:val="-4"/>
          <w:sz w:val="28"/>
        </w:rPr>
        <w:t> </w:t>
      </w:r>
      <w:r>
        <w:rPr>
          <w:sz w:val="28"/>
        </w:rPr>
        <w:t>56003.</w:t>
      </w:r>
    </w:p>
    <w:p>
      <w:pPr>
        <w:pStyle w:val="BodyText"/>
        <w:spacing w:before="1"/>
      </w:pPr>
    </w:p>
    <w:p>
      <w:pPr>
        <w:pStyle w:val="ListParagraph"/>
        <w:numPr>
          <w:ilvl w:val="0"/>
          <w:numId w:val="1"/>
        </w:numPr>
        <w:tabs>
          <w:tab w:pos="1200" w:val="left" w:leader="none"/>
        </w:tabs>
        <w:spacing w:line="240" w:lineRule="auto" w:before="0" w:after="0"/>
        <w:ind w:left="199" w:right="1460" w:firstLine="720"/>
        <w:jc w:val="left"/>
        <w:rPr>
          <w:sz w:val="28"/>
        </w:rPr>
      </w:pPr>
      <w:r>
        <w:rPr>
          <w:sz w:val="28"/>
        </w:rPr>
        <w:t>That the State of Minnesota, through M.C.L.A. Sec. 767.91 through 767.95, and the State of Colorado, through C.R.S. Sec. 16-9-201, et. seq.,  are parties to the Uniform Act to Secure the Attendance of Witness From Without a State in Criminal Proceedings. Specifically the Sates have adopted statues declaring recognition of the subpoenas, summons and court orders issued by their respective court as valid. See also, C.R.S. §</w:t>
      </w:r>
      <w:r>
        <w:rPr>
          <w:spacing w:val="-16"/>
          <w:sz w:val="28"/>
        </w:rPr>
        <w:t> </w:t>
      </w:r>
      <w:r>
        <w:rPr>
          <w:sz w:val="28"/>
        </w:rPr>
        <w:t>24-60-206.</w:t>
      </w:r>
    </w:p>
    <w:p>
      <w:pPr>
        <w:pStyle w:val="BodyText"/>
        <w:spacing w:before="11"/>
        <w:rPr>
          <w:sz w:val="27"/>
        </w:rPr>
      </w:pPr>
    </w:p>
    <w:p>
      <w:pPr>
        <w:pStyle w:val="ListParagraph"/>
        <w:numPr>
          <w:ilvl w:val="0"/>
          <w:numId w:val="1"/>
        </w:numPr>
        <w:tabs>
          <w:tab w:pos="1200" w:val="left" w:leader="none"/>
        </w:tabs>
        <w:spacing w:line="240" w:lineRule="auto" w:before="0" w:after="0"/>
        <w:ind w:left="199" w:right="1499" w:firstLine="720"/>
        <w:jc w:val="left"/>
        <w:rPr>
          <w:sz w:val="28"/>
        </w:rPr>
      </w:pPr>
      <w:r>
        <w:rPr>
          <w:sz w:val="28"/>
        </w:rPr>
        <w:t>That if said witness Jolynn Kurtz, and Minor children Alexandra Nickal and Kameryn Nickal come into the State of Colorado in obedience to an arrest warrant and subpoena directing them to attend and testify as said Jury Trial, the laws of the State of Colorado and of any other state though which they may be required to pass by the ordinary course of travel to attend the jury trial, will give to them protection from arrest in the service of criminal and civil process in connection with matters which arose before their entrance into the state pursuant to the subpoena for Jury</w:t>
      </w:r>
      <w:r>
        <w:rPr>
          <w:spacing w:val="-15"/>
          <w:sz w:val="28"/>
        </w:rPr>
        <w:t> </w:t>
      </w:r>
      <w:r>
        <w:rPr>
          <w:sz w:val="28"/>
        </w:rPr>
        <w:t>Trial.</w:t>
      </w:r>
    </w:p>
    <w:p>
      <w:pPr>
        <w:pStyle w:val="BodyText"/>
      </w:pPr>
    </w:p>
    <w:p>
      <w:pPr>
        <w:pStyle w:val="ListParagraph"/>
        <w:numPr>
          <w:ilvl w:val="0"/>
          <w:numId w:val="1"/>
        </w:numPr>
        <w:tabs>
          <w:tab w:pos="1200" w:val="left" w:leader="none"/>
        </w:tabs>
        <w:spacing w:line="240" w:lineRule="auto" w:before="0" w:after="0"/>
        <w:ind w:left="199" w:right="1507" w:firstLine="720"/>
        <w:jc w:val="left"/>
        <w:rPr>
          <w:sz w:val="28"/>
        </w:rPr>
      </w:pPr>
      <w:r>
        <w:rPr>
          <w:sz w:val="28"/>
        </w:rPr>
        <w:t>The presence of Jolynn Kurtz and Minor children Alexandra</w:t>
      </w:r>
      <w:r>
        <w:rPr>
          <w:spacing w:val="-28"/>
          <w:sz w:val="28"/>
        </w:rPr>
        <w:t> </w:t>
      </w:r>
      <w:r>
        <w:rPr>
          <w:sz w:val="28"/>
        </w:rPr>
        <w:t>Nickal and Kameryn Nickal is required for 21 days, October 10-31,</w:t>
      </w:r>
      <w:r>
        <w:rPr>
          <w:spacing w:val="-13"/>
          <w:sz w:val="28"/>
        </w:rPr>
        <w:t> </w:t>
      </w:r>
      <w:r>
        <w:rPr>
          <w:sz w:val="28"/>
        </w:rPr>
        <w:t>2017.</w:t>
      </w:r>
    </w:p>
    <w:p>
      <w:pPr>
        <w:pStyle w:val="BodyText"/>
      </w:pPr>
    </w:p>
    <w:p>
      <w:pPr>
        <w:pStyle w:val="BodyText"/>
        <w:ind w:left="199" w:right="1527" w:firstLine="719"/>
      </w:pPr>
      <w:r>
        <w:rPr/>
        <w:t>WHEREFORE, it is requested that this Court certify to the foregoing by the issuance of a Certificate under the seal of the District Court of Jefferson County, Colorado, for the purpose of being presented to a judge of a court of record in the State of Minnesota, in a proceeding to compel the attendance of said Jolynn Kurtz and Alexandra and Kameryn Nickal as witnesses at the Jury Trial in </w:t>
      </w:r>
      <w:r>
        <w:rPr>
          <w:u w:val="single"/>
        </w:rPr>
        <w:t>People v. Gary Nickal, </w:t>
      </w:r>
      <w:r>
        <w:rPr/>
        <w:t>16CR1463, Division 12, for the time and date set forth above, pursuant to law.</w:t>
      </w:r>
    </w:p>
    <w:p>
      <w:pPr>
        <w:spacing w:after="0"/>
        <w:sectPr>
          <w:pgSz w:w="12240" w:h="15840"/>
          <w:pgMar w:top="1500" w:bottom="280" w:left="1600" w:right="340"/>
        </w:sectPr>
      </w:pPr>
    </w:p>
    <w:p>
      <w:pPr>
        <w:pStyle w:val="BodyText"/>
        <w:rPr>
          <w:sz w:val="20"/>
        </w:rPr>
      </w:pPr>
    </w:p>
    <w:p>
      <w:pPr>
        <w:pStyle w:val="BodyText"/>
        <w:spacing w:before="1"/>
        <w:rPr>
          <w:sz w:val="23"/>
        </w:rPr>
      </w:pPr>
    </w:p>
    <w:p>
      <w:pPr>
        <w:spacing w:before="88"/>
        <w:ind w:left="5239" w:right="0" w:firstLine="0"/>
        <w:jc w:val="left"/>
        <w:rPr>
          <w:i/>
          <w:sz w:val="28"/>
        </w:rPr>
      </w:pPr>
      <w:r>
        <w:rPr>
          <w:i/>
          <w:sz w:val="28"/>
        </w:rPr>
        <w:t>/s/ Patrick J. Mulligan</w:t>
      </w:r>
    </w:p>
    <w:p>
      <w:pPr>
        <w:pStyle w:val="BodyText"/>
        <w:spacing w:before="3"/>
        <w:rPr>
          <w:i/>
          <w:sz w:val="23"/>
        </w:rPr>
      </w:pPr>
      <w:r>
        <w:rPr/>
        <w:pict>
          <v:line style="position:absolute;mso-position-horizontal-relative:page;mso-position-vertical-relative:paragraph;z-index:-1024;mso-wrap-distance-left:0;mso-wrap-distance-right:0" from="341.975525pt,15.669475pt" to="495.979212pt,15.669475pt" stroked="true" strokeweight=".5592pt" strokecolor="#000000">
            <v:stroke dashstyle="solid"/>
            <w10:wrap type="topAndBottom"/>
          </v:line>
        </w:pict>
      </w:r>
    </w:p>
    <w:p>
      <w:pPr>
        <w:pStyle w:val="BodyText"/>
        <w:spacing w:line="292" w:lineRule="exact"/>
        <w:ind w:left="5239"/>
      </w:pPr>
      <w:r>
        <w:rPr/>
        <w:t>Patrick J. Mulligan #16981</w:t>
      </w:r>
    </w:p>
    <w:p>
      <w:pPr>
        <w:pStyle w:val="BodyText"/>
        <w:spacing w:line="322" w:lineRule="exact" w:before="1"/>
        <w:ind w:left="5239"/>
      </w:pPr>
      <w:r>
        <w:rPr/>
        <w:t>Jennifer Longtin #43509</w:t>
      </w:r>
    </w:p>
    <w:p>
      <w:pPr>
        <w:pStyle w:val="BodyText"/>
        <w:spacing w:line="322" w:lineRule="exact"/>
        <w:ind w:left="5238"/>
      </w:pPr>
      <w:r>
        <w:rPr/>
        <w:t>1801 Broadway, Suite 1203</w:t>
      </w:r>
    </w:p>
    <w:p>
      <w:pPr>
        <w:pStyle w:val="BodyText"/>
        <w:spacing w:line="322" w:lineRule="exact"/>
        <w:ind w:left="5238"/>
      </w:pPr>
      <w:r>
        <w:rPr/>
        <w:t>Denver, CO 80202</w:t>
      </w:r>
    </w:p>
    <w:p>
      <w:pPr>
        <w:pStyle w:val="BodyText"/>
        <w:rPr>
          <w:sz w:val="30"/>
        </w:rPr>
      </w:pPr>
    </w:p>
    <w:p>
      <w:pPr>
        <w:pStyle w:val="BodyText"/>
        <w:rPr>
          <w:sz w:val="30"/>
        </w:rPr>
      </w:pPr>
    </w:p>
    <w:p>
      <w:pPr>
        <w:pStyle w:val="BodyText"/>
        <w:spacing w:before="11"/>
        <w:rPr>
          <w:sz w:val="23"/>
        </w:rPr>
      </w:pPr>
    </w:p>
    <w:p>
      <w:pPr>
        <w:pStyle w:val="BodyText"/>
        <w:ind w:left="2793"/>
      </w:pPr>
      <w:r>
        <w:rPr>
          <w:u w:val="single"/>
        </w:rPr>
        <w:t>CERTIFICATE OF SERVICE</w:t>
      </w:r>
    </w:p>
    <w:p>
      <w:pPr>
        <w:pStyle w:val="BodyText"/>
        <w:spacing w:before="4"/>
        <w:rPr>
          <w:sz w:val="20"/>
        </w:rPr>
      </w:pPr>
    </w:p>
    <w:p>
      <w:pPr>
        <w:pStyle w:val="BodyText"/>
        <w:spacing w:before="88"/>
        <w:ind w:left="200" w:right="1463" w:firstLine="719"/>
      </w:pPr>
      <w:r>
        <w:rPr/>
        <w:t>I hereby certify that on 7-31-17, I sent via ICCES a copy of the foregoing motion to opposing counsel at the Office of the District Attorney, 500 Jefferson County Parkway, Golden, CO 80401.</w:t>
      </w:r>
    </w:p>
    <w:p>
      <w:pPr>
        <w:pStyle w:val="BodyText"/>
        <w:rPr>
          <w:sz w:val="30"/>
        </w:rPr>
      </w:pPr>
    </w:p>
    <w:p>
      <w:pPr>
        <w:pStyle w:val="BodyText"/>
        <w:spacing w:before="3"/>
        <w:rPr>
          <w:sz w:val="26"/>
        </w:rPr>
      </w:pPr>
    </w:p>
    <w:p>
      <w:pPr>
        <w:spacing w:before="0"/>
        <w:ind w:left="4519" w:right="0" w:firstLine="0"/>
        <w:jc w:val="left"/>
        <w:rPr>
          <w:i/>
          <w:sz w:val="28"/>
        </w:rPr>
      </w:pPr>
      <w:r>
        <w:rPr>
          <w:i/>
          <w:sz w:val="28"/>
        </w:rPr>
        <w:t>/s/ Patrick J. Mulligan</w:t>
      </w:r>
    </w:p>
    <w:p>
      <w:pPr>
        <w:pStyle w:val="BodyText"/>
        <w:spacing w:before="4"/>
        <w:rPr>
          <w:i/>
          <w:sz w:val="23"/>
        </w:rPr>
      </w:pPr>
      <w:r>
        <w:rPr/>
        <w:pict>
          <v:line style="position:absolute;mso-position-horizontal-relative:page;mso-position-vertical-relative:paragraph;z-index:-1000;mso-wrap-distance-left:0;mso-wrap-distance-right:0" from="305.97702pt,15.699651pt" to="501.976629pt,15.699651pt" stroked="true" strokeweight=".5592pt" strokecolor="#000000">
            <v:stroke dashstyle="solid"/>
            <w10:wrap type="topAndBottom"/>
          </v:line>
        </w:pict>
      </w:r>
    </w:p>
    <w:sectPr>
      <w:pgSz w:w="12240" w:h="15840"/>
      <w:pgMar w:top="1500" w:bottom="280" w:left="16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9" w:hanging="280"/>
        <w:jc w:val="left"/>
      </w:pPr>
      <w:rPr>
        <w:rFonts w:hint="default" w:ascii="Times New Roman" w:hAnsi="Times New Roman" w:eastAsia="Times New Roman" w:cs="Times New Roman"/>
        <w:w w:val="99"/>
        <w:sz w:val="28"/>
        <w:szCs w:val="28"/>
      </w:rPr>
    </w:lvl>
    <w:lvl w:ilvl="1">
      <w:start w:val="0"/>
      <w:numFmt w:val="bullet"/>
      <w:lvlText w:val="•"/>
      <w:lvlJc w:val="left"/>
      <w:pPr>
        <w:ind w:left="1210" w:hanging="280"/>
      </w:pPr>
      <w:rPr>
        <w:rFonts w:hint="default"/>
      </w:rPr>
    </w:lvl>
    <w:lvl w:ilvl="2">
      <w:start w:val="0"/>
      <w:numFmt w:val="bullet"/>
      <w:lvlText w:val="•"/>
      <w:lvlJc w:val="left"/>
      <w:pPr>
        <w:ind w:left="2220" w:hanging="280"/>
      </w:pPr>
      <w:rPr>
        <w:rFonts w:hint="default"/>
      </w:rPr>
    </w:lvl>
    <w:lvl w:ilvl="3">
      <w:start w:val="0"/>
      <w:numFmt w:val="bullet"/>
      <w:lvlText w:val="•"/>
      <w:lvlJc w:val="left"/>
      <w:pPr>
        <w:ind w:left="3230" w:hanging="280"/>
      </w:pPr>
      <w:rPr>
        <w:rFonts w:hint="default"/>
      </w:rPr>
    </w:lvl>
    <w:lvl w:ilvl="4">
      <w:start w:val="0"/>
      <w:numFmt w:val="bullet"/>
      <w:lvlText w:val="•"/>
      <w:lvlJc w:val="left"/>
      <w:pPr>
        <w:ind w:left="4240" w:hanging="280"/>
      </w:pPr>
      <w:rPr>
        <w:rFonts w:hint="default"/>
      </w:rPr>
    </w:lvl>
    <w:lvl w:ilvl="5">
      <w:start w:val="0"/>
      <w:numFmt w:val="bullet"/>
      <w:lvlText w:val="•"/>
      <w:lvlJc w:val="left"/>
      <w:pPr>
        <w:ind w:left="5250" w:hanging="280"/>
      </w:pPr>
      <w:rPr>
        <w:rFonts w:hint="default"/>
      </w:rPr>
    </w:lvl>
    <w:lvl w:ilvl="6">
      <w:start w:val="0"/>
      <w:numFmt w:val="bullet"/>
      <w:lvlText w:val="•"/>
      <w:lvlJc w:val="left"/>
      <w:pPr>
        <w:ind w:left="6260" w:hanging="280"/>
      </w:pPr>
      <w:rPr>
        <w:rFonts w:hint="default"/>
      </w:rPr>
    </w:lvl>
    <w:lvl w:ilvl="7">
      <w:start w:val="0"/>
      <w:numFmt w:val="bullet"/>
      <w:lvlText w:val="•"/>
      <w:lvlJc w:val="left"/>
      <w:pPr>
        <w:ind w:left="7270" w:hanging="280"/>
      </w:pPr>
      <w:rPr>
        <w:rFonts w:hint="default"/>
      </w:rPr>
    </w:lvl>
    <w:lvl w:ilvl="8">
      <w:start w:val="0"/>
      <w:numFmt w:val="bullet"/>
      <w:lvlText w:val="•"/>
      <w:lvlJc w:val="left"/>
      <w:pPr>
        <w:ind w:left="8280" w:hanging="2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ind w:left="199" w:right="1499" w:firstLine="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eit.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2019-03-20T18:43:23Z</dcterms:created>
  <dcterms:modified xsi:type="dcterms:W3CDTF">2019-03-20T18:43:23Z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