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1"/>
        <w:gridCol w:w="3601"/>
      </w:tblGrid>
      <w:tr>
        <w:trPr>
          <w:trHeight w:val="827" w:hRule="atLeast"/>
        </w:trPr>
        <w:tc>
          <w:tcPr>
            <w:tcW w:w="5761" w:type="dxa"/>
          </w:tcPr>
          <w:p>
            <w:pPr>
              <w:pStyle w:val="TableParagraph"/>
              <w:ind w:right="663"/>
              <w:rPr>
                <w:sz w:val="24"/>
              </w:rPr>
            </w:pPr>
            <w:r>
              <w:rPr>
                <w:sz w:val="24"/>
              </w:rPr>
              <w:t>DISTRICT Court, ADAMS County, Colorado Court Address: 1100 Judicial Center Drive</w:t>
            </w:r>
          </w:p>
          <w:p>
            <w:pPr>
              <w:pStyle w:val="TableParagraph"/>
              <w:tabs>
                <w:tab w:pos="5058" w:val="left" w:leader="none"/>
              </w:tabs>
              <w:spacing w:line="261" w:lineRule="exact"/>
              <w:ind w:right="-44"/>
              <w:rPr>
                <w:sz w:val="20"/>
              </w:rPr>
            </w:pPr>
            <w:r>
              <w:rPr>
                <w:sz w:val="24"/>
              </w:rPr>
              <w:t>Brighton,</w:t>
            </w:r>
            <w:r>
              <w:rPr>
                <w:spacing w:val="-1"/>
                <w:sz w:val="24"/>
              </w:rPr>
              <w:t> </w:t>
            </w:r>
            <w:r>
              <w:rPr>
                <w:sz w:val="24"/>
              </w:rPr>
              <w:t>CO</w:t>
            </w:r>
            <w:r>
              <w:rPr>
                <w:spacing w:val="58"/>
                <w:sz w:val="24"/>
              </w:rPr>
              <w:t> </w:t>
            </w:r>
            <w:r>
              <w:rPr>
                <w:sz w:val="24"/>
              </w:rPr>
              <w:t>80601</w:t>
              <w:tab/>
            </w:r>
            <w:r>
              <w:rPr>
                <w:color w:val="0000FF"/>
                <w:position w:val="-3"/>
                <w:sz w:val="20"/>
              </w:rPr>
              <w:t>DATE</w:t>
            </w:r>
            <w:r>
              <w:rPr>
                <w:color w:val="0000FF"/>
                <w:spacing w:val="34"/>
                <w:position w:val="-3"/>
                <w:sz w:val="20"/>
              </w:rPr>
              <w:t> </w:t>
            </w:r>
            <w:r>
              <w:rPr>
                <w:color w:val="0000FF"/>
                <w:spacing w:val="-12"/>
                <w:position w:val="-3"/>
                <w:sz w:val="20"/>
              </w:rPr>
              <w:t>F</w:t>
            </w:r>
          </w:p>
        </w:tc>
        <w:tc>
          <w:tcPr>
            <w:tcW w:w="3601" w:type="dxa"/>
            <w:vMerge w:val="restart"/>
          </w:tcPr>
          <w:p>
            <w:pPr>
              <w:pStyle w:val="TableParagraph"/>
              <w:ind w:left="0"/>
              <w:rPr>
                <w:sz w:val="22"/>
              </w:rPr>
            </w:pPr>
          </w:p>
          <w:p>
            <w:pPr>
              <w:pStyle w:val="TableParagraph"/>
              <w:ind w:left="0"/>
              <w:rPr>
                <w:sz w:val="22"/>
              </w:rPr>
            </w:pPr>
          </w:p>
          <w:p>
            <w:pPr>
              <w:pStyle w:val="TableParagraph"/>
              <w:spacing w:line="225" w:lineRule="auto" w:before="132"/>
              <w:ind w:left="41" w:right="384" w:hanging="14"/>
              <w:rPr>
                <w:sz w:val="20"/>
              </w:rPr>
            </w:pPr>
            <w:r>
              <w:rPr>
                <w:color w:val="0000FF"/>
                <w:sz w:val="20"/>
              </w:rPr>
              <w:t>ILED: November 27, 2017 9:37 AM ID: 3A2E3A30AE2D9</w:t>
            </w:r>
          </w:p>
          <w:p>
            <w:pPr>
              <w:pStyle w:val="TableParagraph"/>
              <w:spacing w:line="218" w:lineRule="exact"/>
              <w:ind w:left="39"/>
              <w:rPr>
                <w:sz w:val="20"/>
              </w:rPr>
            </w:pPr>
            <w:r>
              <w:rPr>
                <w:color w:val="0000FF"/>
                <w:sz w:val="20"/>
              </w:rPr>
              <w:t>UMBER: 2017CR2407</w:t>
            </w: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57"/>
              <w:rPr>
                <w:rFonts w:ascii="Symbol" w:hAnsi="Symbol"/>
                <w:sz w:val="24"/>
              </w:rPr>
            </w:pPr>
            <w:r>
              <w:rPr>
                <w:rFonts w:ascii="Symbol" w:hAnsi="Symbol"/>
                <w:sz w:val="24"/>
              </w:rPr>
              <w:t></w:t>
            </w:r>
            <w:r>
              <w:rPr>
                <w:sz w:val="24"/>
              </w:rPr>
              <w:t> COURT USE ONLY </w:t>
            </w:r>
            <w:r>
              <w:rPr>
                <w:rFonts w:ascii="Symbol" w:hAnsi="Symbol"/>
                <w:sz w:val="24"/>
              </w:rPr>
              <w:t></w:t>
            </w:r>
          </w:p>
        </w:tc>
      </w:tr>
      <w:tr>
        <w:trPr>
          <w:trHeight w:val="1931" w:hRule="atLeast"/>
        </w:trPr>
        <w:tc>
          <w:tcPr>
            <w:tcW w:w="5761" w:type="dxa"/>
          </w:tcPr>
          <w:p>
            <w:pPr>
              <w:pStyle w:val="TableParagraph"/>
              <w:tabs>
                <w:tab w:pos="5058" w:val="left" w:leader="none"/>
              </w:tabs>
              <w:spacing w:line="244" w:lineRule="exact"/>
              <w:rPr>
                <w:sz w:val="20"/>
              </w:rPr>
            </w:pPr>
            <w:r>
              <w:rPr>
                <w:sz w:val="24"/>
              </w:rPr>
              <w:t>PEOPLE OF THE STATE</w:t>
            </w:r>
            <w:r>
              <w:rPr>
                <w:spacing w:val="-6"/>
                <w:sz w:val="24"/>
              </w:rPr>
              <w:t> </w:t>
            </w:r>
            <w:r>
              <w:rPr>
                <w:sz w:val="24"/>
              </w:rPr>
              <w:t>OF</w:t>
            </w:r>
            <w:r>
              <w:rPr>
                <w:spacing w:val="-3"/>
                <w:sz w:val="24"/>
              </w:rPr>
              <w:t> </w:t>
            </w:r>
            <w:r>
              <w:rPr>
                <w:sz w:val="24"/>
              </w:rPr>
              <w:t>COLORADO,</w:t>
              <w:tab/>
            </w:r>
            <w:r>
              <w:rPr>
                <w:color w:val="0000FF"/>
                <w:spacing w:val="2"/>
                <w:position w:val="3"/>
                <w:sz w:val="20"/>
              </w:rPr>
              <w:t>FILING</w:t>
            </w:r>
          </w:p>
          <w:p>
            <w:pPr>
              <w:pStyle w:val="TableParagraph"/>
              <w:tabs>
                <w:tab w:pos="5058" w:val="left" w:leader="none"/>
              </w:tabs>
              <w:spacing w:line="302" w:lineRule="exact"/>
              <w:ind w:right="-58"/>
              <w:rPr>
                <w:sz w:val="20"/>
              </w:rPr>
            </w:pPr>
            <w:r>
              <w:rPr>
                <w:sz w:val="24"/>
              </w:rPr>
              <w:t>Plaintiff</w:t>
              <w:tab/>
            </w:r>
            <w:r>
              <w:rPr>
                <w:color w:val="0000FF"/>
                <w:position w:val="9"/>
                <w:sz w:val="20"/>
              </w:rPr>
              <w:t>CASE</w:t>
            </w:r>
            <w:r>
              <w:rPr>
                <w:color w:val="0000FF"/>
                <w:spacing w:val="34"/>
                <w:position w:val="9"/>
                <w:sz w:val="20"/>
              </w:rPr>
              <w:t> </w:t>
            </w:r>
            <w:r>
              <w:rPr>
                <w:color w:val="0000FF"/>
                <w:spacing w:val="-9"/>
                <w:position w:val="9"/>
                <w:sz w:val="20"/>
              </w:rPr>
              <w:t>N</w:t>
            </w:r>
          </w:p>
          <w:p>
            <w:pPr>
              <w:pStyle w:val="TableParagraph"/>
              <w:spacing w:before="276"/>
              <w:rPr>
                <w:sz w:val="24"/>
              </w:rPr>
            </w:pPr>
            <w:r>
              <w:rPr>
                <w:sz w:val="24"/>
              </w:rPr>
              <w:t>v.</w:t>
            </w:r>
          </w:p>
          <w:p>
            <w:pPr>
              <w:pStyle w:val="TableParagraph"/>
              <w:ind w:left="0"/>
              <w:rPr>
                <w:sz w:val="24"/>
              </w:rPr>
            </w:pPr>
          </w:p>
          <w:p>
            <w:pPr>
              <w:pStyle w:val="TableParagraph"/>
              <w:rPr>
                <w:sz w:val="24"/>
              </w:rPr>
            </w:pPr>
            <w:r>
              <w:rPr>
                <w:sz w:val="24"/>
              </w:rPr>
              <w:t>MONIKA FIRMAN,</w:t>
            </w:r>
          </w:p>
          <w:p>
            <w:pPr>
              <w:pStyle w:val="TableParagraph"/>
              <w:spacing w:line="261" w:lineRule="exact"/>
              <w:rPr>
                <w:sz w:val="24"/>
              </w:rPr>
            </w:pPr>
            <w:r>
              <w:rPr>
                <w:sz w:val="24"/>
              </w:rPr>
              <w:t>Defendant</w:t>
            </w:r>
          </w:p>
        </w:tc>
        <w:tc>
          <w:tcPr>
            <w:tcW w:w="3601" w:type="dxa"/>
            <w:vMerge/>
            <w:tcBorders>
              <w:top w:val="nil"/>
            </w:tcBorders>
          </w:tcPr>
          <w:p>
            <w:pPr>
              <w:rPr>
                <w:sz w:val="2"/>
                <w:szCs w:val="2"/>
              </w:rPr>
            </w:pPr>
          </w:p>
        </w:tc>
      </w:tr>
      <w:tr>
        <w:trPr>
          <w:trHeight w:val="1932" w:hRule="atLeast"/>
        </w:trPr>
        <w:tc>
          <w:tcPr>
            <w:tcW w:w="5761" w:type="dxa"/>
          </w:tcPr>
          <w:p>
            <w:pPr>
              <w:pStyle w:val="TableParagraph"/>
              <w:ind w:right="608"/>
              <w:rPr>
                <w:sz w:val="24"/>
              </w:rPr>
            </w:pPr>
            <w:r>
              <w:rPr>
                <w:sz w:val="24"/>
              </w:rPr>
              <w:t>Douglas K. Wilson, Colorado State Public</w:t>
            </w:r>
            <w:r>
              <w:rPr>
                <w:spacing w:val="-10"/>
                <w:sz w:val="24"/>
              </w:rPr>
              <w:t> </w:t>
            </w:r>
            <w:r>
              <w:rPr>
                <w:sz w:val="24"/>
              </w:rPr>
              <w:t>Defender Lindsey Watson</w:t>
            </w:r>
            <w:r>
              <w:rPr>
                <w:spacing w:val="-5"/>
                <w:sz w:val="24"/>
              </w:rPr>
              <w:t> </w:t>
            </w:r>
            <w:r>
              <w:rPr>
                <w:sz w:val="24"/>
              </w:rPr>
              <w:t>#44043</w:t>
            </w:r>
          </w:p>
          <w:p>
            <w:pPr>
              <w:pStyle w:val="TableParagraph"/>
              <w:rPr>
                <w:sz w:val="24"/>
              </w:rPr>
            </w:pPr>
            <w:r>
              <w:rPr>
                <w:sz w:val="24"/>
              </w:rPr>
              <w:t>Deputy Public</w:t>
            </w:r>
            <w:r>
              <w:rPr>
                <w:spacing w:val="-8"/>
                <w:sz w:val="24"/>
              </w:rPr>
              <w:t> </w:t>
            </w:r>
            <w:r>
              <w:rPr>
                <w:sz w:val="24"/>
              </w:rPr>
              <w:t>Defender</w:t>
            </w:r>
          </w:p>
          <w:p>
            <w:pPr>
              <w:pStyle w:val="TableParagraph"/>
              <w:rPr>
                <w:sz w:val="24"/>
              </w:rPr>
            </w:pPr>
            <w:r>
              <w:rPr>
                <w:sz w:val="24"/>
              </w:rPr>
              <w:t>Brighton Regional Public Defenders</w:t>
            </w:r>
          </w:p>
          <w:p>
            <w:pPr>
              <w:pStyle w:val="TableParagraph"/>
              <w:rPr>
                <w:sz w:val="24"/>
              </w:rPr>
            </w:pPr>
            <w:r>
              <w:rPr>
                <w:sz w:val="24"/>
              </w:rPr>
              <w:t>4710 East Bromley Lane, Brighton CO</w:t>
            </w:r>
            <w:r>
              <w:rPr>
                <w:spacing w:val="57"/>
                <w:sz w:val="24"/>
              </w:rPr>
              <w:t> </w:t>
            </w:r>
            <w:r>
              <w:rPr>
                <w:sz w:val="24"/>
              </w:rPr>
              <w:t>80601</w:t>
            </w:r>
          </w:p>
          <w:p>
            <w:pPr>
              <w:pStyle w:val="TableParagraph"/>
              <w:tabs>
                <w:tab w:pos="3354" w:val="left" w:leader="none"/>
              </w:tabs>
              <w:rPr>
                <w:sz w:val="24"/>
              </w:rPr>
            </w:pPr>
            <w:r>
              <w:rPr>
                <w:sz w:val="24"/>
              </w:rPr>
              <w:t>Phone:</w:t>
            </w:r>
            <w:r>
              <w:rPr>
                <w:spacing w:val="59"/>
                <w:sz w:val="24"/>
              </w:rPr>
              <w:t> </w:t>
            </w:r>
            <w:r>
              <w:rPr>
                <w:sz w:val="24"/>
              </w:rPr>
              <w:t>(303)</w:t>
            </w:r>
            <w:r>
              <w:rPr>
                <w:spacing w:val="-2"/>
                <w:sz w:val="24"/>
              </w:rPr>
              <w:t> </w:t>
            </w:r>
            <w:r>
              <w:rPr>
                <w:sz w:val="24"/>
              </w:rPr>
              <w:t>659-4274</w:t>
              <w:tab/>
              <w:t>Fax: (303) 659-6935</w:t>
            </w:r>
          </w:p>
          <w:p>
            <w:pPr>
              <w:pStyle w:val="TableParagraph"/>
              <w:spacing w:line="261" w:lineRule="exact"/>
              <w:rPr>
                <w:sz w:val="24"/>
              </w:rPr>
            </w:pPr>
            <w:r>
              <w:rPr>
                <w:sz w:val="24"/>
              </w:rPr>
              <w:t>E-mail: </w:t>
            </w:r>
            <w:hyperlink r:id="rId5">
              <w:r>
                <w:rPr>
                  <w:color w:val="0000FF"/>
                  <w:sz w:val="24"/>
                  <w:u w:val="single" w:color="0000FF"/>
                </w:rPr>
                <w:t>brighton.defenders@state.co.us</w:t>
              </w:r>
            </w:hyperlink>
          </w:p>
        </w:tc>
        <w:tc>
          <w:tcPr>
            <w:tcW w:w="3601" w:type="dxa"/>
          </w:tcPr>
          <w:p>
            <w:pPr>
              <w:pStyle w:val="TableParagraph"/>
              <w:spacing w:line="270" w:lineRule="exact"/>
              <w:rPr>
                <w:sz w:val="24"/>
              </w:rPr>
            </w:pPr>
            <w:r>
              <w:rPr>
                <w:sz w:val="24"/>
              </w:rPr>
              <w:t>Case No. 17CR2407</w:t>
            </w: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line="261" w:lineRule="exact" w:before="184"/>
              <w:rPr>
                <w:sz w:val="24"/>
              </w:rPr>
            </w:pPr>
            <w:r>
              <w:rPr>
                <w:sz w:val="24"/>
              </w:rPr>
              <w:t>Div. No. F</w:t>
            </w:r>
          </w:p>
        </w:tc>
      </w:tr>
      <w:tr>
        <w:trPr>
          <w:trHeight w:val="830" w:hRule="atLeast"/>
        </w:trPr>
        <w:tc>
          <w:tcPr>
            <w:tcW w:w="9362" w:type="dxa"/>
            <w:gridSpan w:val="2"/>
          </w:tcPr>
          <w:p>
            <w:pPr>
              <w:pStyle w:val="TableParagraph"/>
              <w:spacing w:before="10"/>
              <w:ind w:left="0"/>
              <w:rPr>
                <w:sz w:val="23"/>
              </w:rPr>
            </w:pPr>
          </w:p>
          <w:p>
            <w:pPr>
              <w:pStyle w:val="TableParagraph"/>
              <w:ind w:left="1674"/>
              <w:rPr>
                <w:b/>
                <w:sz w:val="24"/>
              </w:rPr>
            </w:pPr>
            <w:r>
              <w:rPr>
                <w:b/>
                <w:sz w:val="24"/>
              </w:rPr>
              <w:t>MOTION FOR DISCOVERY RELATING TO EXPERTS</w:t>
            </w:r>
          </w:p>
        </w:tc>
      </w:tr>
    </w:tbl>
    <w:p>
      <w:pPr>
        <w:pStyle w:val="BodyText"/>
        <w:spacing w:before="8"/>
        <w:rPr>
          <w:sz w:val="15"/>
        </w:rPr>
      </w:pPr>
    </w:p>
    <w:p>
      <w:pPr>
        <w:pStyle w:val="BodyText"/>
        <w:spacing w:before="90"/>
        <w:ind w:left="300" w:right="1027"/>
      </w:pPr>
      <w:r>
        <w:rPr/>
        <w:t>Ms. Firman by and through counsel, moves this Court to order the prosecution to provide defense counsel, with the following materials and information:</w:t>
      </w:r>
    </w:p>
    <w:p>
      <w:pPr>
        <w:pStyle w:val="BodyText"/>
        <w:spacing w:before="11"/>
        <w:rPr>
          <w:sz w:val="23"/>
        </w:rPr>
      </w:pPr>
    </w:p>
    <w:p>
      <w:pPr>
        <w:pStyle w:val="ListParagraph"/>
        <w:numPr>
          <w:ilvl w:val="0"/>
          <w:numId w:val="1"/>
        </w:numPr>
        <w:tabs>
          <w:tab w:pos="1380" w:val="left" w:leader="none"/>
          <w:tab w:pos="1381" w:val="left" w:leader="none"/>
        </w:tabs>
        <w:spacing w:line="240" w:lineRule="auto" w:before="0" w:after="0"/>
        <w:ind w:left="1380" w:right="1035" w:hanging="720"/>
        <w:jc w:val="left"/>
        <w:rPr>
          <w:sz w:val="24"/>
        </w:rPr>
      </w:pPr>
      <w:r>
        <w:rPr>
          <w:sz w:val="24"/>
        </w:rPr>
        <w:t>The names and addresses of all witnesses the prosecution intends to qualify</w:t>
      </w:r>
      <w:r>
        <w:rPr>
          <w:spacing w:val="-13"/>
          <w:sz w:val="24"/>
        </w:rPr>
        <w:t> </w:t>
      </w:r>
      <w:r>
        <w:rPr>
          <w:sz w:val="24"/>
        </w:rPr>
        <w:t>as experts;</w:t>
      </w:r>
    </w:p>
    <w:p>
      <w:pPr>
        <w:pStyle w:val="BodyText"/>
      </w:pPr>
    </w:p>
    <w:p>
      <w:pPr>
        <w:pStyle w:val="ListParagraph"/>
        <w:numPr>
          <w:ilvl w:val="0"/>
          <w:numId w:val="1"/>
        </w:numPr>
        <w:tabs>
          <w:tab w:pos="1380" w:val="left" w:leader="none"/>
          <w:tab w:pos="1381" w:val="left" w:leader="none"/>
        </w:tabs>
        <w:spacing w:line="240" w:lineRule="auto" w:before="1" w:after="0"/>
        <w:ind w:left="1380" w:right="0" w:hanging="720"/>
        <w:jc w:val="left"/>
        <w:rPr>
          <w:sz w:val="24"/>
        </w:rPr>
      </w:pPr>
      <w:r>
        <w:rPr>
          <w:sz w:val="24"/>
        </w:rPr>
        <w:t>The specific field of expertise about which the witness will</w:t>
      </w:r>
      <w:r>
        <w:rPr>
          <w:spacing w:val="-4"/>
          <w:sz w:val="24"/>
        </w:rPr>
        <w:t> </w:t>
      </w:r>
      <w:r>
        <w:rPr>
          <w:sz w:val="24"/>
        </w:rPr>
        <w:t>testify;</w:t>
      </w:r>
    </w:p>
    <w:p>
      <w:pPr>
        <w:pStyle w:val="BodyText"/>
        <w:spacing w:before="11"/>
        <w:rPr>
          <w:sz w:val="23"/>
        </w:rPr>
      </w:pPr>
    </w:p>
    <w:p>
      <w:pPr>
        <w:pStyle w:val="ListParagraph"/>
        <w:numPr>
          <w:ilvl w:val="0"/>
          <w:numId w:val="1"/>
        </w:numPr>
        <w:tabs>
          <w:tab w:pos="1380" w:val="left" w:leader="none"/>
          <w:tab w:pos="1381" w:val="left" w:leader="none"/>
        </w:tabs>
        <w:spacing w:line="240" w:lineRule="auto" w:before="0" w:after="0"/>
        <w:ind w:left="1380" w:right="1067" w:hanging="720"/>
        <w:jc w:val="left"/>
        <w:rPr>
          <w:sz w:val="24"/>
        </w:rPr>
      </w:pPr>
      <w:r>
        <w:rPr>
          <w:sz w:val="24"/>
        </w:rPr>
        <w:t>All reports and statements, including oral statements made in connection</w:t>
      </w:r>
      <w:r>
        <w:rPr>
          <w:spacing w:val="-11"/>
          <w:sz w:val="24"/>
        </w:rPr>
        <w:t> </w:t>
      </w:r>
      <w:r>
        <w:rPr>
          <w:sz w:val="24"/>
        </w:rPr>
        <w:t>with this particular case, of all witnesses described in subparagraph A,</w:t>
      </w:r>
      <w:r>
        <w:rPr>
          <w:spacing w:val="-6"/>
          <w:sz w:val="24"/>
        </w:rPr>
        <w:t> </w:t>
      </w:r>
      <w:r>
        <w:rPr>
          <w:sz w:val="24"/>
        </w:rPr>
        <w:t>above;</w:t>
      </w:r>
    </w:p>
    <w:p>
      <w:pPr>
        <w:pStyle w:val="BodyText"/>
      </w:pPr>
    </w:p>
    <w:p>
      <w:pPr>
        <w:pStyle w:val="ListParagraph"/>
        <w:numPr>
          <w:ilvl w:val="0"/>
          <w:numId w:val="1"/>
        </w:numPr>
        <w:tabs>
          <w:tab w:pos="1380" w:val="left" w:leader="none"/>
          <w:tab w:pos="1381" w:val="left" w:leader="none"/>
        </w:tabs>
        <w:spacing w:line="240" w:lineRule="auto" w:before="0" w:after="0"/>
        <w:ind w:left="1380" w:right="1509" w:hanging="720"/>
        <w:jc w:val="left"/>
        <w:rPr>
          <w:sz w:val="24"/>
        </w:rPr>
      </w:pPr>
      <w:r>
        <w:rPr>
          <w:sz w:val="24"/>
        </w:rPr>
        <w:t>All documents, reports, and information on this case which the witness </w:t>
      </w:r>
      <w:r>
        <w:rPr>
          <w:spacing w:val="-10"/>
          <w:sz w:val="24"/>
        </w:rPr>
        <w:t>is </w:t>
      </w:r>
      <w:r>
        <w:rPr>
          <w:sz w:val="24"/>
        </w:rPr>
        <w:t>considering in the formulation of expert</w:t>
      </w:r>
      <w:r>
        <w:rPr>
          <w:spacing w:val="-6"/>
          <w:sz w:val="24"/>
        </w:rPr>
        <w:t> </w:t>
      </w:r>
      <w:r>
        <w:rPr>
          <w:sz w:val="24"/>
        </w:rPr>
        <w:t>opinion;</w:t>
      </w:r>
    </w:p>
    <w:p>
      <w:pPr>
        <w:pStyle w:val="BodyText"/>
        <w:spacing w:before="9"/>
        <w:rPr>
          <w:sz w:val="23"/>
        </w:rPr>
      </w:pPr>
    </w:p>
    <w:p>
      <w:pPr>
        <w:pStyle w:val="ListParagraph"/>
        <w:numPr>
          <w:ilvl w:val="0"/>
          <w:numId w:val="1"/>
        </w:numPr>
        <w:tabs>
          <w:tab w:pos="1380" w:val="left" w:leader="none"/>
          <w:tab w:pos="1381" w:val="left" w:leader="none"/>
        </w:tabs>
        <w:spacing w:line="240" w:lineRule="auto" w:before="0" w:after="0"/>
        <w:ind w:left="1380" w:right="1204" w:hanging="720"/>
        <w:jc w:val="left"/>
        <w:rPr>
          <w:sz w:val="24"/>
        </w:rPr>
      </w:pPr>
      <w:r>
        <w:rPr>
          <w:sz w:val="24"/>
        </w:rPr>
        <w:t>The formal education, technical training, experience and other factors</w:t>
      </w:r>
      <w:r>
        <w:rPr>
          <w:spacing w:val="-13"/>
          <w:sz w:val="24"/>
        </w:rPr>
        <w:t> </w:t>
      </w:r>
      <w:r>
        <w:rPr>
          <w:sz w:val="24"/>
        </w:rPr>
        <w:t>which serve as a basis for the witness's qualification as an</w:t>
      </w:r>
      <w:r>
        <w:rPr>
          <w:spacing w:val="-6"/>
          <w:sz w:val="24"/>
        </w:rPr>
        <w:t> </w:t>
      </w:r>
      <w:r>
        <w:rPr>
          <w:sz w:val="24"/>
        </w:rPr>
        <w:t>expert;</w:t>
      </w:r>
    </w:p>
    <w:p>
      <w:pPr>
        <w:pStyle w:val="BodyText"/>
        <w:spacing w:before="1"/>
      </w:pPr>
    </w:p>
    <w:p>
      <w:pPr>
        <w:pStyle w:val="ListParagraph"/>
        <w:numPr>
          <w:ilvl w:val="0"/>
          <w:numId w:val="1"/>
        </w:numPr>
        <w:tabs>
          <w:tab w:pos="1380" w:val="left" w:leader="none"/>
          <w:tab w:pos="1381" w:val="left" w:leader="none"/>
        </w:tabs>
        <w:spacing w:line="240" w:lineRule="auto" w:before="0" w:after="0"/>
        <w:ind w:left="1380" w:right="1390" w:hanging="720"/>
        <w:jc w:val="left"/>
        <w:rPr>
          <w:sz w:val="24"/>
        </w:rPr>
      </w:pPr>
      <w:r>
        <w:rPr>
          <w:sz w:val="24"/>
        </w:rPr>
        <w:t>Any grades, evaluations or ratings received by the witness as to</w:t>
      </w:r>
      <w:r>
        <w:rPr>
          <w:spacing w:val="-14"/>
          <w:sz w:val="24"/>
        </w:rPr>
        <w:t> </w:t>
      </w:r>
      <w:r>
        <w:rPr>
          <w:sz w:val="24"/>
        </w:rPr>
        <w:t>education, training or practical experience in the field of expertise;</w:t>
      </w:r>
      <w:r>
        <w:rPr>
          <w:spacing w:val="-7"/>
          <w:sz w:val="24"/>
        </w:rPr>
        <w:t> </w:t>
      </w:r>
      <w:r>
        <w:rPr>
          <w:sz w:val="24"/>
        </w:rPr>
        <w:t>and</w:t>
      </w:r>
    </w:p>
    <w:p>
      <w:pPr>
        <w:pStyle w:val="BodyText"/>
      </w:pPr>
    </w:p>
    <w:p>
      <w:pPr>
        <w:pStyle w:val="ListParagraph"/>
        <w:numPr>
          <w:ilvl w:val="0"/>
          <w:numId w:val="1"/>
        </w:numPr>
        <w:tabs>
          <w:tab w:pos="1380" w:val="left" w:leader="none"/>
          <w:tab w:pos="1381" w:val="left" w:leader="none"/>
        </w:tabs>
        <w:spacing w:line="240" w:lineRule="auto" w:before="0" w:after="0"/>
        <w:ind w:left="1380" w:right="1071" w:hanging="720"/>
        <w:jc w:val="left"/>
        <w:rPr>
          <w:sz w:val="24"/>
        </w:rPr>
      </w:pPr>
      <w:r>
        <w:rPr>
          <w:sz w:val="24"/>
        </w:rPr>
        <w:t>All books, manuals, articles, journals, reports, studies or other literature used or relied upon by the witness in the formulation of expert opinion in this</w:t>
      </w:r>
      <w:r>
        <w:rPr>
          <w:spacing w:val="-1"/>
          <w:sz w:val="24"/>
        </w:rPr>
        <w:t> </w:t>
      </w:r>
      <w:r>
        <w:rPr>
          <w:spacing w:val="-5"/>
          <w:sz w:val="24"/>
        </w:rPr>
        <w:t>case.</w:t>
      </w:r>
    </w:p>
    <w:p>
      <w:pPr>
        <w:pStyle w:val="BodyText"/>
      </w:pPr>
    </w:p>
    <w:p>
      <w:pPr>
        <w:pStyle w:val="BodyText"/>
        <w:ind w:left="1020"/>
      </w:pPr>
      <w:r>
        <w:rPr/>
        <w:t>As grounds, the defendant asserts the following:</w:t>
      </w:r>
    </w:p>
    <w:p>
      <w:pPr>
        <w:spacing w:after="0"/>
        <w:sectPr>
          <w:type w:val="continuous"/>
          <w:pgSz w:w="12240" w:h="15840"/>
          <w:pgMar w:top="1440" w:bottom="280" w:left="1500" w:right="820"/>
        </w:sectPr>
      </w:pPr>
    </w:p>
    <w:p>
      <w:pPr>
        <w:pStyle w:val="ListParagraph"/>
        <w:numPr>
          <w:ilvl w:val="0"/>
          <w:numId w:val="2"/>
        </w:numPr>
        <w:tabs>
          <w:tab w:pos="1021" w:val="left" w:leader="none"/>
        </w:tabs>
        <w:spacing w:line="240" w:lineRule="auto" w:before="74" w:after="0"/>
        <w:ind w:left="1020" w:right="1494" w:hanging="360"/>
        <w:jc w:val="left"/>
        <w:rPr>
          <w:sz w:val="24"/>
        </w:rPr>
      </w:pPr>
      <w:r>
        <w:rPr>
          <w:sz w:val="24"/>
        </w:rPr>
        <w:t>Such discovery is mandated or authorized by the Colorado Rules of</w:t>
      </w:r>
      <w:r>
        <w:rPr>
          <w:spacing w:val="-13"/>
          <w:sz w:val="24"/>
        </w:rPr>
        <w:t> </w:t>
      </w:r>
      <w:r>
        <w:rPr>
          <w:sz w:val="24"/>
        </w:rPr>
        <w:t>Criminal Procedure 16(I)(a)(1)(III) and (IV), (a)(2) and</w:t>
      </w:r>
      <w:r>
        <w:rPr>
          <w:spacing w:val="-5"/>
          <w:sz w:val="24"/>
        </w:rPr>
        <w:t> </w:t>
      </w:r>
      <w:r>
        <w:rPr>
          <w:sz w:val="24"/>
        </w:rPr>
        <w:t>(d)(1).</w:t>
      </w:r>
    </w:p>
    <w:p>
      <w:pPr>
        <w:pStyle w:val="BodyText"/>
      </w:pPr>
    </w:p>
    <w:p>
      <w:pPr>
        <w:pStyle w:val="ListParagraph"/>
        <w:numPr>
          <w:ilvl w:val="0"/>
          <w:numId w:val="2"/>
        </w:numPr>
        <w:tabs>
          <w:tab w:pos="1021" w:val="left" w:leader="none"/>
        </w:tabs>
        <w:spacing w:line="240" w:lineRule="auto" w:before="1" w:after="0"/>
        <w:ind w:left="1020" w:right="1156" w:hanging="360"/>
        <w:jc w:val="left"/>
        <w:rPr>
          <w:sz w:val="24"/>
        </w:rPr>
      </w:pPr>
      <w:r>
        <w:rPr>
          <w:sz w:val="24"/>
        </w:rPr>
        <w:t>The requested discovery is discoverable, as it is relevant, potentially</w:t>
      </w:r>
      <w:r>
        <w:rPr>
          <w:spacing w:val="-15"/>
          <w:sz w:val="24"/>
        </w:rPr>
        <w:t> </w:t>
      </w:r>
      <w:r>
        <w:rPr>
          <w:sz w:val="24"/>
        </w:rPr>
        <w:t>exculpatory and necessary to preparation of the defense. </w:t>
      </w:r>
      <w:r>
        <w:rPr>
          <w:i/>
          <w:sz w:val="24"/>
        </w:rPr>
        <w:t>Brady v. Maryland</w:t>
      </w:r>
      <w:r>
        <w:rPr>
          <w:sz w:val="24"/>
        </w:rPr>
        <w:t>, 373 U.S. 83 (1963); </w:t>
      </w:r>
      <w:r>
        <w:rPr>
          <w:i/>
          <w:sz w:val="24"/>
        </w:rPr>
        <w:t>Chambers v. People</w:t>
      </w:r>
      <w:r>
        <w:rPr>
          <w:sz w:val="24"/>
        </w:rPr>
        <w:t>, 682 P.2d 1173 (Colo.</w:t>
      </w:r>
      <w:r>
        <w:rPr>
          <w:spacing w:val="-2"/>
          <w:sz w:val="24"/>
        </w:rPr>
        <w:t> </w:t>
      </w:r>
      <w:r>
        <w:rPr>
          <w:sz w:val="24"/>
        </w:rPr>
        <w:t>1984)</w:t>
      </w:r>
    </w:p>
    <w:p>
      <w:pPr>
        <w:pStyle w:val="BodyText"/>
        <w:spacing w:before="11"/>
        <w:rPr>
          <w:sz w:val="23"/>
        </w:rPr>
      </w:pPr>
    </w:p>
    <w:p>
      <w:pPr>
        <w:pStyle w:val="ListParagraph"/>
        <w:numPr>
          <w:ilvl w:val="0"/>
          <w:numId w:val="2"/>
        </w:numPr>
        <w:tabs>
          <w:tab w:pos="1021" w:val="left" w:leader="none"/>
        </w:tabs>
        <w:spacing w:line="240" w:lineRule="auto" w:before="0" w:after="0"/>
        <w:ind w:left="1020" w:right="1114" w:hanging="360"/>
        <w:jc w:val="left"/>
        <w:rPr>
          <w:sz w:val="24"/>
        </w:rPr>
      </w:pPr>
      <w:r>
        <w:rPr>
          <w:sz w:val="24"/>
        </w:rPr>
        <w:t>The defendant will be denied rights of due process, confrontation and effective assistance of counsel if the requested materials and information are not</w:t>
      </w:r>
      <w:r>
        <w:rPr>
          <w:spacing w:val="-11"/>
          <w:sz w:val="24"/>
        </w:rPr>
        <w:t> </w:t>
      </w:r>
      <w:r>
        <w:rPr>
          <w:sz w:val="24"/>
        </w:rPr>
        <w:t>provided.</w:t>
      </w:r>
    </w:p>
    <w:p>
      <w:pPr>
        <w:pStyle w:val="BodyText"/>
        <w:rPr>
          <w:sz w:val="26"/>
        </w:rPr>
      </w:pPr>
    </w:p>
    <w:p>
      <w:pPr>
        <w:pStyle w:val="BodyText"/>
        <w:rPr>
          <w:sz w:val="22"/>
        </w:rPr>
      </w:pPr>
    </w:p>
    <w:p>
      <w:pPr>
        <w:pStyle w:val="BodyText"/>
        <w:ind w:left="300" w:right="1075"/>
      </w:pPr>
      <w:r>
        <w:rPr/>
        <w:t>WHEREFORE, Ms. Firman respectfully moves for an Order directing the prosecution to provide the above materials and information no later than the motions hearing, pursuant to the Fifth, Sixth and Fourteenth Amendment to the United States Constitution and Article II, §§ 16 and 25 of the Colorado Constitution otherwise Ms. Firman will be deprived of her rights to a fair trial, due process, effective assistance of counsel, confrontation and her right to prepare a defense.</w:t>
      </w:r>
    </w:p>
    <w:p>
      <w:pPr>
        <w:pStyle w:val="BodyText"/>
        <w:rPr>
          <w:sz w:val="20"/>
        </w:rPr>
      </w:pPr>
    </w:p>
    <w:p>
      <w:pPr>
        <w:pStyle w:val="BodyText"/>
        <w:rPr>
          <w:sz w:val="20"/>
        </w:rPr>
      </w:pPr>
    </w:p>
    <w:p>
      <w:pPr>
        <w:pStyle w:val="BodyText"/>
        <w:spacing w:before="3"/>
      </w:pPr>
    </w:p>
    <w:p>
      <w:pPr>
        <w:pStyle w:val="BodyText"/>
        <w:tabs>
          <w:tab w:pos="1020" w:val="left" w:leader="none"/>
          <w:tab w:pos="4488" w:val="left" w:leader="none"/>
        </w:tabs>
        <w:spacing w:before="90" w:after="11"/>
        <w:ind w:left="300"/>
      </w:pPr>
      <w:r>
        <w:rPr>
          <w:u w:val="single"/>
        </w:rPr>
        <w:t> </w:t>
        <w:tab/>
      </w:r>
      <w:r>
        <w:rPr/>
        <w:t>/s/ Lindsey</w:t>
      </w:r>
      <w:r>
        <w:rPr>
          <w:spacing w:val="-3"/>
        </w:rPr>
        <w:t> </w:t>
      </w:r>
      <w:r>
        <w:rPr/>
        <w:t>Watson</w:t>
      </w:r>
      <w:r>
        <w:rPr>
          <w:u w:val="single"/>
        </w:rPr>
        <w:t> </w:t>
        <w:tab/>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14"/>
        <w:gridCol w:w="5088"/>
      </w:tblGrid>
      <w:tr>
        <w:trPr>
          <w:trHeight w:val="2474" w:hRule="atLeast"/>
        </w:trPr>
        <w:tc>
          <w:tcPr>
            <w:tcW w:w="4614" w:type="dxa"/>
          </w:tcPr>
          <w:p>
            <w:pPr>
              <w:pStyle w:val="TableParagraph"/>
              <w:ind w:left="200" w:right="1321"/>
              <w:rPr>
                <w:sz w:val="24"/>
              </w:rPr>
            </w:pPr>
            <w:r>
              <w:rPr>
                <w:sz w:val="24"/>
              </w:rPr>
              <w:t>Lindsey Watson, #44043 Deputy State Public Defender</w:t>
            </w:r>
          </w:p>
          <w:p>
            <w:pPr>
              <w:pStyle w:val="TableParagraph"/>
              <w:spacing w:before="1"/>
              <w:ind w:left="0"/>
              <w:rPr>
                <w:sz w:val="23"/>
              </w:rPr>
            </w:pPr>
          </w:p>
          <w:p>
            <w:pPr>
              <w:pStyle w:val="TableParagraph"/>
              <w:ind w:left="200"/>
              <w:rPr>
                <w:sz w:val="24"/>
              </w:rPr>
            </w:pPr>
            <w:r>
              <w:rPr>
                <w:sz w:val="24"/>
              </w:rPr>
              <w:t>Dated: November 27, 2017</w:t>
            </w:r>
          </w:p>
        </w:tc>
        <w:tc>
          <w:tcPr>
            <w:tcW w:w="5088" w:type="dxa"/>
          </w:tcPr>
          <w:p>
            <w:pPr>
              <w:pStyle w:val="TableParagraph"/>
              <w:spacing w:line="268" w:lineRule="exact"/>
              <w:ind w:left="1543"/>
              <w:rPr>
                <w:b/>
                <w:sz w:val="24"/>
              </w:rPr>
            </w:pPr>
            <w:r>
              <w:rPr>
                <w:b/>
                <w:sz w:val="24"/>
              </w:rPr>
              <w:t>Certificate of Service</w:t>
            </w:r>
          </w:p>
          <w:p>
            <w:pPr>
              <w:pStyle w:val="TableParagraph"/>
              <w:spacing w:line="274" w:lineRule="exact"/>
              <w:ind w:left="1543"/>
              <w:rPr>
                <w:sz w:val="24"/>
              </w:rPr>
            </w:pPr>
            <w:r>
              <w:rPr>
                <w:sz w:val="24"/>
              </w:rPr>
              <w:t>I certify that on</w:t>
            </w:r>
          </w:p>
          <w:p>
            <w:pPr>
              <w:pStyle w:val="TableParagraph"/>
              <w:tabs>
                <w:tab w:pos="2383" w:val="left" w:leader="none"/>
                <w:tab w:pos="2810" w:val="left" w:leader="none"/>
                <w:tab w:pos="3842" w:val="left" w:leader="none"/>
                <w:tab w:pos="4565" w:val="left" w:leader="none"/>
                <w:tab w:pos="4798" w:val="left" w:leader="none"/>
              </w:tabs>
              <w:ind w:left="1543" w:right="198"/>
              <w:rPr>
                <w:sz w:val="24"/>
              </w:rPr>
            </w:pPr>
            <w:r>
              <w:rPr>
                <w:sz w:val="24"/>
                <w:u w:val="single"/>
              </w:rPr>
              <w:t> </w:t>
              <w:tab/>
            </w:r>
            <w:r>
              <w:rPr>
                <w:sz w:val="24"/>
              </w:rPr>
              <w:t>11/27/17</w:t>
            </w:r>
            <w:r>
              <w:rPr>
                <w:sz w:val="24"/>
                <w:u w:val="single"/>
              </w:rPr>
              <w:t> </w:t>
              <w:tab/>
              <w:tab/>
              <w:tab/>
            </w:r>
            <w:r>
              <w:rPr>
                <w:sz w:val="24"/>
              </w:rPr>
              <w:t>, I served the foregoing document by delivering</w:t>
            </w:r>
            <w:r>
              <w:rPr>
                <w:spacing w:val="-7"/>
                <w:sz w:val="24"/>
              </w:rPr>
              <w:t> </w:t>
            </w:r>
            <w:r>
              <w:rPr>
                <w:sz w:val="24"/>
              </w:rPr>
              <w:t>via</w:t>
            </w:r>
            <w:r>
              <w:rPr>
                <w:spacing w:val="1"/>
                <w:sz w:val="24"/>
              </w:rPr>
              <w:t> </w:t>
            </w:r>
            <w:r>
              <w:rPr>
                <w:sz w:val="24"/>
              </w:rPr>
              <w:t>ICCES_x</w:t>
            </w:r>
            <w:r>
              <w:rPr>
                <w:sz w:val="24"/>
                <w:u w:val="single"/>
              </w:rPr>
              <w:t> </w:t>
              <w:tab/>
            </w:r>
            <w:r>
              <w:rPr>
                <w:sz w:val="24"/>
              </w:rPr>
              <w:t> mailing</w:t>
            </w:r>
            <w:r>
              <w:rPr>
                <w:sz w:val="24"/>
                <w:u w:val="single"/>
              </w:rPr>
              <w:t> </w:t>
              <w:tab/>
              <w:tab/>
            </w:r>
            <w:r>
              <w:rPr>
                <w:sz w:val="24"/>
              </w:rPr>
              <w:t>faxing</w:t>
            </w:r>
            <w:r>
              <w:rPr>
                <w:sz w:val="24"/>
                <w:u w:val="single"/>
              </w:rPr>
              <w:t> </w:t>
              <w:tab/>
            </w:r>
            <w:r>
              <w:rPr>
                <w:sz w:val="24"/>
              </w:rPr>
              <w:t>same to </w:t>
            </w:r>
            <w:r>
              <w:rPr>
                <w:spacing w:val="-5"/>
                <w:sz w:val="24"/>
              </w:rPr>
              <w:t>all </w:t>
            </w:r>
            <w:r>
              <w:rPr>
                <w:sz w:val="24"/>
              </w:rPr>
              <w:t>opposing</w:t>
            </w:r>
            <w:r>
              <w:rPr>
                <w:spacing w:val="-4"/>
                <w:sz w:val="24"/>
              </w:rPr>
              <w:t> </w:t>
            </w:r>
            <w:r>
              <w:rPr>
                <w:sz w:val="24"/>
              </w:rPr>
              <w:t>counsel.</w:t>
            </w:r>
          </w:p>
          <w:p>
            <w:pPr>
              <w:pStyle w:val="TableParagraph"/>
              <w:ind w:left="0"/>
              <w:rPr>
                <w:sz w:val="24"/>
              </w:rPr>
            </w:pPr>
          </w:p>
          <w:p>
            <w:pPr>
              <w:pStyle w:val="TableParagraph"/>
              <w:tabs>
                <w:tab w:pos="2503" w:val="left" w:leader="none"/>
                <w:tab w:pos="4770" w:val="left" w:leader="none"/>
              </w:tabs>
              <w:spacing w:line="256" w:lineRule="exact"/>
              <w:ind w:left="1543"/>
              <w:rPr>
                <w:sz w:val="24"/>
              </w:rPr>
            </w:pPr>
            <w:r>
              <w:rPr>
                <w:sz w:val="24"/>
                <w:u w:val="single"/>
              </w:rPr>
              <w:t> </w:t>
              <w:tab/>
            </w:r>
            <w:r>
              <w:rPr>
                <w:sz w:val="24"/>
              </w:rPr>
              <w:t>/s/ Lindsey</w:t>
            </w:r>
            <w:r>
              <w:rPr>
                <w:spacing w:val="-5"/>
                <w:sz w:val="24"/>
              </w:rPr>
              <w:t> </w:t>
            </w:r>
            <w:r>
              <w:rPr>
                <w:sz w:val="24"/>
              </w:rPr>
              <w:t>Watson</w:t>
            </w:r>
            <w:r>
              <w:rPr>
                <w:sz w:val="24"/>
                <w:u w:val="single"/>
              </w:rPr>
              <w:t> </w:t>
              <w:tab/>
            </w:r>
          </w:p>
        </w:tc>
      </w:tr>
    </w:tbl>
    <w:sectPr>
      <w:pgSz w:w="12240" w:h="15840"/>
      <w:pgMar w:top="1360" w:bottom="280" w:left="150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020" w:hanging="360"/>
        <w:jc w:val="left"/>
      </w:pPr>
      <w:rPr>
        <w:rFonts w:hint="default" w:ascii="Times New Roman" w:hAnsi="Times New Roman" w:eastAsia="Times New Roman" w:cs="Times New Roman"/>
        <w:spacing w:val="-5"/>
        <w:w w:val="99"/>
        <w:sz w:val="24"/>
        <w:szCs w:val="24"/>
      </w:rPr>
    </w:lvl>
    <w:lvl w:ilvl="1">
      <w:start w:val="0"/>
      <w:numFmt w:val="bullet"/>
      <w:lvlText w:val="•"/>
      <w:lvlJc w:val="left"/>
      <w:pPr>
        <w:ind w:left="1910" w:hanging="360"/>
      </w:pPr>
      <w:rPr>
        <w:rFonts w:hint="default"/>
      </w:rPr>
    </w:lvl>
    <w:lvl w:ilvl="2">
      <w:start w:val="0"/>
      <w:numFmt w:val="bullet"/>
      <w:lvlText w:val="•"/>
      <w:lvlJc w:val="left"/>
      <w:pPr>
        <w:ind w:left="2800" w:hanging="360"/>
      </w:pPr>
      <w:rPr>
        <w:rFonts w:hint="default"/>
      </w:rPr>
    </w:lvl>
    <w:lvl w:ilvl="3">
      <w:start w:val="0"/>
      <w:numFmt w:val="bullet"/>
      <w:lvlText w:val="•"/>
      <w:lvlJc w:val="left"/>
      <w:pPr>
        <w:ind w:left="3690" w:hanging="360"/>
      </w:pPr>
      <w:rPr>
        <w:rFonts w:hint="default"/>
      </w:rPr>
    </w:lvl>
    <w:lvl w:ilvl="4">
      <w:start w:val="0"/>
      <w:numFmt w:val="bullet"/>
      <w:lvlText w:val="•"/>
      <w:lvlJc w:val="left"/>
      <w:pPr>
        <w:ind w:left="4580" w:hanging="360"/>
      </w:pPr>
      <w:rPr>
        <w:rFonts w:hint="default"/>
      </w:rPr>
    </w:lvl>
    <w:lvl w:ilvl="5">
      <w:start w:val="0"/>
      <w:numFmt w:val="bullet"/>
      <w:lvlText w:val="•"/>
      <w:lvlJc w:val="left"/>
      <w:pPr>
        <w:ind w:left="5470" w:hanging="360"/>
      </w:pPr>
      <w:rPr>
        <w:rFonts w:hint="default"/>
      </w:rPr>
    </w:lvl>
    <w:lvl w:ilvl="6">
      <w:start w:val="0"/>
      <w:numFmt w:val="bullet"/>
      <w:lvlText w:val="•"/>
      <w:lvlJc w:val="left"/>
      <w:pPr>
        <w:ind w:left="6360" w:hanging="360"/>
      </w:pPr>
      <w:rPr>
        <w:rFonts w:hint="default"/>
      </w:rPr>
    </w:lvl>
    <w:lvl w:ilvl="7">
      <w:start w:val="0"/>
      <w:numFmt w:val="bullet"/>
      <w:lvlText w:val="•"/>
      <w:lvlJc w:val="left"/>
      <w:pPr>
        <w:ind w:left="7250" w:hanging="360"/>
      </w:pPr>
      <w:rPr>
        <w:rFonts w:hint="default"/>
      </w:rPr>
    </w:lvl>
    <w:lvl w:ilvl="8">
      <w:start w:val="0"/>
      <w:numFmt w:val="bullet"/>
      <w:lvlText w:val="•"/>
      <w:lvlJc w:val="left"/>
      <w:pPr>
        <w:ind w:left="8140" w:hanging="360"/>
      </w:pPr>
      <w:rPr>
        <w:rFonts w:hint="default"/>
      </w:rPr>
    </w:lvl>
  </w:abstractNum>
  <w:abstractNum w:abstractNumId="0">
    <w:multiLevelType w:val="hybridMultilevel"/>
    <w:lvl w:ilvl="0">
      <w:start w:val="1"/>
      <w:numFmt w:val="upperLetter"/>
      <w:lvlText w:val="%1."/>
      <w:lvlJc w:val="left"/>
      <w:pPr>
        <w:ind w:left="1380" w:hanging="720"/>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2234" w:hanging="720"/>
      </w:pPr>
      <w:rPr>
        <w:rFonts w:hint="default"/>
      </w:rPr>
    </w:lvl>
    <w:lvl w:ilvl="2">
      <w:start w:val="0"/>
      <w:numFmt w:val="bullet"/>
      <w:lvlText w:val="•"/>
      <w:lvlJc w:val="left"/>
      <w:pPr>
        <w:ind w:left="3088" w:hanging="720"/>
      </w:pPr>
      <w:rPr>
        <w:rFonts w:hint="default"/>
      </w:rPr>
    </w:lvl>
    <w:lvl w:ilvl="3">
      <w:start w:val="0"/>
      <w:numFmt w:val="bullet"/>
      <w:lvlText w:val="•"/>
      <w:lvlJc w:val="left"/>
      <w:pPr>
        <w:ind w:left="3942" w:hanging="720"/>
      </w:pPr>
      <w:rPr>
        <w:rFonts w:hint="default"/>
      </w:rPr>
    </w:lvl>
    <w:lvl w:ilvl="4">
      <w:start w:val="0"/>
      <w:numFmt w:val="bullet"/>
      <w:lvlText w:val="•"/>
      <w:lvlJc w:val="left"/>
      <w:pPr>
        <w:ind w:left="4796" w:hanging="720"/>
      </w:pPr>
      <w:rPr>
        <w:rFonts w:hint="default"/>
      </w:rPr>
    </w:lvl>
    <w:lvl w:ilvl="5">
      <w:start w:val="0"/>
      <w:numFmt w:val="bullet"/>
      <w:lvlText w:val="•"/>
      <w:lvlJc w:val="left"/>
      <w:pPr>
        <w:ind w:left="5650" w:hanging="720"/>
      </w:pPr>
      <w:rPr>
        <w:rFonts w:hint="default"/>
      </w:rPr>
    </w:lvl>
    <w:lvl w:ilvl="6">
      <w:start w:val="0"/>
      <w:numFmt w:val="bullet"/>
      <w:lvlText w:val="•"/>
      <w:lvlJc w:val="left"/>
      <w:pPr>
        <w:ind w:left="6504" w:hanging="720"/>
      </w:pPr>
      <w:rPr>
        <w:rFonts w:hint="default"/>
      </w:rPr>
    </w:lvl>
    <w:lvl w:ilvl="7">
      <w:start w:val="0"/>
      <w:numFmt w:val="bullet"/>
      <w:lvlText w:val="•"/>
      <w:lvlJc w:val="left"/>
      <w:pPr>
        <w:ind w:left="7358" w:hanging="720"/>
      </w:pPr>
      <w:rPr>
        <w:rFonts w:hint="default"/>
      </w:rPr>
    </w:lvl>
    <w:lvl w:ilvl="8">
      <w:start w:val="0"/>
      <w:numFmt w:val="bullet"/>
      <w:lvlText w:val="•"/>
      <w:lvlJc w:val="left"/>
      <w:pPr>
        <w:ind w:left="8212" w:hanging="72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1380" w:hanging="720"/>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brighton.defenders@state.co.us"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2019-03-22T16:28:38Z</dcterms:created>
  <dcterms:modified xsi:type="dcterms:W3CDTF">2019-03-22T16:28:38Z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LastSaved">
    <vt:filetime>2019-03-22T00:00:00Z</vt:filetime>
  </property>
</Properties>
</file>