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95.400002pt;margin-top:72pt;width:468.75pt;height:487.4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098" w:hRule="atLeast"/>
                    </w:trPr>
                    <w:tc>
                      <w:tcPr>
                        <w:tcW w:w="5760" w:type="dxa"/>
                        <w:tcBorders>
                          <w:bottom w:val="nil"/>
                        </w:tcBorders>
                      </w:tcPr>
                      <w:p>
                        <w:pPr>
                          <w:pStyle w:val="TableParagraph"/>
                          <w:spacing w:line="268"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1"/>
                          <w:ind w:left="0"/>
                          <w:rPr>
                            <w:sz w:val="27"/>
                          </w:rPr>
                        </w:pPr>
                      </w:p>
                      <w:p>
                        <w:pPr>
                          <w:pStyle w:val="TableParagraph"/>
                          <w:spacing w:line="274" w:lineRule="exact"/>
                          <w:rPr>
                            <w:b/>
                            <w:sz w:val="24"/>
                          </w:rPr>
                        </w:pPr>
                        <w:r>
                          <w:rPr>
                            <w:b/>
                            <w:sz w:val="24"/>
                          </w:rPr>
                          <w:t>Plaintiff:</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503" w:right="-7"/>
                          <w:rPr>
                            <w:rFonts w:ascii="Minion Pro"/>
                            <w:sz w:val="19"/>
                          </w:rPr>
                        </w:pPr>
                        <w:r>
                          <w:rPr>
                            <w:rFonts w:ascii="Minion Pro"/>
                            <w:color w:val="0000FF"/>
                            <w:w w:val="105"/>
                            <w:sz w:val="19"/>
                          </w:rPr>
                          <w:t>DATE FILED: February 6, 2017 3:00 P FILING ID: C16052FCCDEFE</w:t>
                        </w:r>
                      </w:p>
                      <w:p>
                        <w:pPr>
                          <w:pStyle w:val="TableParagraph"/>
                          <w:spacing w:line="240" w:lineRule="exact"/>
                          <w:ind w:left="503"/>
                          <w:rPr>
                            <w:rFonts w:ascii="Minion Pro"/>
                            <w:sz w:val="19"/>
                          </w:rPr>
                        </w:pPr>
                        <w:r>
                          <w:rPr>
                            <w:rFonts w:ascii="Minion Pro"/>
                            <w:color w:val="0000FF"/>
                            <w:w w:val="105"/>
                            <w:sz w:val="19"/>
                          </w:rPr>
                          <w:t>CASE NUMBER: 2015CV31808</w:t>
                        </w:r>
                      </w:p>
                      <w:p>
                        <w:pPr>
                          <w:pStyle w:val="TableParagraph"/>
                          <w:spacing w:before="2"/>
                          <w:ind w:left="0"/>
                          <w:rPr>
                            <w:sz w:val="21"/>
                          </w:rPr>
                        </w:pPr>
                      </w:p>
                      <w:p>
                        <w:pPr>
                          <w:pStyle w:val="TableParagraph"/>
                          <w:numPr>
                            <w:ilvl w:val="0"/>
                            <w:numId w:val="1"/>
                          </w:numPr>
                          <w:tabs>
                            <w:tab w:pos="911" w:val="left" w:leader="none"/>
                            <w:tab w:pos="912" w:val="left" w:leader="none"/>
                            <w:tab w:pos="3323"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2" w:hRule="atLeast"/>
                    </w:trPr>
                    <w:tc>
                      <w:tcPr>
                        <w:tcW w:w="5760" w:type="dxa"/>
                        <w:tcBorders>
                          <w:top w:val="nil"/>
                          <w:bottom w:val="nil"/>
                        </w:tcBorders>
                      </w:tcPr>
                      <w:p>
                        <w:pPr>
                          <w:pStyle w:val="TableParagraph"/>
                          <w:spacing w:line="269"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278" w:hRule="atLeast"/>
                    </w:trPr>
                    <w:tc>
                      <w:tcPr>
                        <w:tcW w:w="5760" w:type="dxa"/>
                        <w:tcBorders>
                          <w:top w:val="nil"/>
                          <w:bottom w:val="nil"/>
                        </w:tcBorders>
                      </w:tcPr>
                      <w:p>
                        <w:pPr>
                          <w:pStyle w:val="TableParagraph"/>
                          <w:ind w:left="0"/>
                          <w:rPr>
                            <w:sz w:val="20"/>
                          </w:rPr>
                        </w:pPr>
                      </w:p>
                    </w:tc>
                    <w:tc>
                      <w:tcPr>
                        <w:tcW w:w="3600" w:type="dxa"/>
                        <w:tcBorders>
                          <w:top w:val="nil"/>
                          <w:bottom w:val="nil"/>
                        </w:tcBorders>
                      </w:tcPr>
                      <w:p>
                        <w:pPr>
                          <w:pStyle w:val="TableParagraph"/>
                          <w:spacing w:line="255" w:lineRule="exact" w:before="3"/>
                          <w:rPr>
                            <w:sz w:val="24"/>
                          </w:rPr>
                        </w:pPr>
                        <w:r>
                          <w:rPr>
                            <w:sz w:val="24"/>
                          </w:rPr>
                          <w:t>Case Number: 2015CV31808</w:t>
                        </w:r>
                      </w:p>
                    </w:tc>
                  </w:tr>
                  <w:tr>
                    <w:trPr>
                      <w:trHeight w:val="549" w:hRule="atLeast"/>
                    </w:trPr>
                    <w:tc>
                      <w:tcPr>
                        <w:tcW w:w="5760" w:type="dxa"/>
                        <w:tcBorders>
                          <w:top w:val="nil"/>
                          <w:bottom w:val="nil"/>
                        </w:tcBorders>
                      </w:tcPr>
                      <w:p>
                        <w:pPr>
                          <w:pStyle w:val="TableParagraph"/>
                          <w:spacing w:line="263" w:lineRule="exact"/>
                          <w:rPr>
                            <w:b/>
                            <w:sz w:val="24"/>
                          </w:rPr>
                        </w:pPr>
                        <w:r>
                          <w:rPr>
                            <w:b/>
                            <w:sz w:val="24"/>
                          </w:rPr>
                          <w:t>Defendants/Third Party Plaintiffs:</w:t>
                        </w:r>
                      </w:p>
                      <w:p>
                        <w:pPr>
                          <w:pStyle w:val="TableParagraph"/>
                          <w:spacing w:line="267" w:lineRule="exact"/>
                          <w:rPr>
                            <w:sz w:val="24"/>
                          </w:rPr>
                        </w:pPr>
                        <w:r>
                          <w:rPr>
                            <w:sz w:val="24"/>
                          </w:rPr>
                          <w:t>Ivonne Becerril and Aurelio Meza-Cuevas,</w:t>
                        </w:r>
                      </w:p>
                    </w:tc>
                    <w:tc>
                      <w:tcPr>
                        <w:tcW w:w="3600" w:type="dxa"/>
                        <w:tcBorders>
                          <w:top w:val="nil"/>
                          <w:bottom w:val="nil"/>
                        </w:tcBorders>
                      </w:tcPr>
                      <w:p>
                        <w:pPr>
                          <w:pStyle w:val="TableParagraph"/>
                          <w:ind w:left="0"/>
                          <w:rPr>
                            <w:sz w:val="22"/>
                          </w:rPr>
                        </w:pPr>
                      </w:p>
                    </w:tc>
                  </w:tr>
                  <w:tr>
                    <w:trPr>
                      <w:trHeight w:val="683" w:hRule="atLeast"/>
                    </w:trPr>
                    <w:tc>
                      <w:tcPr>
                        <w:tcW w:w="5760" w:type="dxa"/>
                        <w:tcBorders>
                          <w:top w:val="nil"/>
                          <w:bottom w:val="nil"/>
                        </w:tcBorders>
                      </w:tcPr>
                      <w:p>
                        <w:pPr>
                          <w:pStyle w:val="TableParagraph"/>
                          <w:spacing w:before="9"/>
                          <w:ind w:left="0"/>
                          <w:rPr>
                            <w:sz w:val="22"/>
                          </w:rPr>
                        </w:pPr>
                      </w:p>
                      <w:p>
                        <w:pPr>
                          <w:pStyle w:val="TableParagraph"/>
                          <w:rPr>
                            <w:sz w:val="24"/>
                          </w:rPr>
                        </w:pPr>
                        <w:r>
                          <w:rPr>
                            <w:sz w:val="24"/>
                          </w:rPr>
                          <w:t>v.</w:t>
                        </w:r>
                      </w:p>
                    </w:tc>
                    <w:tc>
                      <w:tcPr>
                        <w:tcW w:w="3600" w:type="dxa"/>
                        <w:tcBorders>
                          <w:top w:val="nil"/>
                          <w:bottom w:val="nil"/>
                        </w:tcBorders>
                      </w:tcPr>
                      <w:p>
                        <w:pPr>
                          <w:pStyle w:val="TableParagraph"/>
                          <w:tabs>
                            <w:tab w:pos="1842" w:val="left" w:leader="none"/>
                          </w:tabs>
                          <w:spacing w:before="3"/>
                          <w:rPr>
                            <w:sz w:val="24"/>
                          </w:rPr>
                        </w:pPr>
                        <w:r>
                          <w:rPr>
                            <w:sz w:val="24"/>
                          </w:rPr>
                          <w:t>Div.: </w:t>
                        </w:r>
                        <w:r>
                          <w:rPr>
                            <w:spacing w:val="59"/>
                            <w:sz w:val="24"/>
                          </w:rPr>
                          <w:t> </w:t>
                        </w:r>
                        <w:r>
                          <w:rPr>
                            <w:sz w:val="24"/>
                          </w:rPr>
                          <w:t>W</w:t>
                          <w:tab/>
                          <w:t>Ctrm.:</w:t>
                        </w:r>
                      </w:p>
                    </w:tc>
                  </w:tr>
                  <w:tr>
                    <w:trPr>
                      <w:trHeight w:val="552" w:hRule="atLeast"/>
                    </w:trPr>
                    <w:tc>
                      <w:tcPr>
                        <w:tcW w:w="5760" w:type="dxa"/>
                        <w:tcBorders>
                          <w:top w:val="nil"/>
                          <w:bottom w:val="nil"/>
                        </w:tcBorders>
                      </w:tcPr>
                      <w:p>
                        <w:pPr>
                          <w:pStyle w:val="TableParagraph"/>
                          <w:spacing w:before="135"/>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566" w:hRule="atLeast"/>
                    </w:trPr>
                    <w:tc>
                      <w:tcPr>
                        <w:tcW w:w="5760" w:type="dxa"/>
                        <w:tcBorders>
                          <w:top w:val="nil"/>
                          <w:bottom w:val="nil"/>
                        </w:tcBorders>
                      </w:tcPr>
                      <w:p>
                        <w:pPr>
                          <w:pStyle w:val="TableParagraph"/>
                          <w:spacing w:before="130"/>
                          <w:rPr>
                            <w:sz w:val="24"/>
                          </w:rPr>
                        </w:pPr>
                        <w:r>
                          <w:rPr>
                            <w:sz w:val="24"/>
                          </w:rPr>
                          <w:t>Kathryn Windt</w:t>
                        </w:r>
                      </w:p>
                    </w:tc>
                    <w:tc>
                      <w:tcPr>
                        <w:tcW w:w="3600" w:type="dxa"/>
                        <w:tcBorders>
                          <w:top w:val="nil"/>
                          <w:bottom w:val="nil"/>
                        </w:tcBorders>
                      </w:tcPr>
                      <w:p>
                        <w:pPr>
                          <w:pStyle w:val="TableParagraph"/>
                          <w:ind w:left="0"/>
                          <w:rPr>
                            <w:sz w:val="22"/>
                          </w:rPr>
                        </w:pPr>
                      </w:p>
                    </w:tc>
                  </w:tr>
                  <w:tr>
                    <w:trPr>
                      <w:trHeight w:val="3188" w:hRule="atLeast"/>
                    </w:trPr>
                    <w:tc>
                      <w:tcPr>
                        <w:tcW w:w="5760" w:type="dxa"/>
                        <w:tcBorders>
                          <w:top w:val="nil"/>
                        </w:tcBorders>
                      </w:tcPr>
                      <w:p>
                        <w:pPr>
                          <w:pStyle w:val="TableParagraph"/>
                          <w:spacing w:line="274" w:lineRule="exact" w:before="149"/>
                          <w:rPr>
                            <w:b/>
                            <w:sz w:val="24"/>
                          </w:rPr>
                        </w:pPr>
                        <w:r>
                          <w:rPr>
                            <w:b/>
                            <w:sz w:val="24"/>
                          </w:rPr>
                          <w:t>Attorneys for Defendants Becerril and Meza-Cuevas</w:t>
                        </w:r>
                      </w:p>
                      <w:p>
                        <w:pPr>
                          <w:pStyle w:val="TableParagraph"/>
                          <w:ind w:right="3323"/>
                          <w:rPr>
                            <w:sz w:val="24"/>
                          </w:rPr>
                        </w:pPr>
                        <w:r>
                          <w:rPr>
                            <w:sz w:val="24"/>
                          </w:rPr>
                          <w:t>Jeffrey Clay Ruebel Casey A. Quillen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5"/>
                            <w:sz w:val="24"/>
                          </w:rPr>
                          <w:t> </w:t>
                        </w:r>
                        <w:r>
                          <w:rPr>
                            <w:sz w:val="24"/>
                          </w:rPr>
                          <w:t>80031</w:t>
                        </w:r>
                      </w:p>
                      <w:p>
                        <w:pPr>
                          <w:pStyle w:val="TableParagraph"/>
                          <w:rPr>
                            <w:sz w:val="24"/>
                          </w:rPr>
                        </w:pPr>
                        <w:r>
                          <w:rPr>
                            <w:sz w:val="24"/>
                          </w:rPr>
                          <w:t>Phone Number: (888)</w:t>
                        </w:r>
                        <w:r>
                          <w:rPr>
                            <w:spacing w:val="-6"/>
                            <w:sz w:val="24"/>
                          </w:rPr>
                          <w:t> </w:t>
                        </w:r>
                        <w:r>
                          <w:rPr>
                            <w:sz w:val="24"/>
                          </w:rPr>
                          <w:t>989-1777</w:t>
                        </w:r>
                      </w:p>
                      <w:p>
                        <w:pPr>
                          <w:pStyle w:val="TableParagraph"/>
                          <w:rPr>
                            <w:sz w:val="24"/>
                          </w:rPr>
                        </w:pPr>
                        <w:r>
                          <w:rPr>
                            <w:sz w:val="24"/>
                          </w:rPr>
                          <w:t>FAX Number:   (303)</w:t>
                        </w:r>
                        <w:r>
                          <w:rPr>
                            <w:spacing w:val="-7"/>
                            <w:sz w:val="24"/>
                          </w:rPr>
                          <w:t> </w:t>
                        </w:r>
                        <w:r>
                          <w:rPr>
                            <w:sz w:val="24"/>
                          </w:rPr>
                          <w:t>362-5724</w:t>
                        </w:r>
                      </w:p>
                      <w:p>
                        <w:pPr>
                          <w:pStyle w:val="TableParagraph"/>
                          <w:ind w:right="2873"/>
                          <w:rPr>
                            <w:sz w:val="24"/>
                          </w:rPr>
                        </w:pPr>
                        <w:r>
                          <w:rPr>
                            <w:sz w:val="24"/>
                          </w:rPr>
                          <w:t>E-mail: </w:t>
                        </w:r>
                        <w:hyperlink r:id="rId5">
                          <w:r>
                            <w:rPr>
                              <w:color w:val="0000FF"/>
                              <w:sz w:val="24"/>
                              <w:u w:val="single" w:color="0000FF"/>
                            </w:rPr>
                            <w:t>Jeffrey@rq-law.com</w:t>
                          </w:r>
                        </w:hyperlink>
                        <w:r>
                          <w:rPr>
                            <w:color w:val="0000FF"/>
                            <w:sz w:val="24"/>
                          </w:rPr>
                          <w:t> </w:t>
                        </w:r>
                        <w:hyperlink r:id="rId6">
                          <w:r>
                            <w:rPr>
                              <w:color w:val="0000FF"/>
                              <w:sz w:val="24"/>
                              <w:u w:val="single" w:color="0000FF"/>
                            </w:rPr>
                            <w:t>casey@rq-law.com</w:t>
                          </w:r>
                        </w:hyperlink>
                      </w:p>
                    </w:tc>
                    <w:tc>
                      <w:tcPr>
                        <w:tcW w:w="3600" w:type="dxa"/>
                        <w:tcBorders>
                          <w:top w:val="nil"/>
                        </w:tcBorders>
                      </w:tcPr>
                      <w:p>
                        <w:pPr>
                          <w:pStyle w:val="TableParagraph"/>
                          <w:ind w:left="0"/>
                          <w:rPr>
                            <w:sz w:val="22"/>
                          </w:rPr>
                        </w:pPr>
                      </w:p>
                    </w:tc>
                  </w:tr>
                  <w:tr>
                    <w:trPr>
                      <w:trHeight w:val="1379" w:hRule="atLeast"/>
                    </w:trPr>
                    <w:tc>
                      <w:tcPr>
                        <w:tcW w:w="9360" w:type="dxa"/>
                        <w:gridSpan w:val="2"/>
                      </w:tcPr>
                      <w:p>
                        <w:pPr>
                          <w:pStyle w:val="TableParagraph"/>
                          <w:spacing w:before="8"/>
                          <w:ind w:left="0"/>
                          <w:rPr>
                            <w:sz w:val="23"/>
                          </w:rPr>
                        </w:pPr>
                      </w:p>
                      <w:p>
                        <w:pPr>
                          <w:pStyle w:val="TableParagraph"/>
                          <w:ind w:left="731" w:right="723" w:firstLine="3"/>
                          <w:jc w:val="center"/>
                          <w:rPr>
                            <w:b/>
                            <w:sz w:val="24"/>
                          </w:rPr>
                        </w:pPr>
                        <w:r>
                          <w:rPr>
                            <w:b/>
                            <w:sz w:val="24"/>
                          </w:rPr>
                          <w:t>MOTION FOR DISMISSAL OF AMERICAN FAMILY CLAIMS AND BECERRIL/MEZA-CUEVAS’ PROPERTY DAMAGE CLAIMS AGAINST KATHRYN WINDT</w:t>
                        </w:r>
                      </w:p>
                    </w:tc>
                  </w:tr>
                </w:tbl>
                <w:p>
                  <w:pPr>
                    <w:pStyle w:val="BodyText"/>
                  </w:pPr>
                </w:p>
              </w:txbxContent>
            </v:textbox>
            <w10:wrap type="none"/>
          </v:shape>
        </w:pict>
      </w:r>
    </w:p>
    <w:p>
      <w:pPr>
        <w:pStyle w:val="BodyText"/>
        <w:rPr>
          <w:sz w:val="20"/>
        </w:rPr>
      </w:pPr>
    </w:p>
    <w:p>
      <w:pPr>
        <w:spacing w:before="229"/>
        <w:ind w:left="0" w:right="108" w:firstLine="0"/>
        <w:jc w:val="right"/>
        <w:rPr>
          <w:rFonts w:ascii="Minion Pro"/>
          <w:sz w:val="19"/>
        </w:rPr>
      </w:pPr>
      <w:r>
        <w:rPr>
          <w:rFonts w:ascii="Minion Pro"/>
          <w:color w:val="0000FF"/>
          <w:w w:val="103"/>
          <w:sz w:val="19"/>
        </w:rPr>
        <w:t>M</w:t>
      </w:r>
    </w:p>
    <w:p>
      <w:pPr>
        <w:pStyle w:val="BodyText"/>
        <w:spacing w:before="7"/>
        <w:rPr>
          <w:rFonts w:ascii="Minion Pro"/>
          <w:sz w:val="9"/>
        </w:rPr>
      </w:pPr>
      <w:r>
        <w:rPr/>
        <w:pict>
          <v:line style="position:absolute;mso-position-horizontal-relative:page;mso-position-vertical-relative:paragraph;z-index:-1024;mso-wrap-distance-left:0;mso-wrap-distance-right:0" from="99.599998pt,8.656453pt" to="379.679998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87.600006pt,14.9495pt" to="559.680006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8"/>
        </w:rPr>
      </w:pPr>
      <w:r>
        <w:rPr/>
        <w:pict>
          <v:line style="position:absolute;mso-position-horizontal-relative:page;mso-position-vertical-relative:paragraph;z-index:-976;mso-wrap-distance-left:0;mso-wrap-distance-right:0" from="99.599998pt,14.7205pt" to="379.679998pt,14.72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
        <w:rPr>
          <w:rFonts w:ascii="Minion Pro"/>
          <w:sz w:val="36"/>
        </w:rPr>
      </w:pPr>
    </w:p>
    <w:p>
      <w:pPr>
        <w:pStyle w:val="BodyText"/>
        <w:ind w:left="840"/>
      </w:pPr>
      <w:r>
        <w:rPr/>
        <w:t>Plaintiff AMERICAN FAMILY MUTUAL INSURANCE COMPANY (“Plaintiff</w:t>
      </w:r>
    </w:p>
    <w:p>
      <w:pPr>
        <w:pStyle w:val="BodyText"/>
        <w:ind w:left="120" w:right="1016"/>
        <w:jc w:val="both"/>
      </w:pPr>
      <w:r>
        <w:rPr/>
        <w:t>American Family”), and Defendants Ivonne Becerril and Aurelio Meza-Cuevas (“Defendants”), and Third Party Defendant Kathryn Windt, by and through counsel of record, hereby stipulate and agree that all claims of Plaintiff American Family asserted in this action against Defendants; and all claims of Defendants for property damage asserted against</w:t>
      </w:r>
      <w:r>
        <w:rPr>
          <w:spacing w:val="-7"/>
        </w:rPr>
        <w:t> </w:t>
      </w:r>
      <w:r>
        <w:rPr/>
        <w:t>Third</w:t>
      </w:r>
      <w:r>
        <w:rPr>
          <w:spacing w:val="-6"/>
        </w:rPr>
        <w:t> </w:t>
      </w:r>
      <w:r>
        <w:rPr/>
        <w:t>Party</w:t>
      </w:r>
      <w:r>
        <w:rPr>
          <w:spacing w:val="-11"/>
        </w:rPr>
        <w:t> </w:t>
      </w:r>
      <w:r>
        <w:rPr/>
        <w:t>Defendant</w:t>
      </w:r>
      <w:r>
        <w:rPr>
          <w:spacing w:val="-7"/>
        </w:rPr>
        <w:t> </w:t>
      </w:r>
      <w:r>
        <w:rPr/>
        <w:t>Kathryn</w:t>
      </w:r>
      <w:r>
        <w:rPr>
          <w:spacing w:val="-6"/>
        </w:rPr>
        <w:t> </w:t>
      </w:r>
      <w:r>
        <w:rPr/>
        <w:t>Windt</w:t>
      </w:r>
      <w:r>
        <w:rPr>
          <w:spacing w:val="-6"/>
        </w:rPr>
        <w:t> </w:t>
      </w:r>
      <w:r>
        <w:rPr/>
        <w:t>can</w:t>
      </w:r>
      <w:r>
        <w:rPr>
          <w:spacing w:val="-7"/>
        </w:rPr>
        <w:t> </w:t>
      </w:r>
      <w:r>
        <w:rPr/>
        <w:t>be</w:t>
      </w:r>
      <w:r>
        <w:rPr>
          <w:spacing w:val="-7"/>
        </w:rPr>
        <w:t> </w:t>
      </w:r>
      <w:r>
        <w:rPr/>
        <w:t>dismissed,</w:t>
      </w:r>
      <w:r>
        <w:rPr>
          <w:spacing w:val="-6"/>
        </w:rPr>
        <w:t> </w:t>
      </w:r>
      <w:r>
        <w:rPr/>
        <w:t>with</w:t>
      </w:r>
      <w:r>
        <w:rPr>
          <w:spacing w:val="-7"/>
        </w:rPr>
        <w:t> </w:t>
      </w:r>
      <w:r>
        <w:rPr/>
        <w:t>prejudice,</w:t>
      </w:r>
      <w:r>
        <w:rPr>
          <w:spacing w:val="-6"/>
        </w:rPr>
        <w:t> </w:t>
      </w:r>
      <w:r>
        <w:rPr/>
        <w:t>each</w:t>
      </w:r>
      <w:r>
        <w:rPr>
          <w:spacing w:val="-6"/>
        </w:rPr>
        <w:t> </w:t>
      </w:r>
      <w:r>
        <w:rPr/>
        <w:t>party to pay its own costs and attorney’s</w:t>
      </w:r>
      <w:r>
        <w:rPr>
          <w:spacing w:val="-4"/>
        </w:rPr>
        <w:t> </w:t>
      </w:r>
      <w:r>
        <w:rPr/>
        <w:t>fees.</w:t>
      </w:r>
    </w:p>
    <w:p>
      <w:pPr>
        <w:spacing w:after="0"/>
        <w:jc w:val="both"/>
        <w:sectPr>
          <w:type w:val="continuous"/>
          <w:pgSz w:w="12240" w:h="15840"/>
          <w:pgMar w:top="1440" w:bottom="280" w:left="1680" w:right="780"/>
        </w:sectPr>
      </w:pPr>
    </w:p>
    <w:p>
      <w:pPr>
        <w:pStyle w:val="BodyText"/>
        <w:spacing w:before="72"/>
        <w:ind w:left="120" w:right="1017" w:firstLine="720"/>
        <w:jc w:val="both"/>
      </w:pPr>
      <w:r>
        <w:rPr/>
        <w:t>The parties represent to the Court that they have agreed to the dismissal of the specific</w:t>
      </w:r>
      <w:r>
        <w:rPr>
          <w:spacing w:val="-8"/>
        </w:rPr>
        <w:t> </w:t>
      </w:r>
      <w:r>
        <w:rPr/>
        <w:t>claims</w:t>
      </w:r>
      <w:r>
        <w:rPr>
          <w:spacing w:val="-7"/>
        </w:rPr>
        <w:t> </w:t>
      </w:r>
      <w:r>
        <w:rPr/>
        <w:t>set</w:t>
      </w:r>
      <w:r>
        <w:rPr>
          <w:spacing w:val="-7"/>
        </w:rPr>
        <w:t> </w:t>
      </w:r>
      <w:r>
        <w:rPr/>
        <w:t>forth</w:t>
      </w:r>
      <w:r>
        <w:rPr>
          <w:spacing w:val="-7"/>
        </w:rPr>
        <w:t> </w:t>
      </w:r>
      <w:r>
        <w:rPr/>
        <w:t>above</w:t>
      </w:r>
      <w:r>
        <w:rPr>
          <w:spacing w:val="-8"/>
        </w:rPr>
        <w:t> </w:t>
      </w:r>
      <w:r>
        <w:rPr/>
        <w:t>with</w:t>
      </w:r>
      <w:r>
        <w:rPr>
          <w:spacing w:val="-7"/>
        </w:rPr>
        <w:t> </w:t>
      </w:r>
      <w:r>
        <w:rPr/>
        <w:t>prejudice,</w:t>
      </w:r>
      <w:r>
        <w:rPr>
          <w:spacing w:val="-7"/>
        </w:rPr>
        <w:t> </w:t>
      </w:r>
      <w:r>
        <w:rPr/>
        <w:t>but</w:t>
      </w:r>
      <w:r>
        <w:rPr>
          <w:spacing w:val="-7"/>
        </w:rPr>
        <w:t> </w:t>
      </w:r>
      <w:r>
        <w:rPr/>
        <w:t>that</w:t>
      </w:r>
      <w:r>
        <w:rPr>
          <w:spacing w:val="-7"/>
        </w:rPr>
        <w:t> </w:t>
      </w:r>
      <w:r>
        <w:rPr/>
        <w:t>the</w:t>
      </w:r>
      <w:r>
        <w:rPr>
          <w:spacing w:val="-7"/>
        </w:rPr>
        <w:t> </w:t>
      </w:r>
      <w:r>
        <w:rPr/>
        <w:t>claims</w:t>
      </w:r>
      <w:r>
        <w:rPr>
          <w:spacing w:val="-7"/>
        </w:rPr>
        <w:t> </w:t>
      </w:r>
      <w:r>
        <w:rPr/>
        <w:t>of</w:t>
      </w:r>
      <w:r>
        <w:rPr>
          <w:spacing w:val="-8"/>
        </w:rPr>
        <w:t> </w:t>
      </w:r>
      <w:r>
        <w:rPr/>
        <w:t>Third</w:t>
      </w:r>
      <w:r>
        <w:rPr>
          <w:spacing w:val="-10"/>
        </w:rPr>
        <w:t> </w:t>
      </w:r>
      <w:r>
        <w:rPr/>
        <w:t>Party</w:t>
      </w:r>
      <w:r>
        <w:rPr>
          <w:spacing w:val="-12"/>
        </w:rPr>
        <w:t> </w:t>
      </w:r>
      <w:r>
        <w:rPr/>
        <w:t>Defendant Kathryn Windt for personal injury should not be</w:t>
      </w:r>
      <w:r>
        <w:rPr>
          <w:spacing w:val="-6"/>
        </w:rPr>
        <w:t> </w:t>
      </w:r>
      <w:r>
        <w:rPr/>
        <w:t>dismissed.</w:t>
      </w:r>
    </w:p>
    <w:p>
      <w:pPr>
        <w:pStyle w:val="BodyText"/>
      </w:pPr>
    </w:p>
    <w:p>
      <w:pPr>
        <w:pStyle w:val="BodyText"/>
        <w:ind w:left="119" w:right="1016" w:firstLine="720"/>
        <w:jc w:val="both"/>
      </w:pPr>
      <w:r>
        <w:rPr/>
        <w:t>Further, all parties have further agreed that each party shall pay its own costs and attorneys’ fees in connection with the claims being dismissed by this Stipulation. It is further stipulated that the Court may enter an Order in accordance with this stipulation without further application of any party and without further notice.</w:t>
      </w:r>
    </w:p>
    <w:p>
      <w:pPr>
        <w:pStyle w:val="BodyText"/>
        <w:spacing w:before="7"/>
        <w:rPr>
          <w:sz w:val="22"/>
        </w:rPr>
      </w:pPr>
    </w:p>
    <w:p>
      <w:pPr>
        <w:pStyle w:val="BodyText"/>
        <w:spacing w:before="1"/>
        <w:ind w:left="839"/>
      </w:pPr>
      <w:r>
        <w:rPr/>
        <w:t>Respectfully submitted this 6</w:t>
      </w:r>
      <w:r>
        <w:rPr>
          <w:position w:val="9"/>
          <w:sz w:val="16"/>
        </w:rPr>
        <w:t>th </w:t>
      </w:r>
      <w:r>
        <w:rPr/>
        <w:t>day of February, 2017.</w:t>
      </w:r>
    </w:p>
    <w:p>
      <w:pPr>
        <w:pStyle w:val="BodyText"/>
        <w:spacing w:before="11"/>
        <w:rPr>
          <w:sz w:val="23"/>
        </w:rPr>
      </w:pPr>
    </w:p>
    <w:p>
      <w:pPr>
        <w:pStyle w:val="BodyText"/>
        <w:tabs>
          <w:tab w:pos="4439" w:val="left" w:leader="none"/>
        </w:tabs>
        <w:ind w:left="840"/>
      </w:pPr>
      <w:r>
        <w:rPr/>
        <w:t>MEGAN</w:t>
      </w:r>
      <w:r>
        <w:rPr>
          <w:spacing w:val="-4"/>
        </w:rPr>
        <w:t> </w:t>
      </w:r>
      <w:r>
        <w:rPr/>
        <w:t>FOUNTAIN</w:t>
        <w:tab/>
        <w:t>LAW OFFICES OF DAVID B.</w:t>
      </w:r>
      <w:r>
        <w:rPr>
          <w:spacing w:val="-4"/>
        </w:rPr>
        <w:t> </w:t>
      </w:r>
      <w:r>
        <w:rPr/>
        <w:t>PERRY</w:t>
      </w:r>
    </w:p>
    <w:p>
      <w:pPr>
        <w:pStyle w:val="BodyText"/>
        <w:rPr>
          <w:sz w:val="26"/>
        </w:rPr>
      </w:pPr>
    </w:p>
    <w:p>
      <w:pPr>
        <w:pStyle w:val="BodyText"/>
        <w:rPr>
          <w:sz w:val="22"/>
        </w:rPr>
      </w:pPr>
    </w:p>
    <w:p>
      <w:pPr>
        <w:pStyle w:val="BodyText"/>
        <w:tabs>
          <w:tab w:pos="3719" w:val="left" w:leader="none"/>
          <w:tab w:pos="4439" w:val="left" w:leader="none"/>
          <w:tab w:pos="5159" w:val="left" w:leader="none"/>
          <w:tab w:pos="8039" w:val="left" w:leader="none"/>
        </w:tabs>
        <w:ind w:left="840" w:right="1738" w:hanging="720"/>
      </w:pPr>
      <w:r>
        <w:rPr/>
        <w:t>By:</w:t>
      </w:r>
      <w:r>
        <w:rPr>
          <w:u w:val="single"/>
        </w:rPr>
        <w:t> </w:t>
        <w:tab/>
        <w:tab/>
      </w:r>
      <w:r>
        <w:rPr/>
        <w:tab/>
        <w:t>By:</w:t>
      </w:r>
      <w:r>
        <w:rPr>
          <w:u w:val="single"/>
        </w:rPr>
        <w:tab/>
        <w:tab/>
      </w:r>
      <w:r>
        <w:rPr/>
        <w:t> Megan</w:t>
      </w:r>
      <w:r>
        <w:rPr>
          <w:spacing w:val="-1"/>
        </w:rPr>
        <w:t> </w:t>
      </w:r>
      <w:r>
        <w:rPr/>
        <w:t>Fountain</w:t>
        <w:tab/>
        <w:tab/>
        <w:tab/>
        <w:t>David B</w:t>
      </w:r>
      <w:r>
        <w:rPr>
          <w:spacing w:val="-2"/>
        </w:rPr>
        <w:t> </w:t>
      </w:r>
      <w:r>
        <w:rPr/>
        <w:t>Perry</w:t>
      </w:r>
    </w:p>
    <w:p>
      <w:pPr>
        <w:pStyle w:val="BodyText"/>
        <w:tabs>
          <w:tab w:pos="5159" w:val="left" w:leader="none"/>
        </w:tabs>
        <w:ind w:left="840"/>
      </w:pPr>
      <w:r>
        <w:rPr/>
        <w:t>Attorney for Third</w:t>
      </w:r>
      <w:r>
        <w:rPr>
          <w:spacing w:val="-7"/>
        </w:rPr>
        <w:t> </w:t>
      </w:r>
      <w:r>
        <w:rPr/>
        <w:t>Party</w:t>
      </w:r>
      <w:r>
        <w:rPr>
          <w:spacing w:val="-4"/>
        </w:rPr>
        <w:t> </w:t>
      </w:r>
      <w:r>
        <w:rPr/>
        <w:t>Defendant</w:t>
        <w:tab/>
        <w:t>Attorney for</w:t>
      </w:r>
      <w:r>
        <w:rPr>
          <w:spacing w:val="-4"/>
        </w:rPr>
        <w:t> </w:t>
      </w:r>
      <w:r>
        <w:rPr/>
        <w:t>Plaintiff</w:t>
      </w:r>
    </w:p>
    <w:p>
      <w:pPr>
        <w:pStyle w:val="BodyText"/>
        <w:tabs>
          <w:tab w:pos="5159" w:val="left" w:leader="none"/>
        </w:tabs>
        <w:ind w:left="5160" w:right="1185" w:hanging="4320"/>
      </w:pPr>
      <w:r>
        <w:rPr/>
        <w:t>Kathryn</w:t>
      </w:r>
      <w:r>
        <w:rPr>
          <w:spacing w:val="-1"/>
        </w:rPr>
        <w:t> </w:t>
      </w:r>
      <w:r>
        <w:rPr/>
        <w:t>Windt</w:t>
        <w:tab/>
        <w:t>American Family Mutual Insurance Company</w:t>
      </w:r>
    </w:p>
    <w:p>
      <w:pPr>
        <w:pStyle w:val="BodyText"/>
        <w:rPr>
          <w:sz w:val="26"/>
        </w:rPr>
      </w:pPr>
    </w:p>
    <w:p>
      <w:pPr>
        <w:pStyle w:val="BodyText"/>
        <w:rPr>
          <w:sz w:val="22"/>
        </w:rPr>
      </w:pPr>
    </w:p>
    <w:p>
      <w:pPr>
        <w:pStyle w:val="BodyText"/>
        <w:spacing w:after="8"/>
        <w:ind w:left="4672"/>
      </w:pPr>
      <w:r>
        <w:rPr/>
        <w:t>RUEBEL &amp; QUILLEN, LLC</w:t>
      </w:r>
    </w:p>
    <w:p>
      <w:pPr>
        <w:pStyle w:val="BodyText"/>
        <w:ind w:left="4672"/>
        <w:rPr>
          <w:sz w:val="20"/>
        </w:rPr>
      </w:pPr>
      <w:r>
        <w:rPr>
          <w:sz w:val="20"/>
        </w:rPr>
        <w:drawing>
          <wp:inline distT="0" distB="0" distL="0" distR="0">
            <wp:extent cx="1807441" cy="8286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807441" cy="828675"/>
                    </a:xfrm>
                    <a:prstGeom prst="rect">
                      <a:avLst/>
                    </a:prstGeom>
                  </pic:spPr>
                </pic:pic>
              </a:graphicData>
            </a:graphic>
          </wp:inline>
        </w:drawing>
      </w:r>
      <w:r>
        <w:rPr>
          <w:sz w:val="20"/>
        </w:rPr>
      </w:r>
    </w:p>
    <w:p>
      <w:pPr>
        <w:pStyle w:val="BodyText"/>
        <w:spacing w:before="14"/>
        <w:ind w:left="4672" w:right="2148"/>
      </w:pPr>
      <w:r>
        <w:rPr/>
        <w:t>Casey A. Quillen, #35753 8501 Turnpike Drive, Ste.</w:t>
      </w:r>
      <w:r>
        <w:rPr>
          <w:spacing w:val="-5"/>
        </w:rPr>
        <w:t> </w:t>
      </w:r>
      <w:r>
        <w:rPr>
          <w:spacing w:val="-4"/>
        </w:rPr>
        <w:t>106</w:t>
      </w:r>
    </w:p>
    <w:p>
      <w:pPr>
        <w:pStyle w:val="BodyText"/>
        <w:ind w:left="4672"/>
      </w:pPr>
      <w:r>
        <w:rPr/>
        <w:t>Westminster, Colorado</w:t>
      </w:r>
      <w:r>
        <w:rPr>
          <w:spacing w:val="-5"/>
        </w:rPr>
        <w:t> </w:t>
      </w:r>
      <w:r>
        <w:rPr/>
        <w:t>80031</w:t>
      </w:r>
    </w:p>
    <w:p>
      <w:pPr>
        <w:pStyle w:val="BodyText"/>
        <w:ind w:left="4672"/>
      </w:pPr>
      <w:r>
        <w:rPr/>
        <w:t>Tel: 888-989-1777</w:t>
      </w:r>
    </w:p>
    <w:p>
      <w:pPr>
        <w:pStyle w:val="BodyText"/>
        <w:ind w:left="4672"/>
      </w:pPr>
      <w:r>
        <w:rPr/>
        <w:t>Fax: 303-362-5724</w:t>
      </w:r>
    </w:p>
    <w:p>
      <w:pPr>
        <w:pStyle w:val="BodyText"/>
        <w:ind w:left="4672"/>
      </w:pPr>
      <w:r>
        <w:rPr/>
        <w:t>Attorneys for Defendants Ivonne Becerril and Aurelio Meza-Cuevas</w:t>
      </w:r>
    </w:p>
    <w:p>
      <w:pPr>
        <w:spacing w:after="0"/>
        <w:sectPr>
          <w:pgSz w:w="12240" w:h="15840"/>
          <w:pgMar w:top="1360" w:bottom="280" w:left="1680" w:right="780"/>
        </w:sectPr>
      </w:pPr>
    </w:p>
    <w:p>
      <w:pPr>
        <w:pStyle w:val="BodyText"/>
        <w:spacing w:before="72"/>
        <w:ind w:left="2959"/>
      </w:pPr>
      <w:r>
        <w:rPr/>
        <w:t>CERTIFICATE OF SERVICE</w:t>
      </w:r>
    </w:p>
    <w:p>
      <w:pPr>
        <w:pStyle w:val="BodyText"/>
        <w:spacing w:before="6"/>
      </w:pPr>
    </w:p>
    <w:p>
      <w:pPr>
        <w:pStyle w:val="BodyText"/>
        <w:spacing w:line="232" w:lineRule="auto"/>
        <w:ind w:left="120" w:right="1013" w:firstLine="720"/>
        <w:jc w:val="both"/>
      </w:pPr>
      <w:r>
        <w:rPr/>
        <w:t>I,</w:t>
      </w:r>
      <w:r>
        <w:rPr>
          <w:spacing w:val="-9"/>
        </w:rPr>
        <w:t> </w:t>
      </w:r>
      <w:r>
        <w:rPr/>
        <w:t>the</w:t>
      </w:r>
      <w:r>
        <w:rPr>
          <w:spacing w:val="-9"/>
        </w:rPr>
        <w:t> </w:t>
      </w:r>
      <w:r>
        <w:rPr/>
        <w:t>undersigned,</w:t>
      </w:r>
      <w:r>
        <w:rPr>
          <w:spacing w:val="-8"/>
        </w:rPr>
        <w:t> </w:t>
      </w:r>
      <w:r>
        <w:rPr/>
        <w:t>hereby</w:t>
      </w:r>
      <w:r>
        <w:rPr>
          <w:spacing w:val="-10"/>
        </w:rPr>
        <w:t> </w:t>
      </w:r>
      <w:r>
        <w:rPr/>
        <w:t>certify</w:t>
      </w:r>
      <w:r>
        <w:rPr>
          <w:spacing w:val="-12"/>
        </w:rPr>
        <w:t> </w:t>
      </w:r>
      <w:r>
        <w:rPr/>
        <w:t>that</w:t>
      </w:r>
      <w:r>
        <w:rPr>
          <w:spacing w:val="-7"/>
        </w:rPr>
        <w:t> </w:t>
      </w:r>
      <w:r>
        <w:rPr/>
        <w:t>a</w:t>
      </w:r>
      <w:r>
        <w:rPr>
          <w:spacing w:val="-9"/>
        </w:rPr>
        <w:t> </w:t>
      </w:r>
      <w:r>
        <w:rPr/>
        <w:t>copy</w:t>
      </w:r>
      <w:r>
        <w:rPr>
          <w:spacing w:val="-12"/>
        </w:rPr>
        <w:t> </w:t>
      </w:r>
      <w:r>
        <w:rPr/>
        <w:t>of</w:t>
      </w:r>
      <w:r>
        <w:rPr>
          <w:spacing w:val="-8"/>
        </w:rPr>
        <w:t> </w:t>
      </w:r>
      <w:r>
        <w:rPr/>
        <w:t>the</w:t>
      </w:r>
      <w:r>
        <w:rPr>
          <w:spacing w:val="-9"/>
        </w:rPr>
        <w:t> </w:t>
      </w:r>
      <w:r>
        <w:rPr/>
        <w:t>foregoing</w:t>
      </w:r>
      <w:r>
        <w:rPr>
          <w:spacing w:val="-11"/>
        </w:rPr>
        <w:t> </w:t>
      </w:r>
      <w:r>
        <w:rPr/>
        <w:t>Motion</w:t>
      </w:r>
      <w:r>
        <w:rPr>
          <w:spacing w:val="-8"/>
        </w:rPr>
        <w:t> </w:t>
      </w:r>
      <w:r>
        <w:rPr/>
        <w:t>for</w:t>
      </w:r>
      <w:r>
        <w:rPr>
          <w:spacing w:val="-8"/>
        </w:rPr>
        <w:t> </w:t>
      </w:r>
      <w:r>
        <w:rPr/>
        <w:t>Dismissal was E-Served by the Court-authorized E-System provider, to the following on this 6</w:t>
      </w:r>
      <w:r>
        <w:rPr>
          <w:position w:val="9"/>
          <w:sz w:val="16"/>
        </w:rPr>
        <w:t>th </w:t>
      </w:r>
      <w:r>
        <w:rPr/>
        <w:t>day of February,</w:t>
      </w:r>
      <w:r>
        <w:rPr>
          <w:spacing w:val="-2"/>
        </w:rPr>
        <w:t> </w:t>
      </w:r>
      <w:r>
        <w:rPr/>
        <w:t>2017:</w:t>
      </w:r>
    </w:p>
    <w:p>
      <w:pPr>
        <w:pStyle w:val="BodyText"/>
        <w:spacing w:before="3"/>
      </w:pPr>
    </w:p>
    <w:p>
      <w:pPr>
        <w:pStyle w:val="BodyText"/>
        <w:ind w:left="119"/>
      </w:pPr>
      <w:r>
        <w:rPr/>
        <w:t>All counsel of record</w:t>
      </w:r>
    </w:p>
    <w:p>
      <w:pPr>
        <w:pStyle w:val="BodyText"/>
      </w:pPr>
    </w:p>
    <w:p>
      <w:pPr>
        <w:spacing w:before="0"/>
        <w:ind w:left="5880" w:right="0" w:firstLine="0"/>
        <w:jc w:val="left"/>
        <w:rPr>
          <w:i/>
          <w:sz w:val="24"/>
        </w:rPr>
      </w:pPr>
      <w:r>
        <w:rPr>
          <w:i/>
          <w:sz w:val="24"/>
          <w:u w:val="single"/>
        </w:rPr>
        <w:t>  /s/ Jeffrey Clay Ruebel</w:t>
      </w:r>
    </w:p>
    <w:p>
      <w:pPr>
        <w:pStyle w:val="BodyText"/>
        <w:ind w:left="5880"/>
      </w:pPr>
      <w:r>
        <w:rPr/>
        <w:t>Jeffrey Clay Ruebel</w:t>
      </w:r>
    </w:p>
    <w:sectPr>
      <w:pgSz w:w="12240" w:h="15840"/>
      <w:pgMar w:top="136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lang w:val="en-us" w:eastAsia="en-us" w:bidi="en-us"/>
      </w:rPr>
    </w:lvl>
    <w:lvl w:ilvl="1">
      <w:start w:val="0"/>
      <w:numFmt w:val="bullet"/>
      <w:lvlText w:val="•"/>
      <w:lvlJc w:val="left"/>
      <w:pPr>
        <w:ind w:left="1187" w:hanging="504"/>
      </w:pPr>
      <w:rPr>
        <w:rFonts w:hint="default"/>
        <w:lang w:val="en-us" w:eastAsia="en-us" w:bidi="en-us"/>
      </w:rPr>
    </w:lvl>
    <w:lvl w:ilvl="2">
      <w:start w:val="0"/>
      <w:numFmt w:val="bullet"/>
      <w:lvlText w:val="•"/>
      <w:lvlJc w:val="left"/>
      <w:pPr>
        <w:ind w:left="1454" w:hanging="504"/>
      </w:pPr>
      <w:rPr>
        <w:rFonts w:hint="default"/>
        <w:lang w:val="en-us" w:eastAsia="en-us" w:bidi="en-us"/>
      </w:rPr>
    </w:lvl>
    <w:lvl w:ilvl="3">
      <w:start w:val="0"/>
      <w:numFmt w:val="bullet"/>
      <w:lvlText w:val="•"/>
      <w:lvlJc w:val="left"/>
      <w:pPr>
        <w:ind w:left="1721" w:hanging="504"/>
      </w:pPr>
      <w:rPr>
        <w:rFonts w:hint="default"/>
        <w:lang w:val="en-us" w:eastAsia="en-us" w:bidi="en-us"/>
      </w:rPr>
    </w:lvl>
    <w:lvl w:ilvl="4">
      <w:start w:val="0"/>
      <w:numFmt w:val="bullet"/>
      <w:lvlText w:val="•"/>
      <w:lvlJc w:val="left"/>
      <w:pPr>
        <w:ind w:left="1988" w:hanging="504"/>
      </w:pPr>
      <w:rPr>
        <w:rFonts w:hint="default"/>
        <w:lang w:val="en-us" w:eastAsia="en-us" w:bidi="en-us"/>
      </w:rPr>
    </w:lvl>
    <w:lvl w:ilvl="5">
      <w:start w:val="0"/>
      <w:numFmt w:val="bullet"/>
      <w:lvlText w:val="•"/>
      <w:lvlJc w:val="left"/>
      <w:pPr>
        <w:ind w:left="2255" w:hanging="504"/>
      </w:pPr>
      <w:rPr>
        <w:rFonts w:hint="default"/>
        <w:lang w:val="en-us" w:eastAsia="en-us" w:bidi="en-us"/>
      </w:rPr>
    </w:lvl>
    <w:lvl w:ilvl="6">
      <w:start w:val="0"/>
      <w:numFmt w:val="bullet"/>
      <w:lvlText w:val="•"/>
      <w:lvlJc w:val="left"/>
      <w:pPr>
        <w:ind w:left="2522" w:hanging="504"/>
      </w:pPr>
      <w:rPr>
        <w:rFonts w:hint="default"/>
        <w:lang w:val="en-us" w:eastAsia="en-us" w:bidi="en-us"/>
      </w:rPr>
    </w:lvl>
    <w:lvl w:ilvl="7">
      <w:start w:val="0"/>
      <w:numFmt w:val="bullet"/>
      <w:lvlText w:val="•"/>
      <w:lvlJc w:val="left"/>
      <w:pPr>
        <w:ind w:left="2789" w:hanging="504"/>
      </w:pPr>
      <w:rPr>
        <w:rFonts w:hint="default"/>
        <w:lang w:val="en-us" w:eastAsia="en-us" w:bidi="en-us"/>
      </w:rPr>
    </w:lvl>
    <w:lvl w:ilvl="8">
      <w:start w:val="0"/>
      <w:numFmt w:val="bullet"/>
      <w:lvlText w:val="•"/>
      <w:lvlJc w:val="left"/>
      <w:pPr>
        <w:ind w:left="3056" w:hanging="50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hyperlink" Target="mailto:casey@rq-law.com"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2019-03-22T16:02:11Z</dcterms:created>
  <dcterms:modified xsi:type="dcterms:W3CDTF">2019-03-22T16:02:11Z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Acrobat PDFMaker 15 for Word</vt:lpwstr>
  </property>
  <property fmtid="{D5CDD505-2E9C-101B-9397-08002B2CF9AE}" pid="4" name="LastSaved">
    <vt:filetime>2019-03-22T00:00:00Z</vt:filetime>
  </property>
</Properties>
</file>