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shapetype id="_x0000_t202" o:spt="202" coordsize="21600,21600" path="m,l,21600r21600,l21600,xe">
            <v:stroke joinstyle="miter"/>
            <v:path gradientshapeok="t" o:connecttype="rect"/>
          </v:shapetype>
          <v:shape style="position:absolute;margin-left:66.360001pt;margin-top:72pt;width:469.65pt;height:338.55pt;mso-position-horizontal-relative:page;mso-position-vertical-relative:page;z-index:10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8"/>
                    <w:gridCol w:w="3420"/>
                  </w:tblGrid>
                  <w:tr>
                    <w:trPr>
                      <w:trHeight w:val="1439" w:hRule="atLeast"/>
                    </w:trPr>
                    <w:tc>
                      <w:tcPr>
                        <w:tcW w:w="5958" w:type="dxa"/>
                      </w:tcPr>
                      <w:p>
                        <w:pPr>
                          <w:pStyle w:val="TableParagraph"/>
                          <w:spacing w:line="208" w:lineRule="auto"/>
                          <w:ind w:right="2561"/>
                          <w:rPr>
                            <w:sz w:val="24"/>
                          </w:rPr>
                        </w:pPr>
                        <w:r>
                          <w:rPr>
                            <w:sz w:val="24"/>
                          </w:rPr>
                          <w:t>District Court, Criminal Matters Adams County, State of Colorado </w:t>
                        </w:r>
                        <w:r>
                          <w:rPr>
                            <w:b/>
                            <w:sz w:val="24"/>
                          </w:rPr>
                          <w:t>Court Address</w:t>
                        </w:r>
                        <w:r>
                          <w:rPr>
                            <w:sz w:val="24"/>
                          </w:rPr>
                          <w:t>:</w:t>
                        </w:r>
                      </w:p>
                      <w:p>
                        <w:pPr>
                          <w:pStyle w:val="TableParagraph"/>
                          <w:spacing w:line="208" w:lineRule="auto"/>
                          <w:ind w:right="3239"/>
                          <w:rPr>
                            <w:sz w:val="24"/>
                          </w:rPr>
                        </w:pPr>
                        <w:r>
                          <w:rPr>
                            <w:sz w:val="24"/>
                          </w:rPr>
                          <w:t>1100 Judicial Center </w:t>
                        </w:r>
                        <w:r>
                          <w:rPr>
                            <w:spacing w:val="-4"/>
                            <w:sz w:val="24"/>
                          </w:rPr>
                          <w:t>Drive </w:t>
                        </w:r>
                        <w:r>
                          <w:rPr>
                            <w:sz w:val="24"/>
                          </w:rPr>
                          <w:t>Brighton, Colorado</w:t>
                        </w:r>
                        <w:r>
                          <w:rPr>
                            <w:spacing w:val="55"/>
                            <w:sz w:val="24"/>
                          </w:rPr>
                          <w:t> </w:t>
                        </w:r>
                        <w:r>
                          <w:rPr>
                            <w:sz w:val="24"/>
                          </w:rPr>
                          <w:t>80601</w:t>
                        </w:r>
                      </w:p>
                    </w:tc>
                    <w:tc>
                      <w:tcPr>
                        <w:tcW w:w="3420" w:type="dxa"/>
                        <w:vMerge w:val="restart"/>
                      </w:tcPr>
                      <w:p>
                        <w:pPr>
                          <w:pStyle w:val="TableParagraph"/>
                          <w:ind w:left="0"/>
                          <w:rPr>
                            <w:sz w:val="26"/>
                          </w:rPr>
                        </w:pPr>
                      </w:p>
                      <w:p>
                        <w:pPr>
                          <w:pStyle w:val="TableParagraph"/>
                          <w:spacing w:before="4"/>
                          <w:ind w:left="0"/>
                          <w:rPr>
                            <w:sz w:val="34"/>
                          </w:rPr>
                        </w:pPr>
                      </w:p>
                      <w:p>
                        <w:pPr>
                          <w:pStyle w:val="TableParagraph"/>
                          <w:spacing w:line="220" w:lineRule="auto"/>
                          <w:ind w:left="792" w:right="6"/>
                          <w:rPr>
                            <w:rFonts w:ascii="Minion Pro"/>
                            <w:sz w:val="19"/>
                          </w:rPr>
                        </w:pPr>
                        <w:r>
                          <w:rPr>
                            <w:rFonts w:ascii="Minion Pro"/>
                            <w:color w:val="0000FF"/>
                            <w:spacing w:val="-6"/>
                            <w:w w:val="105"/>
                            <w:sz w:val="19"/>
                          </w:rPr>
                          <w:t>DATE </w:t>
                        </w:r>
                        <w:r>
                          <w:rPr>
                            <w:rFonts w:ascii="Minion Pro"/>
                            <w:color w:val="0000FF"/>
                            <w:w w:val="105"/>
                            <w:sz w:val="19"/>
                          </w:rPr>
                          <w:t>FILED: February 23, </w:t>
                        </w:r>
                        <w:r>
                          <w:rPr>
                            <w:rFonts w:ascii="Minion Pro"/>
                            <w:color w:val="0000FF"/>
                            <w:spacing w:val="-3"/>
                            <w:w w:val="105"/>
                            <w:sz w:val="19"/>
                          </w:rPr>
                          <w:t>2017 </w:t>
                        </w:r>
                        <w:r>
                          <w:rPr>
                            <w:rFonts w:ascii="Minion Pro"/>
                            <w:color w:val="0000FF"/>
                            <w:w w:val="105"/>
                            <w:sz w:val="19"/>
                          </w:rPr>
                          <w:t>FILING ID: E1F3CE56D9F23 CASE NUMBER: 2016CR2658</w:t>
                        </w: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9"/>
                          <w:ind w:left="0"/>
                          <w:rPr>
                            <w:sz w:val="31"/>
                          </w:rPr>
                        </w:pPr>
                      </w:p>
                      <w:p>
                        <w:pPr>
                          <w:pStyle w:val="TableParagraph"/>
                          <w:spacing w:line="269" w:lineRule="exact"/>
                          <w:ind w:left="478"/>
                          <w:rPr>
                            <w:rFonts w:ascii="Symbol" w:hAnsi="Symbol"/>
                            <w:sz w:val="24"/>
                          </w:rPr>
                        </w:pPr>
                        <w:r>
                          <w:rPr>
                            <w:rFonts w:ascii="Symbol" w:hAnsi="Symbol"/>
                            <w:sz w:val="24"/>
                          </w:rPr>
                          <w:t></w:t>
                        </w:r>
                        <w:r>
                          <w:rPr>
                            <w:sz w:val="24"/>
                          </w:rPr>
                          <w:t> COURT USE ONLY </w:t>
                        </w:r>
                        <w:r>
                          <w:rPr>
                            <w:rFonts w:ascii="Symbol" w:hAnsi="Symbol"/>
                            <w:sz w:val="24"/>
                          </w:rPr>
                          <w:t></w:t>
                        </w:r>
                      </w:p>
                    </w:tc>
                  </w:tr>
                  <w:tr>
                    <w:trPr>
                      <w:trHeight w:val="2400" w:hRule="atLeast"/>
                    </w:trPr>
                    <w:tc>
                      <w:tcPr>
                        <w:tcW w:w="5958" w:type="dxa"/>
                      </w:tcPr>
                      <w:p>
                        <w:pPr>
                          <w:pStyle w:val="TableParagraph"/>
                          <w:spacing w:line="258" w:lineRule="exact" w:before="209"/>
                          <w:rPr>
                            <w:sz w:val="24"/>
                          </w:rPr>
                        </w:pPr>
                        <w:r>
                          <w:rPr>
                            <w:sz w:val="24"/>
                          </w:rPr>
                          <w:t>THE PEOPLE OF THE STATE OF COLORADO,</w:t>
                        </w:r>
                      </w:p>
                      <w:p>
                        <w:pPr>
                          <w:pStyle w:val="TableParagraph"/>
                          <w:spacing w:line="258" w:lineRule="exact"/>
                          <w:rPr>
                            <w:sz w:val="24"/>
                          </w:rPr>
                        </w:pPr>
                        <w:r>
                          <w:rPr>
                            <w:sz w:val="24"/>
                          </w:rPr>
                          <w:t>Plaintiff</w:t>
                        </w:r>
                      </w:p>
                      <w:p>
                        <w:pPr>
                          <w:pStyle w:val="TableParagraph"/>
                          <w:spacing w:before="7"/>
                          <w:ind w:left="0"/>
                          <w:rPr>
                            <w:sz w:val="38"/>
                          </w:rPr>
                        </w:pPr>
                      </w:p>
                      <w:p>
                        <w:pPr>
                          <w:pStyle w:val="TableParagraph"/>
                          <w:rPr>
                            <w:sz w:val="24"/>
                          </w:rPr>
                        </w:pPr>
                        <w:r>
                          <w:rPr>
                            <w:sz w:val="24"/>
                          </w:rPr>
                          <w:t>v.</w:t>
                        </w:r>
                      </w:p>
                      <w:p>
                        <w:pPr>
                          <w:pStyle w:val="TableParagraph"/>
                          <w:spacing w:line="258" w:lineRule="exact" w:before="204"/>
                          <w:rPr>
                            <w:sz w:val="24"/>
                          </w:rPr>
                        </w:pPr>
                        <w:r>
                          <w:rPr>
                            <w:sz w:val="24"/>
                          </w:rPr>
                          <w:t>JAMES WALKER,</w:t>
                        </w:r>
                      </w:p>
                      <w:p>
                        <w:pPr>
                          <w:pStyle w:val="TableParagraph"/>
                          <w:spacing w:line="258" w:lineRule="exact"/>
                          <w:rPr>
                            <w:sz w:val="24"/>
                          </w:rPr>
                        </w:pPr>
                        <w:r>
                          <w:rPr>
                            <w:sz w:val="24"/>
                          </w:rPr>
                          <w:t>Defendant</w:t>
                        </w:r>
                      </w:p>
                    </w:tc>
                    <w:tc>
                      <w:tcPr>
                        <w:tcW w:w="3420" w:type="dxa"/>
                        <w:vMerge/>
                        <w:tcBorders>
                          <w:top w:val="nil"/>
                        </w:tcBorders>
                      </w:tcPr>
                      <w:p>
                        <w:pPr>
                          <w:rPr>
                            <w:sz w:val="2"/>
                            <w:szCs w:val="2"/>
                          </w:rPr>
                        </w:pPr>
                      </w:p>
                    </w:tc>
                  </w:tr>
                  <w:tr>
                    <w:trPr>
                      <w:trHeight w:val="2159" w:hRule="atLeast"/>
                    </w:trPr>
                    <w:tc>
                      <w:tcPr>
                        <w:tcW w:w="5958" w:type="dxa"/>
                      </w:tcPr>
                      <w:p>
                        <w:pPr>
                          <w:pStyle w:val="TableParagraph"/>
                          <w:spacing w:line="226" w:lineRule="exact"/>
                          <w:rPr>
                            <w:b/>
                            <w:sz w:val="24"/>
                          </w:rPr>
                        </w:pPr>
                        <w:r>
                          <w:rPr>
                            <w:b/>
                            <w:sz w:val="24"/>
                          </w:rPr>
                          <w:t>Attorney:</w:t>
                        </w:r>
                      </w:p>
                      <w:p>
                        <w:pPr>
                          <w:pStyle w:val="TableParagraph"/>
                          <w:spacing w:line="240" w:lineRule="exact"/>
                          <w:rPr>
                            <w:sz w:val="24"/>
                          </w:rPr>
                        </w:pPr>
                        <w:r>
                          <w:rPr>
                            <w:sz w:val="24"/>
                          </w:rPr>
                          <w:t>Danielle M. McCarthy, #34573</w:t>
                        </w:r>
                      </w:p>
                      <w:p>
                        <w:pPr>
                          <w:pStyle w:val="TableParagraph"/>
                          <w:spacing w:line="240" w:lineRule="exact"/>
                          <w:rPr>
                            <w:b/>
                            <w:sz w:val="24"/>
                          </w:rPr>
                        </w:pPr>
                        <w:r>
                          <w:rPr>
                            <w:b/>
                            <w:sz w:val="24"/>
                          </w:rPr>
                          <w:t>DANIELLE M. MCCARTHY P.C.</w:t>
                        </w:r>
                      </w:p>
                      <w:p>
                        <w:pPr>
                          <w:pStyle w:val="TableParagraph"/>
                          <w:spacing w:line="240" w:lineRule="exact"/>
                          <w:rPr>
                            <w:sz w:val="24"/>
                          </w:rPr>
                        </w:pPr>
                        <w:r>
                          <w:rPr>
                            <w:sz w:val="24"/>
                          </w:rPr>
                          <w:t>1175 Osage Street, Suite 200</w:t>
                        </w:r>
                      </w:p>
                      <w:p>
                        <w:pPr>
                          <w:pStyle w:val="TableParagraph"/>
                          <w:spacing w:line="240" w:lineRule="exact"/>
                          <w:rPr>
                            <w:sz w:val="24"/>
                          </w:rPr>
                        </w:pPr>
                        <w:r>
                          <w:rPr>
                            <w:sz w:val="24"/>
                          </w:rPr>
                          <w:t>Denver, Colorado 80204</w:t>
                        </w:r>
                      </w:p>
                      <w:p>
                        <w:pPr>
                          <w:pStyle w:val="TableParagraph"/>
                          <w:spacing w:line="240" w:lineRule="exact"/>
                          <w:rPr>
                            <w:sz w:val="24"/>
                          </w:rPr>
                        </w:pPr>
                        <w:r>
                          <w:rPr>
                            <w:sz w:val="24"/>
                          </w:rPr>
                          <w:t>Phone: (303) 350-1550</w:t>
                        </w:r>
                      </w:p>
                      <w:p>
                        <w:pPr>
                          <w:pStyle w:val="TableParagraph"/>
                          <w:spacing w:line="240" w:lineRule="exact"/>
                          <w:rPr>
                            <w:sz w:val="24"/>
                          </w:rPr>
                        </w:pPr>
                        <w:r>
                          <w:rPr>
                            <w:sz w:val="24"/>
                          </w:rPr>
                          <w:t>Facsimile: (303) 350-1555</w:t>
                        </w:r>
                      </w:p>
                      <w:p>
                        <w:pPr>
                          <w:pStyle w:val="TableParagraph"/>
                          <w:spacing w:line="258" w:lineRule="exact"/>
                          <w:rPr>
                            <w:sz w:val="24"/>
                          </w:rPr>
                        </w:pPr>
                        <w:r>
                          <w:rPr>
                            <w:sz w:val="24"/>
                          </w:rPr>
                          <w:t>E-m</w:t>
                        </w:r>
                        <w:hyperlink r:id="rId5">
                          <w:r>
                            <w:rPr>
                              <w:sz w:val="24"/>
                            </w:rPr>
                            <w:t>ail:</w:t>
                          </w:r>
                          <w:r>
                            <w:rPr>
                              <w:spacing w:val="59"/>
                              <w:sz w:val="24"/>
                            </w:rPr>
                            <w:t> </w:t>
                          </w:r>
                          <w:r>
                            <w:rPr>
                              <w:sz w:val="24"/>
                            </w:rPr>
                            <w:t>daniellemccarthy11@gmail.com</w:t>
                          </w:r>
                        </w:hyperlink>
                      </w:p>
                    </w:tc>
                    <w:tc>
                      <w:tcPr>
                        <w:tcW w:w="3420" w:type="dxa"/>
                      </w:tcPr>
                      <w:p>
                        <w:pPr>
                          <w:pStyle w:val="TableParagraph"/>
                          <w:tabs>
                            <w:tab w:pos="1694" w:val="left" w:leader="none"/>
                            <w:tab w:pos="1734" w:val="left" w:leader="none"/>
                          </w:tabs>
                          <w:spacing w:line="417" w:lineRule="auto" w:before="207"/>
                          <w:ind w:right="667"/>
                          <w:rPr>
                            <w:sz w:val="24"/>
                          </w:rPr>
                        </w:pPr>
                        <w:r>
                          <w:rPr>
                            <w:b/>
                            <w:sz w:val="24"/>
                          </w:rPr>
                          <w:t>Case Number</w:t>
                        </w:r>
                        <w:r>
                          <w:rPr>
                            <w:sz w:val="24"/>
                          </w:rPr>
                          <w:t>: </w:t>
                        </w:r>
                        <w:r>
                          <w:rPr>
                            <w:spacing w:val="-3"/>
                            <w:sz w:val="24"/>
                          </w:rPr>
                          <w:t>16CR2658 </w:t>
                        </w:r>
                        <w:r>
                          <w:rPr>
                            <w:b/>
                            <w:sz w:val="24"/>
                          </w:rPr>
                          <w:t>Division</w:t>
                        </w:r>
                        <w:r>
                          <w:rPr>
                            <w:sz w:val="24"/>
                          </w:rPr>
                          <w:t>:</w:t>
                          <w:tab/>
                          <w:tab/>
                          <w:t>G </w:t>
                        </w:r>
                        <w:r>
                          <w:rPr>
                            <w:b/>
                            <w:sz w:val="24"/>
                          </w:rPr>
                          <w:t>Courtroom</w:t>
                        </w:r>
                        <w:r>
                          <w:rPr>
                            <w:sz w:val="24"/>
                          </w:rPr>
                          <w:t>:</w:t>
                          <w:tab/>
                          <w:t>406</w:t>
                        </w:r>
                      </w:p>
                    </w:tc>
                  </w:tr>
                  <w:tr>
                    <w:trPr>
                      <w:trHeight w:val="720" w:hRule="atLeast"/>
                    </w:trPr>
                    <w:tc>
                      <w:tcPr>
                        <w:tcW w:w="9378" w:type="dxa"/>
                        <w:gridSpan w:val="2"/>
                      </w:tcPr>
                      <w:p>
                        <w:pPr>
                          <w:pStyle w:val="TableParagraph"/>
                          <w:spacing w:before="207"/>
                          <w:ind w:left="1768"/>
                          <w:rPr>
                            <w:b/>
                            <w:sz w:val="24"/>
                          </w:rPr>
                        </w:pPr>
                        <w:r>
                          <w:rPr>
                            <w:b/>
                            <w:sz w:val="24"/>
                          </w:rPr>
                          <w:t>MOTION FOR PRESERVATION AND PRODUCTION</w:t>
                        </w:r>
                      </w:p>
                    </w:tc>
                  </w:tr>
                </w:tbl>
                <w:p>
                  <w:pPr>
                    <w:pStyle w:val="BodyText"/>
                  </w:pPr>
                </w:p>
              </w:txbxContent>
            </v:textbox>
            <w10:wrap type="none"/>
          </v:shape>
        </w:pict>
      </w:r>
    </w:p>
    <w:p>
      <w:pPr>
        <w:pStyle w:val="BodyText"/>
        <w:rPr>
          <w:sz w:val="20"/>
        </w:rPr>
      </w:pPr>
    </w:p>
    <w:p>
      <w:pPr>
        <w:spacing w:before="229"/>
        <w:ind w:left="9473" w:right="0" w:firstLine="0"/>
        <w:jc w:val="left"/>
        <w:rPr>
          <w:rFonts w:ascii="Minion Pro"/>
          <w:sz w:val="19"/>
        </w:rPr>
      </w:pPr>
      <w:r>
        <w:rPr>
          <w:rFonts w:ascii="Minion Pro"/>
          <w:color w:val="0000FF"/>
          <w:w w:val="105"/>
          <w:sz w:val="19"/>
        </w:rPr>
        <w:t>4:13 PM</w:t>
      </w: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spacing w:before="5"/>
        <w:rPr>
          <w:rFonts w:ascii="Minion Pro"/>
          <w:sz w:val="33"/>
        </w:rPr>
      </w:pPr>
    </w:p>
    <w:p>
      <w:pPr>
        <w:pStyle w:val="BodyText"/>
        <w:spacing w:line="208" w:lineRule="auto"/>
        <w:ind w:left="220" w:right="469"/>
      </w:pPr>
      <w:r>
        <w:rPr/>
        <w:t>Mr. James Walker, by and through undersigned counsel, moves this Court to Order the Office of the District Attorney to preserve and provide him with access to the following:</w:t>
      </w:r>
    </w:p>
    <w:p>
      <w:pPr>
        <w:pStyle w:val="ListParagraph"/>
        <w:numPr>
          <w:ilvl w:val="0"/>
          <w:numId w:val="1"/>
        </w:numPr>
        <w:tabs>
          <w:tab w:pos="1659" w:val="left" w:leader="none"/>
          <w:tab w:pos="1660" w:val="left" w:leader="none"/>
        </w:tabs>
        <w:spacing w:line="240" w:lineRule="auto" w:before="211" w:after="0"/>
        <w:ind w:left="1660" w:right="0" w:hanging="660"/>
        <w:jc w:val="left"/>
        <w:rPr>
          <w:sz w:val="24"/>
        </w:rPr>
      </w:pPr>
      <w:r>
        <w:rPr>
          <w:sz w:val="24"/>
        </w:rPr>
        <w:t>All physical</w:t>
      </w:r>
      <w:r>
        <w:rPr>
          <w:spacing w:val="-2"/>
          <w:sz w:val="24"/>
        </w:rPr>
        <w:t> </w:t>
      </w:r>
      <w:r>
        <w:rPr>
          <w:sz w:val="24"/>
        </w:rPr>
        <w:t>evidence.</w:t>
      </w:r>
    </w:p>
    <w:p>
      <w:pPr>
        <w:pStyle w:val="ListParagraph"/>
        <w:numPr>
          <w:ilvl w:val="0"/>
          <w:numId w:val="1"/>
        </w:numPr>
        <w:tabs>
          <w:tab w:pos="1660" w:val="left" w:leader="none"/>
        </w:tabs>
        <w:spacing w:line="208" w:lineRule="auto" w:before="233" w:after="0"/>
        <w:ind w:left="220" w:right="656" w:firstLine="780"/>
        <w:jc w:val="both"/>
        <w:rPr>
          <w:sz w:val="24"/>
        </w:rPr>
      </w:pPr>
      <w:r>
        <w:rPr>
          <w:sz w:val="24"/>
        </w:rPr>
        <w:t>All written statements of witnesses, all tape recorded and/or video taped statements of witnesses, and all notes, reports, or other memoranda containing</w:t>
      </w:r>
      <w:r>
        <w:rPr>
          <w:spacing w:val="34"/>
          <w:sz w:val="24"/>
        </w:rPr>
        <w:t> </w:t>
      </w:r>
      <w:r>
        <w:rPr>
          <w:sz w:val="24"/>
        </w:rPr>
        <w:t>information concerning statements of</w:t>
      </w:r>
      <w:r>
        <w:rPr>
          <w:spacing w:val="-2"/>
          <w:sz w:val="24"/>
        </w:rPr>
        <w:t> </w:t>
      </w:r>
      <w:r>
        <w:rPr>
          <w:sz w:val="24"/>
        </w:rPr>
        <w:t>witnesses.</w:t>
      </w:r>
    </w:p>
    <w:p>
      <w:pPr>
        <w:pStyle w:val="BodyText"/>
        <w:spacing w:before="9"/>
        <w:rPr>
          <w:sz w:val="20"/>
        </w:rPr>
      </w:pPr>
    </w:p>
    <w:p>
      <w:pPr>
        <w:pStyle w:val="ListParagraph"/>
        <w:numPr>
          <w:ilvl w:val="0"/>
          <w:numId w:val="1"/>
        </w:numPr>
        <w:tabs>
          <w:tab w:pos="1660" w:val="left" w:leader="none"/>
        </w:tabs>
        <w:spacing w:line="208" w:lineRule="auto" w:before="0" w:after="0"/>
        <w:ind w:left="220" w:right="658" w:firstLine="720"/>
        <w:jc w:val="both"/>
        <w:rPr>
          <w:sz w:val="24"/>
        </w:rPr>
      </w:pPr>
      <w:r>
        <w:rPr>
          <w:sz w:val="24"/>
        </w:rPr>
        <w:t>All police dispatch tapes and emergency telephone ("911") tapes containing communications related to the reporting or investigation of this</w:t>
      </w:r>
      <w:r>
        <w:rPr>
          <w:spacing w:val="-6"/>
          <w:sz w:val="24"/>
        </w:rPr>
        <w:t> </w:t>
      </w:r>
      <w:r>
        <w:rPr>
          <w:sz w:val="24"/>
        </w:rPr>
        <w:t>case.</w:t>
      </w:r>
    </w:p>
    <w:p>
      <w:pPr>
        <w:pStyle w:val="BodyText"/>
        <w:spacing w:before="10"/>
        <w:rPr>
          <w:sz w:val="20"/>
        </w:rPr>
      </w:pPr>
    </w:p>
    <w:p>
      <w:pPr>
        <w:pStyle w:val="ListParagraph"/>
        <w:numPr>
          <w:ilvl w:val="0"/>
          <w:numId w:val="1"/>
        </w:numPr>
        <w:tabs>
          <w:tab w:pos="1660" w:val="left" w:leader="none"/>
        </w:tabs>
        <w:spacing w:line="208" w:lineRule="auto" w:before="0" w:after="0"/>
        <w:ind w:left="220" w:right="657" w:firstLine="720"/>
        <w:jc w:val="both"/>
        <w:rPr>
          <w:sz w:val="24"/>
        </w:rPr>
      </w:pPr>
      <w:r>
        <w:rPr>
          <w:sz w:val="24"/>
        </w:rPr>
        <w:t>All photographs of the scene of the alleged offense, the person of the alleged victim, or physical evidence obtained in connection with this</w:t>
      </w:r>
      <w:r>
        <w:rPr>
          <w:spacing w:val="-3"/>
          <w:sz w:val="24"/>
        </w:rPr>
        <w:t> </w:t>
      </w:r>
      <w:r>
        <w:rPr>
          <w:sz w:val="24"/>
        </w:rPr>
        <w:t>case.</w:t>
      </w:r>
    </w:p>
    <w:p>
      <w:pPr>
        <w:pStyle w:val="BodyText"/>
        <w:spacing w:before="10"/>
        <w:rPr>
          <w:sz w:val="20"/>
        </w:rPr>
      </w:pPr>
    </w:p>
    <w:p>
      <w:pPr>
        <w:pStyle w:val="ListParagraph"/>
        <w:numPr>
          <w:ilvl w:val="0"/>
          <w:numId w:val="1"/>
        </w:numPr>
        <w:tabs>
          <w:tab w:pos="1660" w:val="left" w:leader="none"/>
        </w:tabs>
        <w:spacing w:line="208" w:lineRule="auto" w:before="0" w:after="0"/>
        <w:ind w:left="220" w:right="659" w:firstLine="720"/>
        <w:jc w:val="both"/>
        <w:rPr>
          <w:sz w:val="24"/>
        </w:rPr>
      </w:pPr>
      <w:r>
        <w:rPr>
          <w:sz w:val="24"/>
        </w:rPr>
        <w:t>Samples of the Defendant's blood, breath, or urine obtained at or after the time of his arrest.</w:t>
      </w:r>
    </w:p>
    <w:p>
      <w:pPr>
        <w:pStyle w:val="BodyText"/>
        <w:spacing w:before="10"/>
        <w:rPr>
          <w:sz w:val="20"/>
        </w:rPr>
      </w:pPr>
    </w:p>
    <w:p>
      <w:pPr>
        <w:pStyle w:val="ListParagraph"/>
        <w:numPr>
          <w:ilvl w:val="0"/>
          <w:numId w:val="1"/>
        </w:numPr>
        <w:tabs>
          <w:tab w:pos="1660" w:val="left" w:leader="none"/>
        </w:tabs>
        <w:spacing w:line="208" w:lineRule="auto" w:before="0" w:after="0"/>
        <w:ind w:left="220" w:right="656" w:firstLine="720"/>
        <w:jc w:val="both"/>
        <w:rPr>
          <w:sz w:val="24"/>
        </w:rPr>
      </w:pPr>
      <w:r>
        <w:rPr>
          <w:sz w:val="24"/>
        </w:rPr>
        <w:t>Samples of the alleged victim's blood, breath, or urine obtained in connection  with his or her treatment which are in existence at the time of filing of this</w:t>
      </w:r>
      <w:r>
        <w:rPr>
          <w:spacing w:val="-12"/>
          <w:sz w:val="24"/>
        </w:rPr>
        <w:t> </w:t>
      </w:r>
      <w:r>
        <w:rPr>
          <w:sz w:val="24"/>
        </w:rPr>
        <w:t>motion.</w:t>
      </w:r>
    </w:p>
    <w:p>
      <w:pPr>
        <w:pStyle w:val="BodyText"/>
        <w:spacing w:before="10"/>
        <w:rPr>
          <w:sz w:val="20"/>
        </w:rPr>
      </w:pPr>
    </w:p>
    <w:p>
      <w:pPr>
        <w:pStyle w:val="ListParagraph"/>
        <w:numPr>
          <w:ilvl w:val="0"/>
          <w:numId w:val="1"/>
        </w:numPr>
        <w:tabs>
          <w:tab w:pos="1660" w:val="left" w:leader="none"/>
        </w:tabs>
        <w:spacing w:line="208" w:lineRule="auto" w:before="0" w:after="0"/>
        <w:ind w:left="220" w:right="659" w:firstLine="720"/>
        <w:jc w:val="both"/>
        <w:rPr>
          <w:sz w:val="24"/>
        </w:rPr>
      </w:pPr>
      <w:r>
        <w:rPr>
          <w:sz w:val="24"/>
        </w:rPr>
        <w:t>All other material or information which may reasonably be expected to be of material aid to the defendant or his counsel in the preparation of the defense, including, but not limited to exculpatory</w:t>
      </w:r>
      <w:r>
        <w:rPr>
          <w:spacing w:val="-1"/>
          <w:sz w:val="24"/>
        </w:rPr>
        <w:t> </w:t>
      </w:r>
      <w:r>
        <w:rPr>
          <w:sz w:val="24"/>
        </w:rPr>
        <w:t>evidence.</w:t>
      </w:r>
    </w:p>
    <w:p>
      <w:pPr>
        <w:spacing w:after="0" w:line="208" w:lineRule="auto"/>
        <w:jc w:val="both"/>
        <w:rPr>
          <w:sz w:val="24"/>
        </w:rPr>
        <w:sectPr>
          <w:type w:val="continuous"/>
          <w:pgSz w:w="12240" w:h="15840"/>
          <w:pgMar w:top="1440" w:bottom="280" w:left="1220" w:right="780"/>
        </w:sectPr>
      </w:pPr>
    </w:p>
    <w:p>
      <w:pPr>
        <w:pStyle w:val="BodyText"/>
        <w:spacing w:before="148"/>
        <w:ind w:left="940"/>
      </w:pPr>
      <w:r>
        <w:rPr/>
        <w:t>As grounds therefore, Mr. Walker states:</w:t>
      </w:r>
    </w:p>
    <w:p>
      <w:pPr>
        <w:pStyle w:val="ListParagraph"/>
        <w:numPr>
          <w:ilvl w:val="0"/>
          <w:numId w:val="2"/>
        </w:numPr>
        <w:tabs>
          <w:tab w:pos="1660" w:val="left" w:leader="none"/>
        </w:tabs>
        <w:spacing w:line="208" w:lineRule="auto" w:before="233" w:after="0"/>
        <w:ind w:left="220" w:right="657" w:firstLine="720"/>
        <w:jc w:val="both"/>
        <w:rPr>
          <w:sz w:val="24"/>
        </w:rPr>
      </w:pPr>
      <w:r>
        <w:rPr>
          <w:sz w:val="24"/>
        </w:rPr>
        <w:t>Defendant will be making independent evaluation of such items which are possibly material evidence in the within case and potentially</w:t>
      </w:r>
      <w:r>
        <w:rPr>
          <w:spacing w:val="-8"/>
          <w:sz w:val="24"/>
        </w:rPr>
        <w:t> </w:t>
      </w:r>
      <w:r>
        <w:rPr>
          <w:sz w:val="24"/>
        </w:rPr>
        <w:t>exculpatory.</w:t>
      </w:r>
    </w:p>
    <w:p>
      <w:pPr>
        <w:pStyle w:val="BodyText"/>
        <w:spacing w:before="9"/>
        <w:rPr>
          <w:sz w:val="20"/>
        </w:rPr>
      </w:pPr>
    </w:p>
    <w:p>
      <w:pPr>
        <w:pStyle w:val="ListParagraph"/>
        <w:numPr>
          <w:ilvl w:val="0"/>
          <w:numId w:val="2"/>
        </w:numPr>
        <w:tabs>
          <w:tab w:pos="1660" w:val="left" w:leader="none"/>
        </w:tabs>
        <w:spacing w:line="208" w:lineRule="auto" w:before="1" w:after="0"/>
        <w:ind w:left="220" w:right="658" w:firstLine="720"/>
        <w:jc w:val="both"/>
        <w:rPr>
          <w:sz w:val="24"/>
        </w:rPr>
      </w:pPr>
      <w:r>
        <w:rPr>
          <w:sz w:val="24"/>
        </w:rPr>
        <w:t>Due process and Defendant's Sixth Amendment right to confront his accusers require that he be allowed to obtain such evidence. Further, the People have a duty to preserve such evidence. </w:t>
      </w:r>
      <w:r>
        <w:rPr>
          <w:i/>
          <w:sz w:val="24"/>
        </w:rPr>
        <w:t>People v. Harmes</w:t>
      </w:r>
      <w:r>
        <w:rPr>
          <w:sz w:val="24"/>
        </w:rPr>
        <w:t>, 560 P.2d 470 (1976), </w:t>
      </w:r>
      <w:r>
        <w:rPr>
          <w:i/>
          <w:sz w:val="24"/>
        </w:rPr>
        <w:t>People v. Norwood</w:t>
      </w:r>
      <w:r>
        <w:rPr>
          <w:sz w:val="24"/>
        </w:rPr>
        <w:t>, 547 P.2d 273 (1973).</w:t>
      </w:r>
    </w:p>
    <w:p>
      <w:pPr>
        <w:pStyle w:val="BodyText"/>
        <w:spacing w:before="5"/>
        <w:rPr>
          <w:sz w:val="10"/>
        </w:rPr>
      </w:pPr>
    </w:p>
    <w:p>
      <w:pPr>
        <w:pStyle w:val="ListParagraph"/>
        <w:numPr>
          <w:ilvl w:val="0"/>
          <w:numId w:val="2"/>
        </w:numPr>
        <w:tabs>
          <w:tab w:pos="1660" w:val="left" w:leader="none"/>
        </w:tabs>
        <w:spacing w:line="208" w:lineRule="auto" w:before="119" w:after="0"/>
        <w:ind w:left="220" w:right="657" w:firstLine="720"/>
        <w:jc w:val="both"/>
        <w:rPr>
          <w:sz w:val="24"/>
        </w:rPr>
      </w:pPr>
      <w:r>
        <w:rPr>
          <w:sz w:val="24"/>
        </w:rPr>
        <w:t>Such items are material, potentially exculpatory evidence, </w:t>
      </w:r>
      <w:r>
        <w:rPr>
          <w:i/>
          <w:sz w:val="24"/>
        </w:rPr>
        <w:t>Brady v. Maryland</w:t>
      </w:r>
      <w:r>
        <w:rPr>
          <w:sz w:val="24"/>
        </w:rPr>
        <w:t>, 373 U.S. 83, 83 S.Ct. 1194, 10 L.Ed.2d 215 (1963), and necessary to the effective defense of the within action. </w:t>
      </w:r>
      <w:r>
        <w:rPr>
          <w:i/>
          <w:sz w:val="24"/>
        </w:rPr>
        <w:t>Garcia v. District Court</w:t>
      </w:r>
      <w:r>
        <w:rPr>
          <w:sz w:val="24"/>
        </w:rPr>
        <w:t>, 589 P.2d 924</w:t>
      </w:r>
      <w:r>
        <w:rPr>
          <w:spacing w:val="-4"/>
          <w:sz w:val="24"/>
        </w:rPr>
        <w:t> </w:t>
      </w:r>
      <w:r>
        <w:rPr>
          <w:sz w:val="24"/>
        </w:rPr>
        <w:t>(1979).</w:t>
      </w:r>
    </w:p>
    <w:p>
      <w:pPr>
        <w:pStyle w:val="BodyText"/>
        <w:spacing w:before="10"/>
        <w:rPr>
          <w:sz w:val="20"/>
        </w:rPr>
      </w:pPr>
    </w:p>
    <w:p>
      <w:pPr>
        <w:pStyle w:val="ListParagraph"/>
        <w:numPr>
          <w:ilvl w:val="0"/>
          <w:numId w:val="2"/>
        </w:numPr>
        <w:tabs>
          <w:tab w:pos="1660" w:val="left" w:leader="none"/>
        </w:tabs>
        <w:spacing w:line="208" w:lineRule="auto" w:before="0" w:after="0"/>
        <w:ind w:left="220" w:right="660" w:firstLine="720"/>
        <w:jc w:val="both"/>
        <w:rPr>
          <w:sz w:val="24"/>
        </w:rPr>
      </w:pPr>
      <w:r>
        <w:rPr>
          <w:sz w:val="24"/>
        </w:rPr>
        <w:t>Upon information and belief, counsel is informed that such items exist as of the date of filing of this</w:t>
      </w:r>
      <w:r>
        <w:rPr>
          <w:spacing w:val="-3"/>
          <w:sz w:val="24"/>
        </w:rPr>
        <w:t> </w:t>
      </w:r>
      <w:r>
        <w:rPr>
          <w:sz w:val="24"/>
        </w:rPr>
        <w:t>motion.</w:t>
      </w:r>
    </w:p>
    <w:p>
      <w:pPr>
        <w:pStyle w:val="BodyText"/>
        <w:spacing w:before="10"/>
        <w:rPr>
          <w:sz w:val="20"/>
        </w:rPr>
      </w:pPr>
    </w:p>
    <w:p>
      <w:pPr>
        <w:pStyle w:val="ListParagraph"/>
        <w:numPr>
          <w:ilvl w:val="0"/>
          <w:numId w:val="2"/>
        </w:numPr>
        <w:tabs>
          <w:tab w:pos="1660" w:val="left" w:leader="none"/>
        </w:tabs>
        <w:spacing w:line="208" w:lineRule="auto" w:before="0" w:after="0"/>
        <w:ind w:left="220" w:right="659" w:firstLine="720"/>
        <w:jc w:val="both"/>
        <w:rPr>
          <w:sz w:val="24"/>
        </w:rPr>
      </w:pPr>
      <w:r>
        <w:rPr>
          <w:sz w:val="24"/>
        </w:rPr>
        <w:t>Such items are presently in the possession of the various Adams county law enforcement departments and any other agency or person who regularly reports, or with respect to this particular case has reported to the prosecuting attorney or law</w:t>
      </w:r>
      <w:r>
        <w:rPr>
          <w:spacing w:val="-11"/>
          <w:sz w:val="24"/>
        </w:rPr>
        <w:t> </w:t>
      </w:r>
      <w:r>
        <w:rPr>
          <w:sz w:val="24"/>
        </w:rPr>
        <w:t>enforcement.</w:t>
      </w:r>
    </w:p>
    <w:p>
      <w:pPr>
        <w:pStyle w:val="BodyText"/>
        <w:rPr>
          <w:sz w:val="26"/>
        </w:rPr>
      </w:pPr>
    </w:p>
    <w:p>
      <w:pPr>
        <w:pStyle w:val="BodyText"/>
        <w:spacing w:line="480" w:lineRule="auto" w:before="216"/>
        <w:ind w:left="220" w:right="6586"/>
      </w:pPr>
      <w:r>
        <w:rPr/>
        <w:t>Dated: February 23, 2017. Respectfully submitted, DANIELLE M. MCCARTHY P.C.</w:t>
      </w:r>
    </w:p>
    <w:p>
      <w:pPr>
        <w:spacing w:before="2"/>
        <w:ind w:left="220" w:right="0" w:firstLine="0"/>
        <w:jc w:val="left"/>
        <w:rPr>
          <w:i/>
          <w:sz w:val="24"/>
        </w:rPr>
      </w:pPr>
      <w:r>
        <w:rPr>
          <w:i/>
          <w:sz w:val="24"/>
        </w:rPr>
        <w:t>s/ Danielle McCarthy</w:t>
      </w:r>
    </w:p>
    <w:p>
      <w:pPr>
        <w:pStyle w:val="BodyText"/>
        <w:spacing w:before="7"/>
        <w:rPr>
          <w:i/>
          <w:sz w:val="19"/>
        </w:rPr>
      </w:pPr>
      <w:r>
        <w:rPr/>
        <w:pict>
          <v:line style="position:absolute;mso-position-horizontal-relative:page;mso-position-vertical-relative:paragraph;z-index:-1000;mso-wrap-distance-left:0;mso-wrap-distance-right:0" from="72pt,13.486339pt" to="228.000007pt,13.486339pt" stroked="true" strokeweight=".48pt" strokecolor="#000000">
            <v:stroke dashstyle="solid"/>
            <w10:wrap type="topAndBottom"/>
          </v:line>
        </w:pict>
      </w:r>
    </w:p>
    <w:p>
      <w:pPr>
        <w:pStyle w:val="BodyText"/>
        <w:spacing w:line="247" w:lineRule="exact"/>
        <w:ind w:left="220"/>
      </w:pPr>
      <w:r>
        <w:rPr/>
        <w:t>Danielle McCarthy, #34573</w:t>
      </w:r>
    </w:p>
    <w:p>
      <w:pPr>
        <w:pStyle w:val="BodyText"/>
        <w:rPr>
          <w:sz w:val="20"/>
        </w:rPr>
      </w:pPr>
    </w:p>
    <w:p>
      <w:pPr>
        <w:pStyle w:val="BodyText"/>
        <w:rPr>
          <w:sz w:val="20"/>
        </w:rPr>
      </w:pPr>
    </w:p>
    <w:p>
      <w:pPr>
        <w:spacing w:line="258" w:lineRule="exact" w:before="231"/>
        <w:ind w:left="6779" w:right="0" w:firstLine="0"/>
        <w:jc w:val="left"/>
        <w:rPr>
          <w:b/>
          <w:sz w:val="24"/>
        </w:rPr>
      </w:pPr>
      <w:r>
        <w:rPr>
          <w:b/>
          <w:sz w:val="24"/>
          <w:u w:val="thick"/>
        </w:rPr>
        <w:t>Certificate of Service</w:t>
      </w:r>
    </w:p>
    <w:p>
      <w:pPr>
        <w:pStyle w:val="BodyText"/>
        <w:spacing w:line="208" w:lineRule="auto" w:before="11"/>
        <w:ind w:left="6162" w:right="683"/>
        <w:jc w:val="both"/>
      </w:pPr>
      <w:r>
        <w:rPr/>
        <w:t>I hereby certify that on Thursday, February 23, 17, I served the foregoing document via ICCES to all opposing counsel of record.</w:t>
      </w:r>
    </w:p>
    <w:p>
      <w:pPr>
        <w:pStyle w:val="BodyText"/>
        <w:tabs>
          <w:tab w:pos="7349" w:val="left" w:leader="none"/>
          <w:tab w:pos="9509" w:val="left" w:leader="none"/>
        </w:tabs>
        <w:spacing w:before="211"/>
        <w:ind w:left="6162"/>
        <w:jc w:val="both"/>
      </w:pPr>
      <w:r>
        <w:rPr/>
        <w:t>By:</w:t>
      </w:r>
      <w:r>
        <w:rPr>
          <w:u w:val="single"/>
        </w:rPr>
        <w:t> </w:t>
        <w:tab/>
      </w:r>
      <w:r>
        <w:rPr/>
        <w:t>DMM</w:t>
      </w:r>
      <w:r>
        <w:rPr>
          <w:u w:val="single"/>
        </w:rPr>
        <w:t> </w:t>
        <w:tab/>
      </w:r>
    </w:p>
    <w:sectPr>
      <w:pgSz w:w="12240" w:h="15840"/>
      <w:pgMar w:top="1500" w:bottom="280" w:left="12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Minion Pro">
    <w:altName w:val="Minion Pro"/>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20" w:hanging="72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6160" w:hanging="720"/>
      </w:pPr>
      <w:rPr>
        <w:rFonts w:hint="default"/>
      </w:rPr>
    </w:lvl>
    <w:lvl w:ilvl="2">
      <w:start w:val="0"/>
      <w:numFmt w:val="bullet"/>
      <w:lvlText w:val="•"/>
      <w:lvlJc w:val="left"/>
      <w:pPr>
        <w:ind w:left="6613" w:hanging="720"/>
      </w:pPr>
      <w:rPr>
        <w:rFonts w:hint="default"/>
      </w:rPr>
    </w:lvl>
    <w:lvl w:ilvl="3">
      <w:start w:val="0"/>
      <w:numFmt w:val="bullet"/>
      <w:lvlText w:val="•"/>
      <w:lvlJc w:val="left"/>
      <w:pPr>
        <w:ind w:left="7066" w:hanging="720"/>
      </w:pPr>
      <w:rPr>
        <w:rFonts w:hint="default"/>
      </w:rPr>
    </w:lvl>
    <w:lvl w:ilvl="4">
      <w:start w:val="0"/>
      <w:numFmt w:val="bullet"/>
      <w:lvlText w:val="•"/>
      <w:lvlJc w:val="left"/>
      <w:pPr>
        <w:ind w:left="7520" w:hanging="720"/>
      </w:pPr>
      <w:rPr>
        <w:rFonts w:hint="default"/>
      </w:rPr>
    </w:lvl>
    <w:lvl w:ilvl="5">
      <w:start w:val="0"/>
      <w:numFmt w:val="bullet"/>
      <w:lvlText w:val="•"/>
      <w:lvlJc w:val="left"/>
      <w:pPr>
        <w:ind w:left="7973" w:hanging="720"/>
      </w:pPr>
      <w:rPr>
        <w:rFonts w:hint="default"/>
      </w:rPr>
    </w:lvl>
    <w:lvl w:ilvl="6">
      <w:start w:val="0"/>
      <w:numFmt w:val="bullet"/>
      <w:lvlText w:val="•"/>
      <w:lvlJc w:val="left"/>
      <w:pPr>
        <w:ind w:left="8426" w:hanging="720"/>
      </w:pPr>
      <w:rPr>
        <w:rFonts w:hint="default"/>
      </w:rPr>
    </w:lvl>
    <w:lvl w:ilvl="7">
      <w:start w:val="0"/>
      <w:numFmt w:val="bullet"/>
      <w:lvlText w:val="•"/>
      <w:lvlJc w:val="left"/>
      <w:pPr>
        <w:ind w:left="8880" w:hanging="720"/>
      </w:pPr>
      <w:rPr>
        <w:rFonts w:hint="default"/>
      </w:rPr>
    </w:lvl>
    <w:lvl w:ilvl="8">
      <w:start w:val="0"/>
      <w:numFmt w:val="bullet"/>
      <w:lvlText w:val="•"/>
      <w:lvlJc w:val="left"/>
      <w:pPr>
        <w:ind w:left="9333" w:hanging="720"/>
      </w:pPr>
      <w:rPr>
        <w:rFonts w:hint="default"/>
      </w:rPr>
    </w:lvl>
  </w:abstractNum>
  <w:abstractNum w:abstractNumId="0">
    <w:multiLevelType w:val="hybridMultilevel"/>
    <w:lvl w:ilvl="0">
      <w:start w:val="1"/>
      <w:numFmt w:val="lowerLetter"/>
      <w:lvlText w:val="(%1)"/>
      <w:lvlJc w:val="left"/>
      <w:pPr>
        <w:ind w:left="1660" w:hanging="660"/>
        <w:jc w:val="right"/>
      </w:pPr>
      <w:rPr>
        <w:rFonts w:hint="default" w:ascii="Times New Roman" w:hAnsi="Times New Roman" w:eastAsia="Times New Roman" w:cs="Times New Roman"/>
        <w:spacing w:val="-1"/>
        <w:w w:val="99"/>
        <w:sz w:val="24"/>
        <w:szCs w:val="24"/>
      </w:rPr>
    </w:lvl>
    <w:lvl w:ilvl="1">
      <w:start w:val="0"/>
      <w:numFmt w:val="bullet"/>
      <w:lvlText w:val="•"/>
      <w:lvlJc w:val="left"/>
      <w:pPr>
        <w:ind w:left="2518" w:hanging="660"/>
      </w:pPr>
      <w:rPr>
        <w:rFonts w:hint="default"/>
      </w:rPr>
    </w:lvl>
    <w:lvl w:ilvl="2">
      <w:start w:val="0"/>
      <w:numFmt w:val="bullet"/>
      <w:lvlText w:val="•"/>
      <w:lvlJc w:val="left"/>
      <w:pPr>
        <w:ind w:left="3376" w:hanging="660"/>
      </w:pPr>
      <w:rPr>
        <w:rFonts w:hint="default"/>
      </w:rPr>
    </w:lvl>
    <w:lvl w:ilvl="3">
      <w:start w:val="0"/>
      <w:numFmt w:val="bullet"/>
      <w:lvlText w:val="•"/>
      <w:lvlJc w:val="left"/>
      <w:pPr>
        <w:ind w:left="4234" w:hanging="660"/>
      </w:pPr>
      <w:rPr>
        <w:rFonts w:hint="default"/>
      </w:rPr>
    </w:lvl>
    <w:lvl w:ilvl="4">
      <w:start w:val="0"/>
      <w:numFmt w:val="bullet"/>
      <w:lvlText w:val="•"/>
      <w:lvlJc w:val="left"/>
      <w:pPr>
        <w:ind w:left="5092" w:hanging="660"/>
      </w:pPr>
      <w:rPr>
        <w:rFonts w:hint="default"/>
      </w:rPr>
    </w:lvl>
    <w:lvl w:ilvl="5">
      <w:start w:val="0"/>
      <w:numFmt w:val="bullet"/>
      <w:lvlText w:val="•"/>
      <w:lvlJc w:val="left"/>
      <w:pPr>
        <w:ind w:left="5950" w:hanging="660"/>
      </w:pPr>
      <w:rPr>
        <w:rFonts w:hint="default"/>
      </w:rPr>
    </w:lvl>
    <w:lvl w:ilvl="6">
      <w:start w:val="0"/>
      <w:numFmt w:val="bullet"/>
      <w:lvlText w:val="•"/>
      <w:lvlJc w:val="left"/>
      <w:pPr>
        <w:ind w:left="6808" w:hanging="660"/>
      </w:pPr>
      <w:rPr>
        <w:rFonts w:hint="default"/>
      </w:rPr>
    </w:lvl>
    <w:lvl w:ilvl="7">
      <w:start w:val="0"/>
      <w:numFmt w:val="bullet"/>
      <w:lvlText w:val="•"/>
      <w:lvlJc w:val="left"/>
      <w:pPr>
        <w:ind w:left="7666" w:hanging="660"/>
      </w:pPr>
      <w:rPr>
        <w:rFonts w:hint="default"/>
      </w:rPr>
    </w:lvl>
    <w:lvl w:ilvl="8">
      <w:start w:val="0"/>
      <w:numFmt w:val="bullet"/>
      <w:lvlText w:val="•"/>
      <w:lvlJc w:val="left"/>
      <w:pPr>
        <w:ind w:left="8524" w:hanging="6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220" w:right="657" w:firstLine="720"/>
      <w:jc w:val="both"/>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daniellemccarthy11@gmail.co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the Public Defender</dc:creator>
  <dc:title>Denver District Court Motion</dc:title>
  <dcterms:created xsi:type="dcterms:W3CDTF">2019-03-20T18:08:00Z</dcterms:created>
  <dcterms:modified xsi:type="dcterms:W3CDTF">2019-03-20T18:08:00Z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Acrobat PDFMaker 10.1 for Word</vt:lpwstr>
  </property>
  <property fmtid="{D5CDD505-2E9C-101B-9397-08002B2CF9AE}" pid="4" name="LastSaved">
    <vt:filetime>2019-03-20T00:00:00Z</vt:filetime>
  </property>
</Properties>
</file>