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72.024002pt;margin-top:72pt;width:438.2pt;height:416.6pt;mso-position-horizontal-relative:page;mso-position-vertical-relative:page;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69"/>
                    <w:gridCol w:w="2881"/>
                  </w:tblGrid>
                  <w:tr>
                    <w:trPr>
                      <w:trHeight w:val="1655" w:hRule="atLeast"/>
                    </w:trPr>
                    <w:tc>
                      <w:tcPr>
                        <w:tcW w:w="5869" w:type="dxa"/>
                      </w:tcPr>
                      <w:p>
                        <w:pPr>
                          <w:pStyle w:val="TableParagraph"/>
                          <w:rPr>
                            <w:sz w:val="24"/>
                          </w:rPr>
                        </w:pPr>
                        <w:r>
                          <w:rPr>
                            <w:sz w:val="24"/>
                          </w:rPr>
                          <w:t>ADAMS COUNTY DISTRICT COURT, STATE OF COLORADO</w:t>
                        </w:r>
                      </w:p>
                      <w:p>
                        <w:pPr>
                          <w:pStyle w:val="TableParagraph"/>
                          <w:tabs>
                            <w:tab w:pos="2267" w:val="left" w:leader="none"/>
                            <w:tab w:pos="5665" w:val="left" w:leader="none"/>
                          </w:tabs>
                          <w:spacing w:line="292" w:lineRule="exact"/>
                          <w:rPr>
                            <w:sz w:val="20"/>
                          </w:rPr>
                        </w:pPr>
                        <w:r>
                          <w:rPr>
                            <w:sz w:val="24"/>
                          </w:rPr>
                          <w:t>Court</w:t>
                        </w:r>
                        <w:r>
                          <w:rPr>
                            <w:spacing w:val="-1"/>
                            <w:sz w:val="24"/>
                          </w:rPr>
                          <w:t> </w:t>
                        </w:r>
                        <w:r>
                          <w:rPr>
                            <w:sz w:val="24"/>
                          </w:rPr>
                          <w:t>Address:</w:t>
                          <w:tab/>
                          <w:t>1100 Judicial</w:t>
                        </w:r>
                        <w:r>
                          <w:rPr>
                            <w:spacing w:val="-1"/>
                            <w:sz w:val="24"/>
                          </w:rPr>
                          <w:t> </w:t>
                        </w:r>
                        <w:r>
                          <w:rPr>
                            <w:sz w:val="24"/>
                          </w:rPr>
                          <w:t>Center</w:t>
                        </w:r>
                        <w:r>
                          <w:rPr>
                            <w:spacing w:val="-2"/>
                            <w:sz w:val="24"/>
                          </w:rPr>
                          <w:t> </w:t>
                        </w:r>
                        <w:r>
                          <w:rPr>
                            <w:sz w:val="24"/>
                          </w:rPr>
                          <w:t>Drive</w:t>
                          <w:tab/>
                        </w:r>
                        <w:r>
                          <w:rPr>
                            <w:color w:val="0000FF"/>
                            <w:position w:val="-3"/>
                            <w:sz w:val="20"/>
                          </w:rPr>
                          <w:t>D</w:t>
                        </w:r>
                      </w:p>
                      <w:p>
                        <w:pPr>
                          <w:pStyle w:val="TableParagraph"/>
                          <w:tabs>
                            <w:tab w:pos="5665" w:val="left" w:leader="none"/>
                          </w:tabs>
                          <w:spacing w:line="239" w:lineRule="exact"/>
                          <w:ind w:left="2267"/>
                          <w:rPr>
                            <w:sz w:val="20"/>
                          </w:rPr>
                        </w:pPr>
                        <w:r>
                          <w:rPr>
                            <w:sz w:val="24"/>
                          </w:rPr>
                          <w:t>Brighton,</w:t>
                        </w:r>
                        <w:r>
                          <w:rPr>
                            <w:spacing w:val="-1"/>
                            <w:sz w:val="24"/>
                          </w:rPr>
                          <w:t> </w:t>
                        </w:r>
                        <w:r>
                          <w:rPr>
                            <w:sz w:val="24"/>
                          </w:rPr>
                          <w:t>Colorado</w:t>
                        </w:r>
                        <w:r>
                          <w:rPr>
                            <w:spacing w:val="-1"/>
                            <w:sz w:val="24"/>
                          </w:rPr>
                          <w:t> </w:t>
                        </w:r>
                        <w:r>
                          <w:rPr>
                            <w:sz w:val="24"/>
                          </w:rPr>
                          <w:t>80601</w:t>
                          <w:tab/>
                        </w:r>
                        <w:r>
                          <w:rPr>
                            <w:color w:val="0000FF"/>
                            <w:position w:val="2"/>
                            <w:sz w:val="20"/>
                          </w:rPr>
                          <w:t>FI</w:t>
                        </w:r>
                      </w:p>
                      <w:p>
                        <w:pPr>
                          <w:pStyle w:val="TableParagraph"/>
                          <w:tabs>
                            <w:tab w:pos="2267" w:val="left" w:leader="none"/>
                            <w:tab w:pos="5665" w:val="left" w:leader="none"/>
                          </w:tabs>
                          <w:spacing w:line="297" w:lineRule="exact"/>
                          <w:rPr>
                            <w:sz w:val="20"/>
                          </w:rPr>
                        </w:pPr>
                        <w:r>
                          <w:rPr>
                            <w:sz w:val="24"/>
                          </w:rPr>
                          <w:t>Phone</w:t>
                        </w:r>
                        <w:r>
                          <w:rPr>
                            <w:spacing w:val="-2"/>
                            <w:sz w:val="24"/>
                          </w:rPr>
                          <w:t> </w:t>
                        </w:r>
                        <w:r>
                          <w:rPr>
                            <w:sz w:val="24"/>
                          </w:rPr>
                          <w:t>Number:</w:t>
                          <w:tab/>
                          <w:t>303-659-1161</w:t>
                          <w:tab/>
                        </w:r>
                        <w:r>
                          <w:rPr>
                            <w:color w:val="0000FF"/>
                            <w:position w:val="8"/>
                            <w:sz w:val="20"/>
                          </w:rPr>
                          <w:t>C</w:t>
                        </w:r>
                      </w:p>
                    </w:tc>
                    <w:tc>
                      <w:tcPr>
                        <w:tcW w:w="2881" w:type="dxa"/>
                        <w:tcBorders>
                          <w:bottom w:val="nil"/>
                        </w:tcBorders>
                      </w:tcPr>
                      <w:p>
                        <w:pPr>
                          <w:pStyle w:val="TableParagraph"/>
                          <w:ind w:left="0"/>
                          <w:rPr>
                            <w:sz w:val="22"/>
                          </w:rPr>
                        </w:pPr>
                      </w:p>
                      <w:p>
                        <w:pPr>
                          <w:pStyle w:val="TableParagraph"/>
                          <w:ind w:left="0"/>
                          <w:rPr>
                            <w:sz w:val="22"/>
                          </w:rPr>
                        </w:pPr>
                      </w:p>
                      <w:p>
                        <w:pPr>
                          <w:pStyle w:val="TableParagraph"/>
                          <w:spacing w:line="225" w:lineRule="auto" w:before="132"/>
                          <w:ind w:left="-22" w:firstLine="111"/>
                          <w:rPr>
                            <w:sz w:val="20"/>
                          </w:rPr>
                        </w:pPr>
                        <w:r>
                          <w:rPr>
                            <w:color w:val="0000FF"/>
                            <w:sz w:val="20"/>
                          </w:rPr>
                          <w:t>TE FILED: August 29, 2017 5:0 LING ID: 9AE005562EE97</w:t>
                        </w:r>
                      </w:p>
                      <w:p>
                        <w:pPr>
                          <w:pStyle w:val="TableParagraph"/>
                          <w:spacing w:line="218" w:lineRule="exact"/>
                          <w:ind w:left="78"/>
                          <w:rPr>
                            <w:sz w:val="20"/>
                          </w:rPr>
                        </w:pPr>
                        <w:r>
                          <w:rPr>
                            <w:color w:val="0000FF"/>
                            <w:sz w:val="20"/>
                          </w:rPr>
                          <w:t>SE NUMBER: 2017CV31051</w:t>
                        </w:r>
                      </w:p>
                    </w:tc>
                  </w:tr>
                  <w:tr>
                    <w:trPr>
                      <w:trHeight w:val="403" w:hRule="atLeast"/>
                    </w:trPr>
                    <w:tc>
                      <w:tcPr>
                        <w:tcW w:w="5869" w:type="dxa"/>
                        <w:tcBorders>
                          <w:bottom w:val="nil"/>
                        </w:tcBorders>
                      </w:tcPr>
                      <w:p>
                        <w:pPr>
                          <w:pStyle w:val="TableParagraph"/>
                          <w:spacing w:line="270" w:lineRule="exact"/>
                          <w:rPr>
                            <w:sz w:val="24"/>
                          </w:rPr>
                        </w:pPr>
                        <w:r>
                          <w:rPr>
                            <w:sz w:val="24"/>
                          </w:rPr>
                          <w:t>Plaintiff:</w:t>
                        </w:r>
                      </w:p>
                    </w:tc>
                    <w:tc>
                      <w:tcPr>
                        <w:tcW w:w="2881" w:type="dxa"/>
                        <w:tcBorders>
                          <w:top w:val="nil"/>
                          <w:bottom w:val="nil"/>
                        </w:tcBorders>
                      </w:tcPr>
                      <w:p>
                        <w:pPr>
                          <w:pStyle w:val="TableParagraph"/>
                          <w:ind w:left="0"/>
                          <w:rPr>
                            <w:sz w:val="22"/>
                          </w:rPr>
                        </w:pPr>
                      </w:p>
                    </w:tc>
                  </w:tr>
                  <w:tr>
                    <w:trPr>
                      <w:trHeight w:val="565" w:hRule="atLeast"/>
                    </w:trPr>
                    <w:tc>
                      <w:tcPr>
                        <w:tcW w:w="5869" w:type="dxa"/>
                        <w:tcBorders>
                          <w:top w:val="nil"/>
                          <w:bottom w:val="nil"/>
                        </w:tcBorders>
                      </w:tcPr>
                      <w:p>
                        <w:pPr>
                          <w:pStyle w:val="TableParagraph"/>
                          <w:spacing w:before="147"/>
                          <w:rPr>
                            <w:b/>
                            <w:sz w:val="24"/>
                          </w:rPr>
                        </w:pPr>
                        <w:r>
                          <w:rPr>
                            <w:b/>
                            <w:sz w:val="24"/>
                          </w:rPr>
                          <w:t>CARA DOLAN</w:t>
                        </w:r>
                      </w:p>
                    </w:tc>
                    <w:tc>
                      <w:tcPr>
                        <w:tcW w:w="2881" w:type="dxa"/>
                        <w:tcBorders>
                          <w:top w:val="nil"/>
                          <w:bottom w:val="nil"/>
                        </w:tcBorders>
                      </w:tcPr>
                      <w:p>
                        <w:pPr>
                          <w:pStyle w:val="TableParagraph"/>
                          <w:spacing w:before="133"/>
                          <w:ind w:left="438"/>
                          <w:rPr>
                            <w:rFonts w:ascii="Marlett" w:hAnsi="Marlett"/>
                            <w:b w:val="0"/>
                            <w:sz w:val="24"/>
                          </w:rPr>
                        </w:pPr>
                        <w:r>
                          <w:rPr>
                            <w:rFonts w:ascii="Marlett" w:hAnsi="Marlett"/>
                            <w:b w:val="0"/>
                            <w:sz w:val="24"/>
                          </w:rPr>
                          <w:t></w:t>
                        </w:r>
                        <w:r>
                          <w:rPr>
                            <w:sz w:val="24"/>
                          </w:rPr>
                          <w:t>Court Use Only</w:t>
                        </w:r>
                        <w:r>
                          <w:rPr>
                            <w:rFonts w:ascii="Marlett" w:hAnsi="Marlett"/>
                            <w:b w:val="0"/>
                            <w:sz w:val="24"/>
                          </w:rPr>
                          <w:t></w:t>
                        </w:r>
                      </w:p>
                    </w:tc>
                  </w:tr>
                  <w:tr>
                    <w:trPr>
                      <w:trHeight w:val="548" w:hRule="atLeast"/>
                    </w:trPr>
                    <w:tc>
                      <w:tcPr>
                        <w:tcW w:w="5869" w:type="dxa"/>
                        <w:tcBorders>
                          <w:top w:val="nil"/>
                          <w:bottom w:val="nil"/>
                        </w:tcBorders>
                      </w:tcPr>
                      <w:p>
                        <w:pPr>
                          <w:pStyle w:val="TableParagraph"/>
                          <w:spacing w:before="129"/>
                          <w:rPr>
                            <w:sz w:val="24"/>
                          </w:rPr>
                        </w:pPr>
                        <w:r>
                          <w:rPr>
                            <w:sz w:val="24"/>
                          </w:rPr>
                          <w:t>v.</w:t>
                        </w:r>
                      </w:p>
                    </w:tc>
                    <w:tc>
                      <w:tcPr>
                        <w:tcW w:w="2881" w:type="dxa"/>
                        <w:tcBorders>
                          <w:top w:val="nil"/>
                          <w:bottom w:val="nil"/>
                        </w:tcBorders>
                      </w:tcPr>
                      <w:p>
                        <w:pPr>
                          <w:pStyle w:val="TableParagraph"/>
                          <w:ind w:left="0"/>
                          <w:rPr>
                            <w:sz w:val="22"/>
                          </w:rPr>
                        </w:pPr>
                      </w:p>
                    </w:tc>
                  </w:tr>
                  <w:tr>
                    <w:trPr>
                      <w:trHeight w:val="554" w:hRule="atLeast"/>
                    </w:trPr>
                    <w:tc>
                      <w:tcPr>
                        <w:tcW w:w="5869" w:type="dxa"/>
                        <w:tcBorders>
                          <w:top w:val="nil"/>
                          <w:bottom w:val="nil"/>
                        </w:tcBorders>
                      </w:tcPr>
                      <w:p>
                        <w:pPr>
                          <w:pStyle w:val="TableParagraph"/>
                          <w:spacing w:before="133"/>
                          <w:rPr>
                            <w:sz w:val="24"/>
                          </w:rPr>
                        </w:pPr>
                        <w:r>
                          <w:rPr>
                            <w:sz w:val="24"/>
                          </w:rPr>
                          <w:t>Defendant:</w:t>
                        </w:r>
                      </w:p>
                    </w:tc>
                    <w:tc>
                      <w:tcPr>
                        <w:tcW w:w="2881" w:type="dxa"/>
                        <w:tcBorders>
                          <w:top w:val="nil"/>
                          <w:bottom w:val="nil"/>
                        </w:tcBorders>
                      </w:tcPr>
                      <w:p>
                        <w:pPr>
                          <w:pStyle w:val="TableParagraph"/>
                          <w:ind w:left="0"/>
                          <w:rPr>
                            <w:sz w:val="22"/>
                          </w:rPr>
                        </w:pPr>
                      </w:p>
                    </w:tc>
                  </w:tr>
                  <w:tr>
                    <w:trPr>
                      <w:trHeight w:val="1240" w:hRule="atLeast"/>
                    </w:trPr>
                    <w:tc>
                      <w:tcPr>
                        <w:tcW w:w="5869" w:type="dxa"/>
                        <w:tcBorders>
                          <w:top w:val="nil"/>
                        </w:tcBorders>
                      </w:tcPr>
                      <w:p>
                        <w:pPr>
                          <w:pStyle w:val="TableParagraph"/>
                          <w:spacing w:before="135"/>
                          <w:ind w:right="1031"/>
                          <w:rPr>
                            <w:b/>
                            <w:sz w:val="24"/>
                          </w:rPr>
                        </w:pPr>
                        <w:r>
                          <w:rPr>
                            <w:b/>
                            <w:sz w:val="24"/>
                          </w:rPr>
                          <w:t>PALMER HALINA, LCM PROPERTY MANAGEMENT, INC., and ALPINE VISTA OWNERS ASSOCIATION, INC.</w:t>
                        </w:r>
                      </w:p>
                    </w:tc>
                    <w:tc>
                      <w:tcPr>
                        <w:tcW w:w="2881" w:type="dxa"/>
                        <w:tcBorders>
                          <w:top w:val="nil"/>
                        </w:tcBorders>
                      </w:tcPr>
                      <w:p>
                        <w:pPr>
                          <w:pStyle w:val="TableParagraph"/>
                          <w:ind w:left="0"/>
                          <w:rPr>
                            <w:sz w:val="22"/>
                          </w:rPr>
                        </w:pPr>
                      </w:p>
                    </w:tc>
                  </w:tr>
                  <w:tr>
                    <w:trPr>
                      <w:trHeight w:val="2208" w:hRule="atLeast"/>
                    </w:trPr>
                    <w:tc>
                      <w:tcPr>
                        <w:tcW w:w="5869" w:type="dxa"/>
                      </w:tcPr>
                      <w:p>
                        <w:pPr>
                          <w:pStyle w:val="TableParagraph"/>
                          <w:spacing w:line="270" w:lineRule="exact"/>
                          <w:rPr>
                            <w:sz w:val="24"/>
                          </w:rPr>
                        </w:pPr>
                        <w:r>
                          <w:rPr>
                            <w:sz w:val="24"/>
                          </w:rPr>
                          <w:t>David Krivit, #25916</w:t>
                        </w:r>
                      </w:p>
                      <w:p>
                        <w:pPr>
                          <w:pStyle w:val="TableParagraph"/>
                          <w:rPr>
                            <w:sz w:val="24"/>
                          </w:rPr>
                        </w:pPr>
                        <w:r>
                          <w:rPr>
                            <w:sz w:val="24"/>
                          </w:rPr>
                          <w:t>BACHUS &amp; SCHANKER, L.L.C.</w:t>
                        </w:r>
                      </w:p>
                      <w:p>
                        <w:pPr>
                          <w:pStyle w:val="TableParagraph"/>
                          <w:rPr>
                            <w:sz w:val="24"/>
                          </w:rPr>
                        </w:pPr>
                        <w:r>
                          <w:rPr>
                            <w:sz w:val="24"/>
                          </w:rPr>
                          <w:t>1899 Wynkoop Street, Suite 700</w:t>
                        </w:r>
                      </w:p>
                      <w:p>
                        <w:pPr>
                          <w:pStyle w:val="TableParagraph"/>
                          <w:ind w:right="2445"/>
                          <w:rPr>
                            <w:sz w:val="24"/>
                          </w:rPr>
                        </w:pPr>
                        <w:r>
                          <w:rPr>
                            <w:sz w:val="24"/>
                          </w:rPr>
                          <w:t>Denver, Colorado 80202 Attorneys for Plaintiff</w:t>
                        </w:r>
                      </w:p>
                      <w:p>
                        <w:pPr>
                          <w:pStyle w:val="TableParagraph"/>
                          <w:rPr>
                            <w:sz w:val="24"/>
                          </w:rPr>
                        </w:pPr>
                        <w:r>
                          <w:rPr>
                            <w:sz w:val="24"/>
                          </w:rPr>
                          <w:t>Phone Number:  (303)</w:t>
                        </w:r>
                        <w:r>
                          <w:rPr>
                            <w:spacing w:val="-3"/>
                            <w:sz w:val="24"/>
                          </w:rPr>
                          <w:t> </w:t>
                        </w:r>
                        <w:r>
                          <w:rPr>
                            <w:sz w:val="24"/>
                          </w:rPr>
                          <w:t>893-9800</w:t>
                        </w:r>
                      </w:p>
                      <w:p>
                        <w:pPr>
                          <w:pStyle w:val="TableParagraph"/>
                          <w:tabs>
                            <w:tab w:pos="1739" w:val="left" w:leader="none"/>
                          </w:tabs>
                          <w:rPr>
                            <w:sz w:val="24"/>
                          </w:rPr>
                        </w:pPr>
                        <w:r>
                          <w:rPr>
                            <w:sz w:val="24"/>
                          </w:rPr>
                          <w:t>Fax Number:</w:t>
                          <w:tab/>
                          <w:t>(303) 893-9900</w:t>
                        </w:r>
                      </w:p>
                      <w:p>
                        <w:pPr>
                          <w:pStyle w:val="TableParagraph"/>
                          <w:spacing w:line="261" w:lineRule="exact"/>
                          <w:rPr>
                            <w:sz w:val="24"/>
                          </w:rPr>
                        </w:pPr>
                        <w:r>
                          <w:rPr>
                            <w:sz w:val="24"/>
                          </w:rPr>
                          <w:t>E-mail address:</w:t>
                        </w:r>
                        <w:hyperlink r:id="rId5">
                          <w:r>
                            <w:rPr>
                              <w:spacing w:val="59"/>
                              <w:sz w:val="24"/>
                            </w:rPr>
                            <w:t> </w:t>
                          </w:r>
                          <w:r>
                            <w:rPr>
                              <w:sz w:val="24"/>
                            </w:rPr>
                            <w:t>dkrivit@coloradolaw.net</w:t>
                          </w:r>
                        </w:hyperlink>
                      </w:p>
                    </w:tc>
                    <w:tc>
                      <w:tcPr>
                        <w:tcW w:w="2881" w:type="dxa"/>
                      </w:tcPr>
                      <w:p>
                        <w:pPr>
                          <w:pStyle w:val="TableParagraph"/>
                          <w:ind w:left="0"/>
                          <w:rPr>
                            <w:sz w:val="26"/>
                          </w:rPr>
                        </w:pPr>
                      </w:p>
                      <w:p>
                        <w:pPr>
                          <w:pStyle w:val="TableParagraph"/>
                          <w:spacing w:before="5"/>
                          <w:ind w:left="0"/>
                          <w:rPr>
                            <w:sz w:val="21"/>
                          </w:rPr>
                        </w:pPr>
                      </w:p>
                      <w:p>
                        <w:pPr>
                          <w:pStyle w:val="TableParagraph"/>
                          <w:spacing w:line="480" w:lineRule="auto"/>
                          <w:ind w:right="130"/>
                          <w:rPr>
                            <w:sz w:val="24"/>
                          </w:rPr>
                        </w:pPr>
                        <w:r>
                          <w:rPr>
                            <w:sz w:val="24"/>
                          </w:rPr>
                          <w:t>Case Number: 17CV31051 Courtroom: W</w:t>
                        </w:r>
                      </w:p>
                    </w:tc>
                  </w:tr>
                  <w:tr>
                    <w:trPr>
                      <w:trHeight w:val="1105" w:hRule="atLeast"/>
                    </w:trPr>
                    <w:tc>
                      <w:tcPr>
                        <w:tcW w:w="8750" w:type="dxa"/>
                        <w:gridSpan w:val="2"/>
                      </w:tcPr>
                      <w:p>
                        <w:pPr>
                          <w:pStyle w:val="TableParagraph"/>
                          <w:spacing w:before="10"/>
                          <w:ind w:left="0"/>
                          <w:rPr>
                            <w:sz w:val="23"/>
                          </w:rPr>
                        </w:pPr>
                      </w:p>
                      <w:p>
                        <w:pPr>
                          <w:pStyle w:val="TableParagraph"/>
                          <w:ind w:left="1960" w:right="270" w:hanging="1664"/>
                          <w:rPr>
                            <w:b/>
                            <w:sz w:val="24"/>
                          </w:rPr>
                        </w:pPr>
                        <w:r>
                          <w:rPr>
                            <w:b/>
                            <w:sz w:val="24"/>
                          </w:rPr>
                          <w:t>STATUS REPORT AND PLAINTIFF’S MOTION TO AMEND COMPLAINT AND JOIN DEFENDANT PALMER HALINA</w:t>
                        </w:r>
                      </w:p>
                    </w:tc>
                  </w:tr>
                </w:tbl>
                <w:p>
                  <w:pPr>
                    <w:pStyle w:val="BodyText"/>
                  </w:pPr>
                </w:p>
              </w:txbxContent>
            </v:textbox>
            <w10:wrap type="none"/>
          </v:shape>
        </w:pict>
      </w:r>
    </w:p>
    <w:p>
      <w:pPr>
        <w:pStyle w:val="BodyText"/>
        <w:spacing w:before="5"/>
        <w:rPr>
          <w:sz w:val="27"/>
        </w:rPr>
      </w:pPr>
    </w:p>
    <w:p>
      <w:pPr>
        <w:tabs>
          <w:tab w:pos="8841" w:val="left" w:leader="none"/>
        </w:tabs>
        <w:spacing w:before="92"/>
        <w:ind w:left="5917" w:right="0" w:firstLine="0"/>
        <w:jc w:val="left"/>
        <w:rPr>
          <w:sz w:val="20"/>
        </w:rPr>
      </w:pPr>
      <w:r>
        <w:rPr>
          <w:color w:val="0000FF"/>
          <w:sz w:val="20"/>
        </w:rPr>
        <w:t>A</w:t>
        <w:tab/>
        <w:t>8</w:t>
      </w:r>
      <w:r>
        <w:rPr>
          <w:color w:val="0000FF"/>
          <w:spacing w:val="28"/>
          <w:sz w:val="20"/>
        </w:rPr>
        <w:t> </w:t>
      </w:r>
      <w:r>
        <w:rPr>
          <w:color w:val="0000FF"/>
          <w:sz w:val="20"/>
        </w:rPr>
        <w:t>PM</w:t>
      </w:r>
    </w:p>
    <w:p>
      <w:pPr>
        <w:pStyle w:val="BodyText"/>
        <w:spacing w:before="6"/>
        <w:rPr>
          <w:sz w:val="17"/>
        </w:rPr>
      </w:pPr>
    </w:p>
    <w:p>
      <w:pPr>
        <w:spacing w:before="0"/>
        <w:ind w:left="2379" w:right="0" w:firstLine="0"/>
        <w:jc w:val="center"/>
        <w:rPr>
          <w:sz w:val="20"/>
        </w:rPr>
      </w:pPr>
      <w:r>
        <w:rPr>
          <w:color w:val="0000FF"/>
          <w:spacing w:val="2"/>
          <w:sz w:val="20"/>
        </w:rPr>
        <w:t>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p>
    <w:p>
      <w:pPr>
        <w:pStyle w:val="BodyText"/>
        <w:spacing w:before="90"/>
        <w:ind w:left="100" w:right="115" w:firstLine="719"/>
        <w:jc w:val="both"/>
      </w:pPr>
      <w:r>
        <w:rPr/>
        <w:t>COMES NOW the Plaintiff, by and through her attorneys, Bachus &amp; Schanker, L.L.C., and</w:t>
      </w:r>
      <w:r>
        <w:rPr>
          <w:spacing w:val="-4"/>
        </w:rPr>
        <w:t> </w:t>
      </w:r>
      <w:r>
        <w:rPr/>
        <w:t>hereby</w:t>
      </w:r>
      <w:r>
        <w:rPr>
          <w:spacing w:val="-8"/>
        </w:rPr>
        <w:t> </w:t>
      </w:r>
      <w:r>
        <w:rPr/>
        <w:t>submits</w:t>
      </w:r>
      <w:r>
        <w:rPr>
          <w:spacing w:val="-3"/>
        </w:rPr>
        <w:t> </w:t>
      </w:r>
      <w:r>
        <w:rPr/>
        <w:t>this</w:t>
      </w:r>
      <w:r>
        <w:rPr>
          <w:spacing w:val="-2"/>
        </w:rPr>
        <w:t> </w:t>
      </w:r>
      <w:r>
        <w:rPr/>
        <w:t>Status</w:t>
      </w:r>
      <w:r>
        <w:rPr>
          <w:spacing w:val="-4"/>
        </w:rPr>
        <w:t> </w:t>
      </w:r>
      <w:r>
        <w:rPr/>
        <w:t>Report</w:t>
      </w:r>
      <w:r>
        <w:rPr>
          <w:spacing w:val="-3"/>
        </w:rPr>
        <w:t> </w:t>
      </w:r>
      <w:r>
        <w:rPr/>
        <w:t>and</w:t>
      </w:r>
      <w:r>
        <w:rPr>
          <w:spacing w:val="-3"/>
        </w:rPr>
        <w:t> </w:t>
      </w:r>
      <w:r>
        <w:rPr/>
        <w:t>Motion</w:t>
      </w:r>
      <w:r>
        <w:rPr>
          <w:spacing w:val="-3"/>
        </w:rPr>
        <w:t> </w:t>
      </w:r>
      <w:r>
        <w:rPr/>
        <w:t>to</w:t>
      </w:r>
      <w:r>
        <w:rPr>
          <w:spacing w:val="-3"/>
        </w:rPr>
        <w:t> </w:t>
      </w:r>
      <w:r>
        <w:rPr/>
        <w:t>Amend</w:t>
      </w:r>
      <w:r>
        <w:rPr>
          <w:spacing w:val="-3"/>
        </w:rPr>
        <w:t> </w:t>
      </w:r>
      <w:r>
        <w:rPr/>
        <w:t>the</w:t>
      </w:r>
      <w:r>
        <w:rPr>
          <w:spacing w:val="-4"/>
        </w:rPr>
        <w:t> </w:t>
      </w:r>
      <w:r>
        <w:rPr/>
        <w:t>Complaint</w:t>
      </w:r>
      <w:r>
        <w:rPr>
          <w:spacing w:val="-2"/>
        </w:rPr>
        <w:t> </w:t>
      </w:r>
      <w:r>
        <w:rPr/>
        <w:t>to</w:t>
      </w:r>
      <w:r>
        <w:rPr>
          <w:spacing w:val="-3"/>
        </w:rPr>
        <w:t> </w:t>
      </w:r>
      <w:r>
        <w:rPr/>
        <w:t>Join Palmer</w:t>
      </w:r>
      <w:r>
        <w:rPr>
          <w:spacing w:val="-5"/>
        </w:rPr>
        <w:t> </w:t>
      </w:r>
      <w:r>
        <w:rPr/>
        <w:t>Halina as a Defendant. In support thereof, Plaintiff states as</w:t>
      </w:r>
      <w:r>
        <w:rPr>
          <w:spacing w:val="2"/>
        </w:rPr>
        <w:t> </w:t>
      </w:r>
      <w:r>
        <w:rPr/>
        <w:t>follows:</w:t>
      </w:r>
    </w:p>
    <w:p>
      <w:pPr>
        <w:pStyle w:val="BodyText"/>
        <w:spacing w:before="9"/>
        <w:rPr>
          <w:sz w:val="23"/>
        </w:rPr>
      </w:pPr>
    </w:p>
    <w:p>
      <w:pPr>
        <w:pStyle w:val="ListParagraph"/>
        <w:numPr>
          <w:ilvl w:val="0"/>
          <w:numId w:val="1"/>
        </w:numPr>
        <w:tabs>
          <w:tab w:pos="1181" w:val="left" w:leader="none"/>
        </w:tabs>
        <w:spacing w:line="240" w:lineRule="auto" w:before="0" w:after="0"/>
        <w:ind w:left="100" w:right="119" w:firstLine="720"/>
        <w:jc w:val="both"/>
        <w:rPr>
          <w:sz w:val="24"/>
        </w:rPr>
      </w:pPr>
      <w:r>
        <w:rPr>
          <w:sz w:val="24"/>
        </w:rPr>
        <w:t>This case arises from a slip and fall on February 1, 2016, at a condominium located</w:t>
      </w:r>
      <w:r>
        <w:rPr>
          <w:spacing w:val="-39"/>
          <w:sz w:val="24"/>
        </w:rPr>
        <w:t> </w:t>
      </w:r>
      <w:r>
        <w:rPr>
          <w:sz w:val="24"/>
        </w:rPr>
        <w:t>at: 8855 Lowell Way, Westminster, CO 80031 (“the Incident”).</w:t>
      </w:r>
    </w:p>
    <w:p>
      <w:pPr>
        <w:pStyle w:val="BodyText"/>
        <w:spacing w:before="1"/>
      </w:pPr>
    </w:p>
    <w:p>
      <w:pPr>
        <w:pStyle w:val="ListParagraph"/>
        <w:numPr>
          <w:ilvl w:val="0"/>
          <w:numId w:val="1"/>
        </w:numPr>
        <w:tabs>
          <w:tab w:pos="1181" w:val="left" w:leader="none"/>
        </w:tabs>
        <w:spacing w:line="240" w:lineRule="auto" w:before="0" w:after="0"/>
        <w:ind w:left="100" w:right="114" w:firstLine="720"/>
        <w:jc w:val="both"/>
        <w:rPr>
          <w:sz w:val="24"/>
        </w:rPr>
      </w:pPr>
      <w:r>
        <w:rPr>
          <w:sz w:val="24"/>
        </w:rPr>
        <w:t>On June 30, 2017, Plaintiff filed her original Complaint with this Court, incorrectly identifying the Incident</w:t>
      </w:r>
      <w:r>
        <w:rPr>
          <w:spacing w:val="-3"/>
          <w:sz w:val="24"/>
        </w:rPr>
        <w:t> </w:t>
      </w:r>
      <w:r>
        <w:rPr>
          <w:sz w:val="24"/>
        </w:rPr>
        <w:t>location.</w:t>
      </w:r>
    </w:p>
    <w:p>
      <w:pPr>
        <w:pStyle w:val="BodyText"/>
      </w:pPr>
    </w:p>
    <w:p>
      <w:pPr>
        <w:pStyle w:val="ListParagraph"/>
        <w:numPr>
          <w:ilvl w:val="0"/>
          <w:numId w:val="1"/>
        </w:numPr>
        <w:tabs>
          <w:tab w:pos="1181" w:val="left" w:leader="none"/>
        </w:tabs>
        <w:spacing w:line="240" w:lineRule="auto" w:before="0" w:after="0"/>
        <w:ind w:left="100" w:right="119" w:firstLine="720"/>
        <w:jc w:val="both"/>
        <w:rPr>
          <w:sz w:val="24"/>
        </w:rPr>
      </w:pPr>
      <w:r>
        <w:rPr>
          <w:sz w:val="24"/>
        </w:rPr>
        <w:t>Plaintiff also seeks to add and additional Defendant, Palmer Halina, whom Plaintiff believes is the owner of the</w:t>
      </w:r>
      <w:r>
        <w:rPr>
          <w:spacing w:val="-2"/>
          <w:sz w:val="24"/>
        </w:rPr>
        <w:t> </w:t>
      </w:r>
      <w:r>
        <w:rPr>
          <w:sz w:val="24"/>
        </w:rPr>
        <w:t>condominium.</w:t>
      </w:r>
    </w:p>
    <w:p>
      <w:pPr>
        <w:pStyle w:val="BodyText"/>
      </w:pPr>
    </w:p>
    <w:p>
      <w:pPr>
        <w:pStyle w:val="ListParagraph"/>
        <w:numPr>
          <w:ilvl w:val="0"/>
          <w:numId w:val="1"/>
        </w:numPr>
        <w:tabs>
          <w:tab w:pos="1540" w:val="left" w:leader="none"/>
          <w:tab w:pos="1541" w:val="left" w:leader="none"/>
        </w:tabs>
        <w:spacing w:line="240" w:lineRule="auto" w:before="0" w:after="0"/>
        <w:ind w:left="1540" w:right="0" w:hanging="720"/>
        <w:jc w:val="left"/>
        <w:rPr>
          <w:sz w:val="24"/>
        </w:rPr>
      </w:pPr>
      <w:r>
        <w:rPr>
          <w:sz w:val="24"/>
        </w:rPr>
        <w:t>Pursuant</w:t>
      </w:r>
      <w:r>
        <w:rPr>
          <w:spacing w:val="-8"/>
          <w:sz w:val="24"/>
        </w:rPr>
        <w:t> </w:t>
      </w:r>
      <w:r>
        <w:rPr>
          <w:sz w:val="24"/>
        </w:rPr>
        <w:t>to</w:t>
      </w:r>
      <w:r>
        <w:rPr>
          <w:spacing w:val="-8"/>
          <w:sz w:val="24"/>
        </w:rPr>
        <w:t> </w:t>
      </w:r>
      <w:r>
        <w:rPr>
          <w:sz w:val="24"/>
        </w:rPr>
        <w:t>C.R.C.P.</w:t>
      </w:r>
      <w:r>
        <w:rPr>
          <w:spacing w:val="-8"/>
          <w:sz w:val="24"/>
        </w:rPr>
        <w:t> </w:t>
      </w:r>
      <w:r>
        <w:rPr>
          <w:sz w:val="24"/>
        </w:rPr>
        <w:t>15,</w:t>
      </w:r>
      <w:r>
        <w:rPr>
          <w:spacing w:val="-9"/>
          <w:sz w:val="24"/>
        </w:rPr>
        <w:t> </w:t>
      </w:r>
      <w:r>
        <w:rPr>
          <w:sz w:val="24"/>
        </w:rPr>
        <w:t>Plaintiff</w:t>
      </w:r>
      <w:r>
        <w:rPr>
          <w:spacing w:val="-10"/>
          <w:sz w:val="24"/>
        </w:rPr>
        <w:t> </w:t>
      </w:r>
      <w:r>
        <w:rPr>
          <w:sz w:val="24"/>
        </w:rPr>
        <w:t>seeks</w:t>
      </w:r>
      <w:r>
        <w:rPr>
          <w:spacing w:val="-7"/>
          <w:sz w:val="24"/>
        </w:rPr>
        <w:t> </w:t>
      </w:r>
      <w:r>
        <w:rPr>
          <w:sz w:val="24"/>
        </w:rPr>
        <w:t>to</w:t>
      </w:r>
      <w:r>
        <w:rPr>
          <w:spacing w:val="-6"/>
          <w:sz w:val="24"/>
        </w:rPr>
        <w:t> </w:t>
      </w:r>
      <w:r>
        <w:rPr>
          <w:sz w:val="24"/>
        </w:rPr>
        <w:t>amend</w:t>
      </w:r>
      <w:r>
        <w:rPr>
          <w:spacing w:val="-5"/>
          <w:sz w:val="24"/>
        </w:rPr>
        <w:t> </w:t>
      </w:r>
      <w:r>
        <w:rPr>
          <w:sz w:val="24"/>
        </w:rPr>
        <w:t>her</w:t>
      </w:r>
      <w:r>
        <w:rPr>
          <w:spacing w:val="-8"/>
          <w:sz w:val="24"/>
        </w:rPr>
        <w:t> </w:t>
      </w:r>
      <w:r>
        <w:rPr>
          <w:sz w:val="24"/>
        </w:rPr>
        <w:t>Complaint</w:t>
      </w:r>
      <w:r>
        <w:rPr>
          <w:spacing w:val="-8"/>
          <w:sz w:val="24"/>
        </w:rPr>
        <w:t> </w:t>
      </w:r>
      <w:r>
        <w:rPr>
          <w:sz w:val="24"/>
        </w:rPr>
        <w:t>and</w:t>
      </w:r>
      <w:r>
        <w:rPr>
          <w:spacing w:val="-7"/>
          <w:sz w:val="24"/>
        </w:rPr>
        <w:t> </w:t>
      </w:r>
      <w:r>
        <w:rPr>
          <w:sz w:val="24"/>
        </w:rPr>
        <w:t>to</w:t>
      </w:r>
      <w:r>
        <w:rPr>
          <w:spacing w:val="-7"/>
          <w:sz w:val="24"/>
        </w:rPr>
        <w:t> </w:t>
      </w:r>
      <w:r>
        <w:rPr>
          <w:sz w:val="24"/>
        </w:rPr>
        <w:t>join</w:t>
      </w:r>
      <w:r>
        <w:rPr>
          <w:spacing w:val="-7"/>
          <w:sz w:val="24"/>
        </w:rPr>
        <w:t> </w:t>
      </w:r>
      <w:r>
        <w:rPr>
          <w:sz w:val="24"/>
        </w:rPr>
        <w:t>Palmer</w:t>
      </w:r>
    </w:p>
    <w:p>
      <w:pPr>
        <w:spacing w:after="0" w:line="240" w:lineRule="auto"/>
        <w:jc w:val="left"/>
        <w:rPr>
          <w:sz w:val="24"/>
        </w:rPr>
        <w:sectPr>
          <w:type w:val="continuous"/>
          <w:pgSz w:w="12240" w:h="15840"/>
          <w:pgMar w:top="1440" w:bottom="280" w:left="1340" w:right="1320"/>
        </w:sectPr>
      </w:pPr>
    </w:p>
    <w:p>
      <w:pPr>
        <w:pStyle w:val="BodyText"/>
        <w:spacing w:before="74"/>
        <w:ind w:left="100" w:right="116"/>
        <w:jc w:val="both"/>
      </w:pPr>
      <w:r>
        <w:rPr/>
        <w:t>Halina as a Defendant in this matter. Plaintiff seeks to assert claims of Negligence and Statutory Premise Liability against Defendant Palmer Halina. A copy of Plaintiff’s First Amended Civil Complaint and Jury Demand is attached as </w:t>
      </w:r>
      <w:r>
        <w:rPr>
          <w:u w:val="single"/>
        </w:rPr>
        <w:t>Exhibit 1</w:t>
      </w:r>
      <w:r>
        <w:rPr/>
        <w:t> and is being filed contemporaneously with this Motion.</w:t>
      </w:r>
    </w:p>
    <w:p>
      <w:pPr>
        <w:pStyle w:val="BodyText"/>
      </w:pPr>
    </w:p>
    <w:p>
      <w:pPr>
        <w:pStyle w:val="ListParagraph"/>
        <w:numPr>
          <w:ilvl w:val="0"/>
          <w:numId w:val="1"/>
        </w:numPr>
        <w:tabs>
          <w:tab w:pos="1181" w:val="left" w:leader="none"/>
        </w:tabs>
        <w:spacing w:line="240" w:lineRule="auto" w:before="1" w:after="0"/>
        <w:ind w:left="1180" w:right="0" w:hanging="360"/>
        <w:jc w:val="left"/>
        <w:rPr>
          <w:sz w:val="24"/>
        </w:rPr>
      </w:pPr>
      <w:r>
        <w:rPr>
          <w:sz w:val="24"/>
        </w:rPr>
        <w:t>C.R.C.P. 15</w:t>
      </w:r>
      <w:r>
        <w:rPr>
          <w:spacing w:val="-1"/>
          <w:sz w:val="24"/>
        </w:rPr>
        <w:t> </w:t>
      </w:r>
      <w:r>
        <w:rPr>
          <w:sz w:val="24"/>
        </w:rPr>
        <w:t>provides:</w:t>
      </w:r>
    </w:p>
    <w:p>
      <w:pPr>
        <w:pStyle w:val="BodyText"/>
        <w:spacing w:before="11"/>
        <w:rPr>
          <w:sz w:val="23"/>
        </w:rPr>
      </w:pPr>
    </w:p>
    <w:p>
      <w:pPr>
        <w:pStyle w:val="ListParagraph"/>
        <w:numPr>
          <w:ilvl w:val="1"/>
          <w:numId w:val="1"/>
        </w:numPr>
        <w:tabs>
          <w:tab w:pos="2604" w:val="left" w:leader="none"/>
        </w:tabs>
        <w:spacing w:line="240" w:lineRule="auto" w:before="0" w:after="0"/>
        <w:ind w:left="2260" w:right="1558" w:firstLine="0"/>
        <w:jc w:val="both"/>
        <w:rPr>
          <w:sz w:val="24"/>
        </w:rPr>
      </w:pPr>
      <w:r>
        <w:rPr>
          <w:b/>
          <w:sz w:val="24"/>
        </w:rPr>
        <w:t>Amendments. </w:t>
      </w:r>
      <w:r>
        <w:rPr>
          <w:sz w:val="24"/>
        </w:rPr>
        <w:t>A party may amend his pleading once as a matter of course at any time before a responsive pleading is filed or, if the pleading is one to which no responsive pleading is permitted and the action has not been placed upon the trial calendar, he may so amend it any time within twenty days after it is filed. Otherwise, a party may amend his pleading only by leave of court or by written consent of the adverse party; and leave shall be freely given when justice so requires. A party shall plead in response to an amended pleading within the time remaining for response</w:t>
      </w:r>
      <w:r>
        <w:rPr>
          <w:spacing w:val="-34"/>
          <w:sz w:val="24"/>
        </w:rPr>
        <w:t> </w:t>
      </w:r>
      <w:r>
        <w:rPr>
          <w:sz w:val="24"/>
        </w:rPr>
        <w:t>to the original pleading or within ten days after service of the amended pleading, whichever period may be the longer, unless the court otherwise</w:t>
      </w:r>
      <w:r>
        <w:rPr>
          <w:spacing w:val="-2"/>
          <w:sz w:val="24"/>
        </w:rPr>
        <w:t> </w:t>
      </w:r>
      <w:r>
        <w:rPr>
          <w:sz w:val="24"/>
        </w:rPr>
        <w:t>orders.</w:t>
      </w:r>
    </w:p>
    <w:p>
      <w:pPr>
        <w:pStyle w:val="BodyText"/>
        <w:spacing w:before="1"/>
      </w:pPr>
    </w:p>
    <w:p>
      <w:pPr>
        <w:pStyle w:val="BodyText"/>
        <w:ind w:left="820"/>
      </w:pPr>
      <w:r>
        <w:rPr/>
        <w:t>C.R.C.P. Rule 15 (Emphasis added).</w:t>
      </w:r>
    </w:p>
    <w:p>
      <w:pPr>
        <w:pStyle w:val="BodyText"/>
      </w:pPr>
    </w:p>
    <w:p>
      <w:pPr>
        <w:pStyle w:val="ListParagraph"/>
        <w:numPr>
          <w:ilvl w:val="0"/>
          <w:numId w:val="1"/>
        </w:numPr>
        <w:tabs>
          <w:tab w:pos="1181" w:val="left" w:leader="none"/>
        </w:tabs>
        <w:spacing w:line="240" w:lineRule="auto" w:before="0" w:after="0"/>
        <w:ind w:left="100" w:right="113" w:firstLine="720"/>
        <w:jc w:val="both"/>
        <w:rPr>
          <w:sz w:val="24"/>
        </w:rPr>
      </w:pPr>
      <w:r>
        <w:rPr>
          <w:sz w:val="24"/>
        </w:rPr>
        <w:t>C.R.C.P. 15(a) “prescribes a liberal policy of amendment and encourages the courts</w:t>
      </w:r>
      <w:r>
        <w:rPr>
          <w:spacing w:val="-28"/>
          <w:sz w:val="24"/>
        </w:rPr>
        <w:t> </w:t>
      </w:r>
      <w:r>
        <w:rPr>
          <w:sz w:val="24"/>
        </w:rPr>
        <w:t>to look favorably on requests to amend.” </w:t>
      </w:r>
      <w:r>
        <w:rPr>
          <w:i/>
          <w:sz w:val="24"/>
        </w:rPr>
        <w:t>Eagle River Mobile Home Park, Ltd. v. Dist. Court, </w:t>
      </w:r>
      <w:r>
        <w:rPr>
          <w:sz w:val="24"/>
        </w:rPr>
        <w:t>647 P.2d 660, 662 (Colo.</w:t>
      </w:r>
      <w:r>
        <w:rPr>
          <w:spacing w:val="-1"/>
          <w:sz w:val="24"/>
        </w:rPr>
        <w:t> </w:t>
      </w:r>
      <w:r>
        <w:rPr>
          <w:sz w:val="24"/>
        </w:rPr>
        <w:t>1982).</w:t>
      </w:r>
    </w:p>
    <w:p>
      <w:pPr>
        <w:pStyle w:val="BodyText"/>
      </w:pPr>
    </w:p>
    <w:p>
      <w:pPr>
        <w:pStyle w:val="ListParagraph"/>
        <w:numPr>
          <w:ilvl w:val="0"/>
          <w:numId w:val="1"/>
        </w:numPr>
        <w:tabs>
          <w:tab w:pos="1181" w:val="left" w:leader="none"/>
        </w:tabs>
        <w:spacing w:line="240" w:lineRule="auto" w:before="1" w:after="0"/>
        <w:ind w:left="100" w:right="115" w:firstLine="720"/>
        <w:jc w:val="left"/>
        <w:rPr>
          <w:sz w:val="24"/>
        </w:rPr>
      </w:pPr>
      <w:r>
        <w:rPr>
          <w:sz w:val="24"/>
        </w:rPr>
        <w:t>Furthermore, allowing Plaintiff to amend her Complaint will not result in any unfair prejudice to</w:t>
      </w:r>
      <w:r>
        <w:rPr>
          <w:spacing w:val="-2"/>
          <w:sz w:val="24"/>
        </w:rPr>
        <w:t> </w:t>
      </w:r>
      <w:r>
        <w:rPr>
          <w:sz w:val="24"/>
        </w:rPr>
        <w:t>Defendants.</w:t>
      </w:r>
    </w:p>
    <w:p>
      <w:pPr>
        <w:pStyle w:val="BodyText"/>
        <w:spacing w:before="11"/>
        <w:rPr>
          <w:sz w:val="23"/>
        </w:rPr>
      </w:pPr>
    </w:p>
    <w:p>
      <w:pPr>
        <w:pStyle w:val="ListParagraph"/>
        <w:numPr>
          <w:ilvl w:val="0"/>
          <w:numId w:val="1"/>
        </w:numPr>
        <w:tabs>
          <w:tab w:pos="1181" w:val="left" w:leader="none"/>
        </w:tabs>
        <w:spacing w:line="240" w:lineRule="auto" w:before="0" w:after="0"/>
        <w:ind w:left="100" w:right="117" w:firstLine="720"/>
        <w:jc w:val="left"/>
        <w:rPr>
          <w:sz w:val="24"/>
        </w:rPr>
      </w:pPr>
      <w:r>
        <w:rPr>
          <w:sz w:val="24"/>
        </w:rPr>
        <w:t>Plaintiff</w:t>
      </w:r>
      <w:r>
        <w:rPr>
          <w:spacing w:val="-8"/>
          <w:sz w:val="24"/>
        </w:rPr>
        <w:t> </w:t>
      </w:r>
      <w:r>
        <w:rPr>
          <w:sz w:val="24"/>
        </w:rPr>
        <w:t>respectfully</w:t>
      </w:r>
      <w:r>
        <w:rPr>
          <w:spacing w:val="-11"/>
          <w:sz w:val="24"/>
        </w:rPr>
        <w:t> </w:t>
      </w:r>
      <w:r>
        <w:rPr>
          <w:sz w:val="24"/>
        </w:rPr>
        <w:t>requests</w:t>
      </w:r>
      <w:r>
        <w:rPr>
          <w:spacing w:val="-6"/>
          <w:sz w:val="24"/>
        </w:rPr>
        <w:t> </w:t>
      </w:r>
      <w:r>
        <w:rPr>
          <w:sz w:val="24"/>
        </w:rPr>
        <w:t>that</w:t>
      </w:r>
      <w:r>
        <w:rPr>
          <w:spacing w:val="-6"/>
          <w:sz w:val="24"/>
        </w:rPr>
        <w:t> </w:t>
      </w:r>
      <w:r>
        <w:rPr>
          <w:sz w:val="24"/>
        </w:rPr>
        <w:t>this</w:t>
      </w:r>
      <w:r>
        <w:rPr>
          <w:spacing w:val="-6"/>
          <w:sz w:val="24"/>
        </w:rPr>
        <w:t> </w:t>
      </w:r>
      <w:r>
        <w:rPr>
          <w:sz w:val="24"/>
        </w:rPr>
        <w:t>honorable</w:t>
      </w:r>
      <w:r>
        <w:rPr>
          <w:spacing w:val="-6"/>
          <w:sz w:val="24"/>
        </w:rPr>
        <w:t> </w:t>
      </w:r>
      <w:r>
        <w:rPr>
          <w:sz w:val="24"/>
        </w:rPr>
        <w:t>Court</w:t>
      </w:r>
      <w:r>
        <w:rPr>
          <w:spacing w:val="-7"/>
          <w:sz w:val="24"/>
        </w:rPr>
        <w:t> </w:t>
      </w:r>
      <w:r>
        <w:rPr>
          <w:sz w:val="24"/>
        </w:rPr>
        <w:t>grant</w:t>
      </w:r>
      <w:r>
        <w:rPr>
          <w:spacing w:val="-3"/>
          <w:sz w:val="24"/>
        </w:rPr>
        <w:t> </w:t>
      </w:r>
      <w:r>
        <w:rPr>
          <w:sz w:val="24"/>
        </w:rPr>
        <w:t>her</w:t>
      </w:r>
      <w:r>
        <w:rPr>
          <w:spacing w:val="-7"/>
          <w:sz w:val="24"/>
        </w:rPr>
        <w:t> </w:t>
      </w:r>
      <w:r>
        <w:rPr>
          <w:sz w:val="24"/>
        </w:rPr>
        <w:t>Motion</w:t>
      </w:r>
      <w:r>
        <w:rPr>
          <w:spacing w:val="-6"/>
          <w:sz w:val="24"/>
        </w:rPr>
        <w:t> </w:t>
      </w:r>
      <w:r>
        <w:rPr>
          <w:sz w:val="24"/>
        </w:rPr>
        <w:t>to</w:t>
      </w:r>
      <w:r>
        <w:rPr>
          <w:spacing w:val="-8"/>
          <w:sz w:val="24"/>
        </w:rPr>
        <w:t> </w:t>
      </w:r>
      <w:r>
        <w:rPr>
          <w:sz w:val="24"/>
        </w:rPr>
        <w:t>Amend</w:t>
      </w:r>
      <w:r>
        <w:rPr>
          <w:spacing w:val="-4"/>
          <w:sz w:val="24"/>
        </w:rPr>
        <w:t> </w:t>
      </w:r>
      <w:r>
        <w:rPr>
          <w:sz w:val="24"/>
        </w:rPr>
        <w:t>her Complaint and to Join Palmer Halina as a</w:t>
      </w:r>
      <w:r>
        <w:rPr>
          <w:spacing w:val="-2"/>
          <w:sz w:val="24"/>
        </w:rPr>
        <w:t> </w:t>
      </w:r>
      <w:r>
        <w:rPr>
          <w:sz w:val="24"/>
        </w:rPr>
        <w:t>Defendant.</w:t>
      </w:r>
    </w:p>
    <w:p>
      <w:pPr>
        <w:pStyle w:val="BodyText"/>
      </w:pPr>
    </w:p>
    <w:p>
      <w:pPr>
        <w:pStyle w:val="ListParagraph"/>
        <w:numPr>
          <w:ilvl w:val="0"/>
          <w:numId w:val="1"/>
        </w:numPr>
        <w:tabs>
          <w:tab w:pos="1181" w:val="left" w:leader="none"/>
        </w:tabs>
        <w:spacing w:line="240" w:lineRule="auto" w:before="0" w:after="0"/>
        <w:ind w:left="1180" w:right="0" w:hanging="360"/>
        <w:jc w:val="left"/>
        <w:rPr>
          <w:sz w:val="24"/>
        </w:rPr>
      </w:pPr>
      <w:r>
        <w:rPr>
          <w:sz w:val="24"/>
        </w:rPr>
        <w:t>Plaintiff requests that this Court deem the attached First Amended Complaint</w:t>
      </w:r>
      <w:r>
        <w:rPr>
          <w:spacing w:val="-2"/>
          <w:sz w:val="24"/>
        </w:rPr>
        <w:t> </w:t>
      </w:r>
      <w:r>
        <w:rPr>
          <w:sz w:val="24"/>
        </w:rPr>
        <w:t>(</w:t>
      </w:r>
      <w:r>
        <w:rPr>
          <w:sz w:val="24"/>
          <w:u w:val="single"/>
        </w:rPr>
        <w:t>Exhibit</w:t>
      </w:r>
    </w:p>
    <w:p>
      <w:pPr>
        <w:pStyle w:val="BodyText"/>
        <w:ind w:left="100"/>
        <w:jc w:val="both"/>
      </w:pPr>
      <w:r>
        <w:rPr>
          <w:u w:val="single"/>
        </w:rPr>
        <w:t>1</w:t>
      </w:r>
      <w:r>
        <w:rPr/>
        <w:t>) filed as of the date of this Motion, August 29, 2017.</w:t>
      </w:r>
    </w:p>
    <w:p>
      <w:pPr>
        <w:pStyle w:val="BodyText"/>
        <w:spacing w:before="2"/>
        <w:rPr>
          <w:sz w:val="16"/>
        </w:rPr>
      </w:pPr>
    </w:p>
    <w:p>
      <w:pPr>
        <w:pStyle w:val="ListParagraph"/>
        <w:numPr>
          <w:ilvl w:val="0"/>
          <w:numId w:val="1"/>
        </w:numPr>
        <w:tabs>
          <w:tab w:pos="1181" w:val="left" w:leader="none"/>
        </w:tabs>
        <w:spacing w:line="240" w:lineRule="auto" w:before="90" w:after="0"/>
        <w:ind w:left="100" w:right="118" w:firstLine="720"/>
        <w:jc w:val="left"/>
        <w:rPr>
          <w:sz w:val="24"/>
        </w:rPr>
      </w:pPr>
      <w:r>
        <w:rPr>
          <w:sz w:val="24"/>
        </w:rPr>
        <w:t>Plaintiff further seeks to amend the case caption in this matter to add Palmer Halina</w:t>
      </w:r>
      <w:r>
        <w:rPr>
          <w:spacing w:val="-31"/>
          <w:sz w:val="24"/>
        </w:rPr>
        <w:t> </w:t>
      </w:r>
      <w:r>
        <w:rPr>
          <w:sz w:val="24"/>
        </w:rPr>
        <w:t>as a named</w:t>
      </w:r>
      <w:r>
        <w:rPr>
          <w:spacing w:val="-2"/>
          <w:sz w:val="24"/>
        </w:rPr>
        <w:t> </w:t>
      </w:r>
      <w:r>
        <w:rPr>
          <w:sz w:val="24"/>
        </w:rPr>
        <w:t>Defendant.</w:t>
      </w:r>
    </w:p>
    <w:p>
      <w:pPr>
        <w:spacing w:after="0" w:line="240" w:lineRule="auto"/>
        <w:jc w:val="left"/>
        <w:rPr>
          <w:sz w:val="24"/>
        </w:rPr>
        <w:sectPr>
          <w:footerReference w:type="default" r:id="rId6"/>
          <w:pgSz w:w="12240" w:h="15840"/>
          <w:pgMar w:footer="1058" w:header="0" w:top="1360" w:bottom="1240" w:left="1340" w:right="1320"/>
          <w:pgNumType w:start="2"/>
        </w:sectPr>
      </w:pPr>
    </w:p>
    <w:p>
      <w:pPr>
        <w:pStyle w:val="BodyText"/>
        <w:spacing w:before="5"/>
        <w:rPr>
          <w:sz w:val="10"/>
        </w:rPr>
      </w:pPr>
    </w:p>
    <w:p>
      <w:pPr>
        <w:pStyle w:val="BodyText"/>
        <w:spacing w:before="90"/>
        <w:ind w:left="100" w:right="42" w:firstLine="719"/>
      </w:pPr>
      <w:r>
        <w:rPr/>
        <w:t>WHEREFORE, Plaintiff respectfully requests that this honorable Court grant her Motion to Amend her Complaint and to Join Palmer Halina as a Defendant.</w:t>
      </w:r>
    </w:p>
    <w:p>
      <w:pPr>
        <w:pStyle w:val="BodyText"/>
        <w:rPr>
          <w:sz w:val="26"/>
        </w:rPr>
      </w:pPr>
    </w:p>
    <w:p>
      <w:pPr>
        <w:pStyle w:val="BodyText"/>
        <w:rPr>
          <w:sz w:val="22"/>
        </w:rPr>
      </w:pPr>
    </w:p>
    <w:p>
      <w:pPr>
        <w:pStyle w:val="BodyText"/>
        <w:spacing w:before="1"/>
        <w:ind w:left="100"/>
      </w:pPr>
      <w:r>
        <w:rPr/>
        <w:t>DATED: August 29, 2017.</w:t>
      </w:r>
    </w:p>
    <w:p>
      <w:pPr>
        <w:pStyle w:val="BodyText"/>
        <w:spacing w:before="11"/>
        <w:rPr>
          <w:sz w:val="23"/>
        </w:rPr>
      </w:pPr>
    </w:p>
    <w:p>
      <w:pPr>
        <w:pStyle w:val="BodyText"/>
        <w:ind w:left="4421"/>
      </w:pPr>
      <w:r>
        <w:rPr/>
        <w:t>BACHUS &amp; SCHANKER, L.L.C.</w:t>
      </w:r>
    </w:p>
    <w:p>
      <w:pPr>
        <w:pStyle w:val="BodyText"/>
        <w:rPr>
          <w:sz w:val="26"/>
        </w:rPr>
      </w:pPr>
    </w:p>
    <w:p>
      <w:pPr>
        <w:pStyle w:val="BodyText"/>
        <w:rPr>
          <w:sz w:val="26"/>
        </w:rPr>
      </w:pPr>
    </w:p>
    <w:p>
      <w:pPr>
        <w:tabs>
          <w:tab w:pos="7301" w:val="left" w:leader="none"/>
        </w:tabs>
        <w:spacing w:before="230"/>
        <w:ind w:left="4421" w:right="0" w:firstLine="0"/>
        <w:jc w:val="left"/>
        <w:rPr>
          <w:i/>
          <w:sz w:val="24"/>
        </w:rPr>
      </w:pPr>
      <w:r>
        <w:rPr>
          <w:i/>
          <w:sz w:val="24"/>
          <w:u w:val="single"/>
        </w:rPr>
        <w:t>s/ David </w:t>
      </w:r>
      <w:r>
        <w:rPr>
          <w:i/>
          <w:spacing w:val="-3"/>
          <w:sz w:val="24"/>
          <w:u w:val="single"/>
        </w:rPr>
        <w:t>W.</w:t>
      </w:r>
      <w:r>
        <w:rPr>
          <w:i/>
          <w:sz w:val="24"/>
          <w:u w:val="single"/>
        </w:rPr>
        <w:t> Krivit</w:t>
        <w:tab/>
      </w:r>
    </w:p>
    <w:p>
      <w:pPr>
        <w:pStyle w:val="BodyText"/>
        <w:ind w:left="4421"/>
      </w:pPr>
      <w:r>
        <w:rPr/>
        <w:t>David W. Krivit,</w:t>
      </w:r>
      <w:r>
        <w:rPr>
          <w:spacing w:val="-3"/>
        </w:rPr>
        <w:t> </w:t>
      </w:r>
      <w:r>
        <w:rPr/>
        <w:t>Esq.</w:t>
      </w:r>
    </w:p>
    <w:p>
      <w:pPr>
        <w:spacing w:before="1"/>
        <w:ind w:left="4421" w:right="0" w:firstLine="0"/>
        <w:jc w:val="left"/>
        <w:rPr>
          <w:i/>
          <w:sz w:val="24"/>
        </w:rPr>
      </w:pPr>
      <w:r>
        <w:rPr>
          <w:i/>
          <w:sz w:val="24"/>
        </w:rPr>
        <w:t>Attorneys for</w:t>
      </w:r>
      <w:r>
        <w:rPr>
          <w:i/>
          <w:spacing w:val="-3"/>
          <w:sz w:val="24"/>
        </w:rPr>
        <w:t> </w:t>
      </w:r>
      <w:r>
        <w:rPr>
          <w:i/>
          <w:sz w:val="24"/>
        </w:rPr>
        <w:t>Plaintiff</w:t>
      </w:r>
    </w:p>
    <w:sectPr>
      <w:pgSz w:w="12240" w:h="15840"/>
      <w:pgMar w:header="0" w:footer="1058" w:top="1500" w:bottom="12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arlett">
    <w:altName w:val="Marlett"/>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28.082642pt;width:10pt;height:15.3pt;mso-position-horizontal-relative:page;mso-position-vertical-relative:page;z-index:-5368"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360"/>
        <w:jc w:val="left"/>
      </w:pPr>
      <w:rPr>
        <w:rFonts w:hint="default" w:ascii="Times New Roman" w:hAnsi="Times New Roman" w:eastAsia="Times New Roman" w:cs="Times New Roman"/>
        <w:spacing w:val="-8"/>
        <w:w w:val="99"/>
        <w:sz w:val="24"/>
        <w:szCs w:val="24"/>
      </w:rPr>
    </w:lvl>
    <w:lvl w:ilvl="1">
      <w:start w:val="1"/>
      <w:numFmt w:val="lowerLetter"/>
      <w:lvlText w:val="(%2)"/>
      <w:lvlJc w:val="left"/>
      <w:pPr>
        <w:ind w:left="2260" w:hanging="343"/>
        <w:jc w:val="left"/>
      </w:pPr>
      <w:rPr>
        <w:rFonts w:hint="default" w:ascii="Times New Roman" w:hAnsi="Times New Roman" w:eastAsia="Times New Roman" w:cs="Times New Roman"/>
        <w:b/>
        <w:bCs/>
        <w:w w:val="99"/>
        <w:sz w:val="24"/>
        <w:szCs w:val="24"/>
      </w:rPr>
    </w:lvl>
    <w:lvl w:ilvl="2">
      <w:start w:val="0"/>
      <w:numFmt w:val="bullet"/>
      <w:lvlText w:val="•"/>
      <w:lvlJc w:val="left"/>
      <w:pPr>
        <w:ind w:left="3073" w:hanging="343"/>
      </w:pPr>
      <w:rPr>
        <w:rFonts w:hint="default"/>
      </w:rPr>
    </w:lvl>
    <w:lvl w:ilvl="3">
      <w:start w:val="0"/>
      <w:numFmt w:val="bullet"/>
      <w:lvlText w:val="•"/>
      <w:lvlJc w:val="left"/>
      <w:pPr>
        <w:ind w:left="3886" w:hanging="343"/>
      </w:pPr>
      <w:rPr>
        <w:rFonts w:hint="default"/>
      </w:rPr>
    </w:lvl>
    <w:lvl w:ilvl="4">
      <w:start w:val="0"/>
      <w:numFmt w:val="bullet"/>
      <w:lvlText w:val="•"/>
      <w:lvlJc w:val="left"/>
      <w:pPr>
        <w:ind w:left="4700" w:hanging="343"/>
      </w:pPr>
      <w:rPr>
        <w:rFonts w:hint="default"/>
      </w:rPr>
    </w:lvl>
    <w:lvl w:ilvl="5">
      <w:start w:val="0"/>
      <w:numFmt w:val="bullet"/>
      <w:lvlText w:val="•"/>
      <w:lvlJc w:val="left"/>
      <w:pPr>
        <w:ind w:left="5513" w:hanging="343"/>
      </w:pPr>
      <w:rPr>
        <w:rFonts w:hint="default"/>
      </w:rPr>
    </w:lvl>
    <w:lvl w:ilvl="6">
      <w:start w:val="0"/>
      <w:numFmt w:val="bullet"/>
      <w:lvlText w:val="•"/>
      <w:lvlJc w:val="left"/>
      <w:pPr>
        <w:ind w:left="6326" w:hanging="343"/>
      </w:pPr>
      <w:rPr>
        <w:rFonts w:hint="default"/>
      </w:rPr>
    </w:lvl>
    <w:lvl w:ilvl="7">
      <w:start w:val="0"/>
      <w:numFmt w:val="bullet"/>
      <w:lvlText w:val="•"/>
      <w:lvlJc w:val="left"/>
      <w:pPr>
        <w:ind w:left="7140" w:hanging="343"/>
      </w:pPr>
      <w:rPr>
        <w:rFonts w:hint="default"/>
      </w:rPr>
    </w:lvl>
    <w:lvl w:ilvl="8">
      <w:start w:val="0"/>
      <w:numFmt w:val="bullet"/>
      <w:lvlText w:val="•"/>
      <w:lvlJc w:val="left"/>
      <w:pPr>
        <w:ind w:left="7953" w:hanging="34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00" w:firstLine="720"/>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krivit@coloradolaw.net" TargetMode="Externa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2019-03-18T21:28:21Z</dcterms:created>
  <dcterms:modified xsi:type="dcterms:W3CDTF">2019-03-18T21:28:21Z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LastSaved">
    <vt:filetime>2019-03-18T00:00:00Z</vt:filetime>
  </property>
</Properties>
</file>