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shapetype id="_x0000_t202" o:spt="202" coordsize="21600,21600" path="m,l,21600r21600,l21600,xe">
            <v:stroke joinstyle="miter"/>
            <v:path gradientshapeok="t" o:connecttype="rect"/>
          </v:shapetype>
          <v:shape style="position:absolute;margin-left:89.760002pt;margin-top:72pt;width:468.75pt;height:473.65pt;mso-position-horizontal-relative:page;mso-position-vertical-relative:page;z-index:109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60"/>
                    <w:gridCol w:w="3600"/>
                  </w:tblGrid>
                  <w:tr>
                    <w:trPr>
                      <w:trHeight w:val="2101" w:hRule="atLeast"/>
                    </w:trPr>
                    <w:tc>
                      <w:tcPr>
                        <w:tcW w:w="5760" w:type="dxa"/>
                        <w:tcBorders>
                          <w:bottom w:val="nil"/>
                        </w:tcBorders>
                      </w:tcPr>
                      <w:p>
                        <w:pPr>
                          <w:pStyle w:val="TableParagraph"/>
                          <w:spacing w:line="273" w:lineRule="exact"/>
                          <w:rPr>
                            <w:sz w:val="24"/>
                          </w:rPr>
                        </w:pPr>
                        <w:r>
                          <w:rPr>
                            <w:sz w:val="24"/>
                          </w:rPr>
                          <w:t>DISTRICT COURT, ADAMS COUNTY, COLORADO</w:t>
                        </w:r>
                      </w:p>
                      <w:p>
                        <w:pPr>
                          <w:pStyle w:val="TableParagraph"/>
                          <w:ind w:right="3030"/>
                          <w:rPr>
                            <w:sz w:val="24"/>
                          </w:rPr>
                        </w:pPr>
                        <w:r>
                          <w:rPr>
                            <w:sz w:val="24"/>
                          </w:rPr>
                          <w:t>1100 Judicial Center Drive Brighton, CO 80601</w:t>
                        </w:r>
                      </w:p>
                      <w:p>
                        <w:pPr>
                          <w:pStyle w:val="TableParagraph"/>
                          <w:spacing w:before="9"/>
                          <w:ind w:left="0"/>
                          <w:rPr>
                            <w:sz w:val="26"/>
                          </w:rPr>
                        </w:pPr>
                      </w:p>
                      <w:p>
                        <w:pPr>
                          <w:pStyle w:val="TableParagraph"/>
                          <w:spacing w:line="275" w:lineRule="exact"/>
                          <w:rPr>
                            <w:b/>
                            <w:sz w:val="24"/>
                          </w:rPr>
                        </w:pPr>
                        <w:r>
                          <w:rPr>
                            <w:b/>
                            <w:sz w:val="24"/>
                          </w:rPr>
                          <w:t>Plaintiff :</w:t>
                        </w:r>
                      </w:p>
                      <w:p>
                        <w:pPr>
                          <w:pStyle w:val="TableParagraph"/>
                          <w:ind w:right="810"/>
                          <w:rPr>
                            <w:sz w:val="24"/>
                          </w:rPr>
                        </w:pPr>
                        <w:r>
                          <w:rPr>
                            <w:sz w:val="24"/>
                          </w:rPr>
                          <w:t>American Family Mutual Insurance Company, As Subrogee of Kathryn Windt,</w:t>
                        </w:r>
                      </w:p>
                    </w:tc>
                    <w:tc>
                      <w:tcPr>
                        <w:tcW w:w="3600" w:type="dxa"/>
                        <w:tcBorders>
                          <w:bottom w:val="nil"/>
                        </w:tcBorders>
                      </w:tcPr>
                      <w:p>
                        <w:pPr>
                          <w:pStyle w:val="TableParagraph"/>
                          <w:ind w:left="0"/>
                          <w:rPr>
                            <w:sz w:val="26"/>
                          </w:rPr>
                        </w:pPr>
                      </w:p>
                      <w:p>
                        <w:pPr>
                          <w:pStyle w:val="TableParagraph"/>
                          <w:spacing w:before="4"/>
                          <w:ind w:left="0"/>
                          <w:rPr>
                            <w:sz w:val="34"/>
                          </w:rPr>
                        </w:pPr>
                      </w:p>
                      <w:p>
                        <w:pPr>
                          <w:pStyle w:val="TableParagraph"/>
                          <w:spacing w:line="220" w:lineRule="auto"/>
                          <w:ind w:left="629" w:right="-41"/>
                          <w:rPr>
                            <w:rFonts w:ascii="Minion Pro"/>
                            <w:sz w:val="19"/>
                          </w:rPr>
                        </w:pPr>
                        <w:r>
                          <w:rPr>
                            <w:rFonts w:ascii="Minion Pro"/>
                            <w:color w:val="0000FF"/>
                            <w:spacing w:val="-6"/>
                            <w:w w:val="105"/>
                            <w:sz w:val="19"/>
                          </w:rPr>
                          <w:t>DATE</w:t>
                        </w:r>
                        <w:r>
                          <w:rPr>
                            <w:rFonts w:ascii="Minion Pro"/>
                            <w:color w:val="0000FF"/>
                            <w:spacing w:val="-10"/>
                            <w:w w:val="105"/>
                            <w:sz w:val="19"/>
                          </w:rPr>
                          <w:t> </w:t>
                        </w:r>
                        <w:r>
                          <w:rPr>
                            <w:rFonts w:ascii="Minion Pro"/>
                            <w:color w:val="0000FF"/>
                            <w:w w:val="105"/>
                            <w:sz w:val="19"/>
                          </w:rPr>
                          <w:t>FILED:</w:t>
                        </w:r>
                        <w:r>
                          <w:rPr>
                            <w:rFonts w:ascii="Minion Pro"/>
                            <w:color w:val="0000FF"/>
                            <w:spacing w:val="-10"/>
                            <w:w w:val="105"/>
                            <w:sz w:val="19"/>
                          </w:rPr>
                          <w:t> </w:t>
                        </w:r>
                        <w:r>
                          <w:rPr>
                            <w:rFonts w:ascii="Minion Pro"/>
                            <w:color w:val="0000FF"/>
                            <w:w w:val="105"/>
                            <w:sz w:val="19"/>
                          </w:rPr>
                          <w:t>January</w:t>
                        </w:r>
                        <w:r>
                          <w:rPr>
                            <w:rFonts w:ascii="Minion Pro"/>
                            <w:color w:val="0000FF"/>
                            <w:spacing w:val="-10"/>
                            <w:w w:val="105"/>
                            <w:sz w:val="19"/>
                          </w:rPr>
                          <w:t> </w:t>
                        </w:r>
                        <w:r>
                          <w:rPr>
                            <w:rFonts w:ascii="Minion Pro"/>
                            <w:color w:val="0000FF"/>
                            <w:w w:val="105"/>
                            <w:sz w:val="19"/>
                          </w:rPr>
                          <w:t>30,</w:t>
                        </w:r>
                        <w:r>
                          <w:rPr>
                            <w:rFonts w:ascii="Minion Pro"/>
                            <w:color w:val="0000FF"/>
                            <w:spacing w:val="-10"/>
                            <w:w w:val="105"/>
                            <w:sz w:val="19"/>
                          </w:rPr>
                          <w:t> </w:t>
                        </w:r>
                        <w:r>
                          <w:rPr>
                            <w:rFonts w:ascii="Minion Pro"/>
                            <w:color w:val="0000FF"/>
                            <w:w w:val="105"/>
                            <w:sz w:val="19"/>
                          </w:rPr>
                          <w:t>2017</w:t>
                        </w:r>
                        <w:r>
                          <w:rPr>
                            <w:rFonts w:ascii="Minion Pro"/>
                            <w:color w:val="0000FF"/>
                            <w:spacing w:val="-10"/>
                            <w:w w:val="105"/>
                            <w:sz w:val="19"/>
                          </w:rPr>
                          <w:t> </w:t>
                        </w:r>
                        <w:r>
                          <w:rPr>
                            <w:rFonts w:ascii="Minion Pro"/>
                            <w:color w:val="0000FF"/>
                            <w:w w:val="105"/>
                            <w:sz w:val="19"/>
                          </w:rPr>
                          <w:t>1:12</w:t>
                        </w:r>
                        <w:r>
                          <w:rPr>
                            <w:rFonts w:ascii="Minion Pro"/>
                            <w:color w:val="0000FF"/>
                            <w:spacing w:val="-10"/>
                            <w:w w:val="105"/>
                            <w:sz w:val="19"/>
                          </w:rPr>
                          <w:t> </w:t>
                        </w:r>
                        <w:r>
                          <w:rPr>
                            <w:rFonts w:ascii="Minion Pro"/>
                            <w:color w:val="0000FF"/>
                            <w:w w:val="105"/>
                            <w:sz w:val="19"/>
                          </w:rPr>
                          <w:t>P FILING ID:</w:t>
                        </w:r>
                        <w:r>
                          <w:rPr>
                            <w:rFonts w:ascii="Minion Pro"/>
                            <w:color w:val="0000FF"/>
                            <w:spacing w:val="-8"/>
                            <w:w w:val="105"/>
                            <w:sz w:val="19"/>
                          </w:rPr>
                          <w:t> </w:t>
                        </w:r>
                        <w:r>
                          <w:rPr>
                            <w:rFonts w:ascii="Minion Pro"/>
                            <w:color w:val="0000FF"/>
                            <w:w w:val="105"/>
                            <w:sz w:val="19"/>
                          </w:rPr>
                          <w:t>4CB4CED7490B0</w:t>
                        </w:r>
                      </w:p>
                      <w:p>
                        <w:pPr>
                          <w:pStyle w:val="TableParagraph"/>
                          <w:spacing w:line="240" w:lineRule="exact"/>
                          <w:ind w:left="629"/>
                          <w:rPr>
                            <w:rFonts w:ascii="Minion Pro"/>
                            <w:sz w:val="19"/>
                          </w:rPr>
                        </w:pPr>
                        <w:r>
                          <w:rPr>
                            <w:rFonts w:ascii="Minion Pro"/>
                            <w:color w:val="0000FF"/>
                            <w:w w:val="105"/>
                            <w:sz w:val="19"/>
                          </w:rPr>
                          <w:t>CASE NUMBER: 2015CV31808</w:t>
                        </w:r>
                      </w:p>
                      <w:p>
                        <w:pPr>
                          <w:pStyle w:val="TableParagraph"/>
                          <w:spacing w:before="7"/>
                          <w:ind w:left="0"/>
                          <w:rPr>
                            <w:sz w:val="21"/>
                          </w:rPr>
                        </w:pPr>
                      </w:p>
                      <w:p>
                        <w:pPr>
                          <w:pStyle w:val="TableParagraph"/>
                          <w:numPr>
                            <w:ilvl w:val="0"/>
                            <w:numId w:val="1"/>
                          </w:numPr>
                          <w:tabs>
                            <w:tab w:pos="789" w:val="left" w:leader="none"/>
                            <w:tab w:pos="912" w:val="left" w:leader="none"/>
                            <w:tab w:pos="3201" w:val="left" w:leader="none"/>
                          </w:tabs>
                          <w:spacing w:line="240" w:lineRule="auto" w:before="0" w:after="0"/>
                          <w:ind w:left="911" w:right="0" w:hanging="504"/>
                          <w:jc w:val="left"/>
                          <w:rPr>
                            <w:rFonts w:ascii="Symbol" w:hAnsi="Symbol"/>
                            <w:sz w:val="24"/>
                          </w:rPr>
                        </w:pPr>
                        <w:r>
                          <w:rPr>
                            <w:sz w:val="24"/>
                          </w:rPr>
                          <w:t>COURT</w:t>
                        </w:r>
                        <w:r>
                          <w:rPr>
                            <w:spacing w:val="-3"/>
                            <w:sz w:val="24"/>
                          </w:rPr>
                          <w:t> </w:t>
                        </w:r>
                        <w:r>
                          <w:rPr>
                            <w:sz w:val="24"/>
                          </w:rPr>
                          <w:t>USE</w:t>
                        </w:r>
                        <w:r>
                          <w:rPr>
                            <w:spacing w:val="-2"/>
                            <w:sz w:val="24"/>
                          </w:rPr>
                          <w:t> </w:t>
                        </w:r>
                        <w:r>
                          <w:rPr>
                            <w:sz w:val="24"/>
                          </w:rPr>
                          <w:t>ONLY</w:t>
                          <w:tab/>
                        </w:r>
                        <w:r>
                          <w:rPr>
                            <w:rFonts w:ascii="Symbol" w:hAnsi="Symbol"/>
                            <w:sz w:val="24"/>
                          </w:rPr>
                          <w:t></w:t>
                        </w:r>
                      </w:p>
                    </w:tc>
                  </w:tr>
                  <w:tr>
                    <w:trPr>
                      <w:trHeight w:val="423" w:hRule="atLeast"/>
                    </w:trPr>
                    <w:tc>
                      <w:tcPr>
                        <w:tcW w:w="5760" w:type="dxa"/>
                        <w:tcBorders>
                          <w:top w:val="nil"/>
                          <w:bottom w:val="nil"/>
                        </w:tcBorders>
                      </w:tcPr>
                      <w:p>
                        <w:pPr>
                          <w:pStyle w:val="TableParagraph"/>
                          <w:spacing w:line="270" w:lineRule="exact" w:before="133"/>
                          <w:rPr>
                            <w:sz w:val="24"/>
                          </w:rPr>
                        </w:pPr>
                        <w:r>
                          <w:rPr>
                            <w:sz w:val="24"/>
                          </w:rPr>
                          <w:t>v.</w:t>
                        </w:r>
                      </w:p>
                    </w:tc>
                    <w:tc>
                      <w:tcPr>
                        <w:tcW w:w="3600" w:type="dxa"/>
                        <w:tcBorders>
                          <w:top w:val="nil"/>
                          <w:bottom w:val="nil"/>
                        </w:tcBorders>
                      </w:tcPr>
                      <w:p>
                        <w:pPr>
                          <w:pStyle w:val="TableParagraph"/>
                          <w:ind w:left="0"/>
                          <w:rPr>
                            <w:sz w:val="22"/>
                          </w:rPr>
                        </w:pPr>
                      </w:p>
                    </w:tc>
                  </w:tr>
                  <w:tr>
                    <w:trPr>
                      <w:trHeight w:val="827" w:hRule="atLeast"/>
                    </w:trPr>
                    <w:tc>
                      <w:tcPr>
                        <w:tcW w:w="5760" w:type="dxa"/>
                        <w:tcBorders>
                          <w:top w:val="nil"/>
                          <w:bottom w:val="nil"/>
                        </w:tcBorders>
                      </w:tcPr>
                      <w:p>
                        <w:pPr>
                          <w:pStyle w:val="TableParagraph"/>
                          <w:spacing w:before="11"/>
                          <w:ind w:left="0"/>
                          <w:rPr>
                            <w:sz w:val="22"/>
                          </w:rPr>
                        </w:pPr>
                      </w:p>
                      <w:p>
                        <w:pPr>
                          <w:pStyle w:val="TableParagraph"/>
                          <w:spacing w:line="275" w:lineRule="exact"/>
                          <w:rPr>
                            <w:b/>
                            <w:sz w:val="24"/>
                          </w:rPr>
                        </w:pPr>
                        <w:r>
                          <w:rPr>
                            <w:b/>
                            <w:sz w:val="24"/>
                          </w:rPr>
                          <w:t>Defendants/Third Party Plaintiffs:</w:t>
                        </w:r>
                      </w:p>
                      <w:p>
                        <w:pPr>
                          <w:pStyle w:val="TableParagraph"/>
                          <w:spacing w:line="269" w:lineRule="exact"/>
                          <w:rPr>
                            <w:sz w:val="24"/>
                          </w:rPr>
                        </w:pPr>
                        <w:r>
                          <w:rPr>
                            <w:sz w:val="24"/>
                          </w:rPr>
                          <w:t>Jvonne Becerril and Aurelio Meza-Cuevas,</w:t>
                        </w:r>
                      </w:p>
                    </w:tc>
                    <w:tc>
                      <w:tcPr>
                        <w:tcW w:w="3600" w:type="dxa"/>
                        <w:tcBorders>
                          <w:top w:val="nil"/>
                          <w:bottom w:val="nil"/>
                        </w:tcBorders>
                      </w:tcPr>
                      <w:p>
                        <w:pPr>
                          <w:pStyle w:val="TableParagraph"/>
                          <w:spacing w:before="4"/>
                          <w:rPr>
                            <w:sz w:val="24"/>
                          </w:rPr>
                        </w:pPr>
                        <w:r>
                          <w:rPr>
                            <w:sz w:val="24"/>
                          </w:rPr>
                          <w:t>Case Number: 2015CV31808</w:t>
                        </w:r>
                      </w:p>
                    </w:tc>
                  </w:tr>
                  <w:tr>
                    <w:trPr>
                      <w:trHeight w:val="682" w:hRule="atLeast"/>
                    </w:trPr>
                    <w:tc>
                      <w:tcPr>
                        <w:tcW w:w="5760" w:type="dxa"/>
                        <w:tcBorders>
                          <w:top w:val="nil"/>
                          <w:bottom w:val="nil"/>
                        </w:tcBorders>
                      </w:tcPr>
                      <w:p>
                        <w:pPr>
                          <w:pStyle w:val="TableParagraph"/>
                          <w:spacing w:before="8"/>
                          <w:ind w:left="0"/>
                          <w:rPr>
                            <w:sz w:val="22"/>
                          </w:rPr>
                        </w:pPr>
                      </w:p>
                      <w:p>
                        <w:pPr>
                          <w:pStyle w:val="TableParagraph"/>
                          <w:spacing w:before="1"/>
                          <w:rPr>
                            <w:sz w:val="24"/>
                          </w:rPr>
                        </w:pPr>
                        <w:r>
                          <w:rPr>
                            <w:sz w:val="24"/>
                          </w:rPr>
                          <w:t>v.</w:t>
                        </w:r>
                      </w:p>
                    </w:tc>
                    <w:tc>
                      <w:tcPr>
                        <w:tcW w:w="3600" w:type="dxa"/>
                        <w:tcBorders>
                          <w:top w:val="nil"/>
                          <w:bottom w:val="nil"/>
                        </w:tcBorders>
                      </w:tcPr>
                      <w:p>
                        <w:pPr>
                          <w:pStyle w:val="TableParagraph"/>
                          <w:tabs>
                            <w:tab w:pos="1840" w:val="left" w:leader="none"/>
                          </w:tabs>
                          <w:spacing w:before="4"/>
                          <w:rPr>
                            <w:sz w:val="24"/>
                          </w:rPr>
                        </w:pPr>
                        <w:r>
                          <w:rPr>
                            <w:sz w:val="24"/>
                          </w:rPr>
                          <w:t>Div.: </w:t>
                        </w:r>
                        <w:r>
                          <w:rPr>
                            <w:spacing w:val="59"/>
                            <w:sz w:val="24"/>
                          </w:rPr>
                          <w:t> </w:t>
                        </w:r>
                        <w:r>
                          <w:rPr>
                            <w:sz w:val="24"/>
                          </w:rPr>
                          <w:t>W</w:t>
                          <w:tab/>
                          <w:t>Ctrm.:</w:t>
                        </w:r>
                      </w:p>
                    </w:tc>
                  </w:tr>
                  <w:tr>
                    <w:trPr>
                      <w:trHeight w:val="551" w:hRule="atLeast"/>
                    </w:trPr>
                    <w:tc>
                      <w:tcPr>
                        <w:tcW w:w="5760" w:type="dxa"/>
                        <w:tcBorders>
                          <w:top w:val="nil"/>
                          <w:bottom w:val="nil"/>
                        </w:tcBorders>
                      </w:tcPr>
                      <w:p>
                        <w:pPr>
                          <w:pStyle w:val="TableParagraph"/>
                          <w:spacing w:before="134"/>
                          <w:rPr>
                            <w:b/>
                            <w:sz w:val="24"/>
                          </w:rPr>
                        </w:pPr>
                        <w:r>
                          <w:rPr>
                            <w:b/>
                            <w:sz w:val="24"/>
                          </w:rPr>
                          <w:t>Third Party Defendant/Counterclaimant:</w:t>
                        </w:r>
                      </w:p>
                    </w:tc>
                    <w:tc>
                      <w:tcPr>
                        <w:tcW w:w="3600" w:type="dxa"/>
                        <w:tcBorders>
                          <w:top w:val="nil"/>
                          <w:bottom w:val="nil"/>
                        </w:tcBorders>
                      </w:tcPr>
                      <w:p>
                        <w:pPr>
                          <w:pStyle w:val="TableParagraph"/>
                          <w:ind w:left="0"/>
                          <w:rPr>
                            <w:sz w:val="22"/>
                          </w:rPr>
                        </w:pPr>
                      </w:p>
                    </w:tc>
                  </w:tr>
                  <w:tr>
                    <w:trPr>
                      <w:trHeight w:val="843" w:hRule="atLeast"/>
                    </w:trPr>
                    <w:tc>
                      <w:tcPr>
                        <w:tcW w:w="5760" w:type="dxa"/>
                        <w:tcBorders>
                          <w:top w:val="nil"/>
                          <w:bottom w:val="nil"/>
                        </w:tcBorders>
                      </w:tcPr>
                      <w:p>
                        <w:pPr>
                          <w:pStyle w:val="TableParagraph"/>
                          <w:spacing w:before="131"/>
                          <w:rPr>
                            <w:sz w:val="24"/>
                          </w:rPr>
                        </w:pPr>
                        <w:r>
                          <w:rPr>
                            <w:sz w:val="24"/>
                          </w:rPr>
                          <w:t>Kathryn Windt</w:t>
                        </w:r>
                      </w:p>
                    </w:tc>
                    <w:tc>
                      <w:tcPr>
                        <w:tcW w:w="3600" w:type="dxa"/>
                        <w:tcBorders>
                          <w:top w:val="nil"/>
                          <w:bottom w:val="nil"/>
                        </w:tcBorders>
                      </w:tcPr>
                      <w:p>
                        <w:pPr>
                          <w:pStyle w:val="TableParagraph"/>
                          <w:ind w:left="0"/>
                          <w:rPr>
                            <w:sz w:val="22"/>
                          </w:rPr>
                        </w:pPr>
                      </w:p>
                    </w:tc>
                  </w:tr>
                  <w:tr>
                    <w:trPr>
                      <w:trHeight w:val="3185" w:hRule="atLeast"/>
                    </w:trPr>
                    <w:tc>
                      <w:tcPr>
                        <w:tcW w:w="5760" w:type="dxa"/>
                        <w:tcBorders>
                          <w:top w:val="nil"/>
                        </w:tcBorders>
                      </w:tcPr>
                      <w:p>
                        <w:pPr>
                          <w:pStyle w:val="TableParagraph"/>
                          <w:spacing w:before="11"/>
                          <w:ind w:left="0"/>
                          <w:rPr>
                            <w:sz w:val="36"/>
                          </w:rPr>
                        </w:pPr>
                      </w:p>
                      <w:p>
                        <w:pPr>
                          <w:pStyle w:val="TableParagraph"/>
                          <w:spacing w:line="275" w:lineRule="exact"/>
                          <w:rPr>
                            <w:b/>
                            <w:sz w:val="24"/>
                          </w:rPr>
                        </w:pPr>
                        <w:r>
                          <w:rPr>
                            <w:b/>
                            <w:sz w:val="24"/>
                          </w:rPr>
                          <w:t>Attorneys for Defendants Becerril and Meza-Cuevas:</w:t>
                        </w:r>
                      </w:p>
                      <w:p>
                        <w:pPr>
                          <w:pStyle w:val="TableParagraph"/>
                          <w:ind w:right="2863"/>
                          <w:rPr>
                            <w:sz w:val="24"/>
                          </w:rPr>
                        </w:pPr>
                        <w:r>
                          <w:rPr>
                            <w:sz w:val="24"/>
                          </w:rPr>
                          <w:t>Jeffrey Clay Ruebel, #13445 Casey A. Quillen, #35753 Ruebel &amp; Quillen, LLC</w:t>
                        </w:r>
                      </w:p>
                      <w:p>
                        <w:pPr>
                          <w:pStyle w:val="TableParagraph"/>
                          <w:rPr>
                            <w:sz w:val="24"/>
                          </w:rPr>
                        </w:pPr>
                        <w:r>
                          <w:rPr>
                            <w:sz w:val="24"/>
                          </w:rPr>
                          <w:t>8501 Turnpike Drive, Ste</w:t>
                        </w:r>
                        <w:r>
                          <w:rPr>
                            <w:spacing w:val="-6"/>
                            <w:sz w:val="24"/>
                          </w:rPr>
                          <w:t> </w:t>
                        </w:r>
                        <w:r>
                          <w:rPr>
                            <w:sz w:val="24"/>
                          </w:rPr>
                          <w:t>106</w:t>
                        </w:r>
                      </w:p>
                      <w:p>
                        <w:pPr>
                          <w:pStyle w:val="TableParagraph"/>
                          <w:rPr>
                            <w:sz w:val="24"/>
                          </w:rPr>
                        </w:pPr>
                        <w:r>
                          <w:rPr>
                            <w:sz w:val="24"/>
                          </w:rPr>
                          <w:t>Westminster, Colorado</w:t>
                        </w:r>
                        <w:r>
                          <w:rPr>
                            <w:spacing w:val="-7"/>
                            <w:sz w:val="24"/>
                          </w:rPr>
                          <w:t> </w:t>
                        </w:r>
                        <w:r>
                          <w:rPr>
                            <w:sz w:val="24"/>
                          </w:rPr>
                          <w:t>80031</w:t>
                        </w:r>
                      </w:p>
                      <w:p>
                        <w:pPr>
                          <w:pStyle w:val="TableParagraph"/>
                          <w:rPr>
                            <w:sz w:val="24"/>
                          </w:rPr>
                        </w:pPr>
                        <w:r>
                          <w:rPr>
                            <w:sz w:val="24"/>
                          </w:rPr>
                          <w:t>Phone Number: (888) 989-1777</w:t>
                        </w:r>
                      </w:p>
                      <w:p>
                        <w:pPr>
                          <w:pStyle w:val="TableParagraph"/>
                          <w:rPr>
                            <w:sz w:val="24"/>
                          </w:rPr>
                        </w:pPr>
                        <w:r>
                          <w:rPr>
                            <w:sz w:val="24"/>
                          </w:rPr>
                          <w:t>FAX Number: (303) 362-5724</w:t>
                        </w:r>
                      </w:p>
                      <w:p>
                        <w:pPr>
                          <w:pStyle w:val="TableParagraph"/>
                          <w:rPr>
                            <w:sz w:val="24"/>
                          </w:rPr>
                        </w:pPr>
                        <w:r>
                          <w:rPr>
                            <w:sz w:val="24"/>
                          </w:rPr>
                          <w:t>E-mail: </w:t>
                        </w:r>
                        <w:hyperlink r:id="rId5">
                          <w:r>
                            <w:rPr>
                              <w:sz w:val="24"/>
                            </w:rPr>
                            <w:t>Jeffrey@rq-law.com</w:t>
                          </w:r>
                        </w:hyperlink>
                      </w:p>
                    </w:tc>
                    <w:tc>
                      <w:tcPr>
                        <w:tcW w:w="3600" w:type="dxa"/>
                        <w:tcBorders>
                          <w:top w:val="nil"/>
                        </w:tcBorders>
                      </w:tcPr>
                      <w:p>
                        <w:pPr>
                          <w:pStyle w:val="TableParagraph"/>
                          <w:ind w:left="0"/>
                          <w:rPr>
                            <w:sz w:val="22"/>
                          </w:rPr>
                        </w:pPr>
                      </w:p>
                    </w:tc>
                  </w:tr>
                  <w:tr>
                    <w:trPr>
                      <w:trHeight w:val="827" w:hRule="atLeast"/>
                    </w:trPr>
                    <w:tc>
                      <w:tcPr>
                        <w:tcW w:w="9360" w:type="dxa"/>
                        <w:gridSpan w:val="2"/>
                      </w:tcPr>
                      <w:p>
                        <w:pPr>
                          <w:pStyle w:val="TableParagraph"/>
                          <w:spacing w:before="10"/>
                          <w:ind w:left="0"/>
                          <w:rPr>
                            <w:sz w:val="23"/>
                          </w:rPr>
                        </w:pPr>
                      </w:p>
                      <w:p>
                        <w:pPr>
                          <w:pStyle w:val="TableParagraph"/>
                          <w:ind w:left="1489"/>
                          <w:rPr>
                            <w:b/>
                            <w:sz w:val="24"/>
                          </w:rPr>
                        </w:pPr>
                        <w:r>
                          <w:rPr>
                            <w:b/>
                            <w:sz w:val="24"/>
                          </w:rPr>
                          <w:t>MOTION TO COMPEL PARTICIPATION IN MEDIATION</w:t>
                        </w:r>
                      </w:p>
                    </w:tc>
                  </w:tr>
                </w:tbl>
                <w:p>
                  <w:pPr>
                    <w:pStyle w:val="BodyText"/>
                  </w:pPr>
                </w:p>
              </w:txbxContent>
            </v:textbox>
            <w10:wrap type="none"/>
          </v:shape>
        </w:pict>
      </w:r>
    </w:p>
    <w:p>
      <w:pPr>
        <w:pStyle w:val="BodyText"/>
        <w:rPr>
          <w:sz w:val="20"/>
        </w:rPr>
      </w:pPr>
    </w:p>
    <w:p>
      <w:pPr>
        <w:spacing w:before="229"/>
        <w:ind w:left="0" w:right="108" w:firstLine="0"/>
        <w:jc w:val="right"/>
        <w:rPr>
          <w:rFonts w:ascii="Minion Pro"/>
          <w:sz w:val="19"/>
        </w:rPr>
      </w:pPr>
      <w:r>
        <w:rPr>
          <w:rFonts w:ascii="Minion Pro"/>
          <w:color w:val="0000FF"/>
          <w:w w:val="103"/>
          <w:sz w:val="19"/>
        </w:rPr>
        <w:t>M</w:t>
      </w:r>
    </w:p>
    <w:p>
      <w:pPr>
        <w:pStyle w:val="BodyText"/>
        <w:spacing w:before="7"/>
        <w:rPr>
          <w:rFonts w:ascii="Minion Pro"/>
          <w:sz w:val="9"/>
        </w:rPr>
      </w:pPr>
      <w:r>
        <w:rPr/>
        <w:pict>
          <v:line style="position:absolute;mso-position-horizontal-relative:page;mso-position-vertical-relative:paragraph;z-index:-1024;mso-wrap-distance-left:0;mso-wrap-distance-right:0" from="93.900002pt,8.656453pt" to="374.101002pt,8.656453pt" stroked="true" strokeweight=".48pt" strokecolor="#000000">
            <v:stroke dashstyle="solid"/>
            <w10:wrap type="topAndBottom"/>
          </v:line>
        </w:pict>
      </w: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spacing w:before="12"/>
        <w:rPr>
          <w:rFonts w:ascii="Minion Pro"/>
          <w:sz w:val="18"/>
        </w:rPr>
      </w:pPr>
      <w:r>
        <w:rPr/>
        <w:pict>
          <v:line style="position:absolute;mso-position-horizontal-relative:page;mso-position-vertical-relative:paragraph;z-index:-1000;mso-wrap-distance-left:0;mso-wrap-distance-right:0" from="381.899994pt,14.9495pt" to="554.100994pt,14.9495pt" stroked="true" strokeweight=".481pt" strokecolor="#000000">
            <v:stroke dashstyle="solid"/>
            <w10:wrap type="topAndBottom"/>
          </v:line>
        </w:pict>
      </w: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spacing w:before="7"/>
        <w:rPr>
          <w:rFonts w:ascii="Minion Pro"/>
          <w:sz w:val="19"/>
        </w:rPr>
      </w:pPr>
      <w:r>
        <w:rPr/>
        <w:pict>
          <v:line style="position:absolute;mso-position-horizontal-relative:page;mso-position-vertical-relative:paragraph;z-index:-976;mso-wrap-distance-left:0;mso-wrap-distance-right:0" from="93.900002pt,15.4005pt" to="374.101002pt,15.4005pt" stroked="true" strokeweight=".48pt" strokecolor="#000000">
            <v:stroke dashstyle="solid"/>
            <w10:wrap type="topAndBottom"/>
          </v:line>
        </w:pict>
      </w: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spacing w:before="13"/>
        <w:rPr>
          <w:rFonts w:ascii="Minion Pro"/>
          <w:sz w:val="26"/>
        </w:rPr>
      </w:pPr>
    </w:p>
    <w:p>
      <w:pPr>
        <w:pStyle w:val="BodyText"/>
        <w:ind w:left="840"/>
      </w:pPr>
      <w:r>
        <w:rPr/>
        <w:t>DEFENDANTS JVONNE BECERRIL and AURELIO MEZA-CUEVAS, by</w:t>
      </w:r>
      <w:r>
        <w:rPr>
          <w:spacing w:val="55"/>
        </w:rPr>
        <w:t> </w:t>
      </w:r>
      <w:r>
        <w:rPr/>
        <w:t>and</w:t>
      </w:r>
    </w:p>
    <w:p>
      <w:pPr>
        <w:pStyle w:val="BodyText"/>
      </w:pPr>
    </w:p>
    <w:p>
      <w:pPr>
        <w:pStyle w:val="BodyText"/>
        <w:spacing w:line="480" w:lineRule="auto"/>
        <w:ind w:left="119" w:right="1017"/>
      </w:pPr>
      <w:r>
        <w:rPr/>
        <w:t>through counsel, RUEBEL &amp; QUILLEN, LLC, move to compel Plaintiff’s participation in mediation consistent with the Case Management Order.</w:t>
      </w:r>
    </w:p>
    <w:p>
      <w:pPr>
        <w:pStyle w:val="Heading1"/>
      </w:pPr>
      <w:r>
        <w:rPr/>
        <w:t>CERTIFICATE OF RULE 121 CONFERRAL:</w:t>
      </w:r>
    </w:p>
    <w:p>
      <w:pPr>
        <w:pStyle w:val="BodyText"/>
        <w:spacing w:before="9"/>
        <w:rPr>
          <w:b/>
          <w:sz w:val="23"/>
        </w:rPr>
      </w:pPr>
    </w:p>
    <w:p>
      <w:pPr>
        <w:pStyle w:val="BodyText"/>
        <w:spacing w:line="480" w:lineRule="auto"/>
        <w:ind w:left="119" w:right="1017" w:firstLine="720"/>
      </w:pPr>
      <w:r>
        <w:rPr/>
        <w:t>Counsel for Defendants has conferred with Counsel for Ms. Windt to schedule mediation consistent with the Case Management Order. Ms. Windt opposes mediation.</w:t>
      </w:r>
    </w:p>
    <w:p>
      <w:pPr>
        <w:spacing w:after="0" w:line="480" w:lineRule="auto"/>
        <w:sectPr>
          <w:type w:val="continuous"/>
          <w:pgSz w:w="12240" w:h="15840"/>
          <w:pgMar w:top="1440" w:bottom="280" w:left="1680" w:right="780"/>
        </w:sectPr>
      </w:pPr>
    </w:p>
    <w:p>
      <w:pPr>
        <w:pStyle w:val="Heading1"/>
        <w:spacing w:before="79"/>
        <w:ind w:left="3559"/>
      </w:pPr>
      <w:r>
        <w:rPr/>
        <w:t>BACKGROUND</w:t>
      </w:r>
    </w:p>
    <w:p>
      <w:pPr>
        <w:pStyle w:val="BodyText"/>
        <w:spacing w:before="9"/>
        <w:rPr>
          <w:b/>
          <w:sz w:val="23"/>
        </w:rPr>
      </w:pPr>
    </w:p>
    <w:p>
      <w:pPr>
        <w:pStyle w:val="BodyText"/>
        <w:spacing w:line="480" w:lineRule="auto"/>
        <w:ind w:left="119" w:right="1017" w:firstLine="780"/>
        <w:jc w:val="both"/>
      </w:pPr>
      <w:r>
        <w:rPr/>
        <w:t>This matter arises out of an October 3, 2014 motor vehicle accident (“the accident”). Liability for the accident is disputed; both Mrs. Becerril and Ms. Windt have testified that they entered the intersection immediately prior to the accident on a green light, and both allege that the other ran a red light thereby causing the accident. The investigating police officer was unable to determine fault. Ms. Windt brought  this lawsuit to recover for personal injuries and other losses incurred as a result of the accident. She has alleged claims of negligence against Mrs. Becerril and negligent entrustment against Mr.</w:t>
      </w:r>
      <w:r>
        <w:rPr>
          <w:spacing w:val="-3"/>
        </w:rPr>
        <w:t> </w:t>
      </w:r>
      <w:r>
        <w:rPr/>
        <w:t>Meza-Cuevas.</w:t>
      </w:r>
    </w:p>
    <w:p>
      <w:pPr>
        <w:pStyle w:val="BodyText"/>
        <w:ind w:left="840"/>
      </w:pPr>
      <w:r>
        <w:rPr/>
        <w:t>The Case Management Order provides:</w:t>
      </w:r>
    </w:p>
    <w:p>
      <w:pPr>
        <w:pStyle w:val="BodyText"/>
        <w:spacing w:before="2"/>
      </w:pPr>
    </w:p>
    <w:p>
      <w:pPr>
        <w:spacing w:before="0"/>
        <w:ind w:left="840" w:right="2166" w:firstLine="0"/>
        <w:jc w:val="left"/>
        <w:rPr>
          <w:b/>
          <w:i/>
          <w:sz w:val="22"/>
        </w:rPr>
      </w:pPr>
      <w:r>
        <w:rPr>
          <w:b/>
          <w:i/>
          <w:sz w:val="22"/>
        </w:rPr>
        <w:t>7. The lead counsel for each party met and conferred concerning possible </w:t>
      </w:r>
      <w:r>
        <w:rPr>
          <w:b/>
          <w:i/>
          <w:sz w:val="22"/>
        </w:rPr>
        <w:t>settlement. The prospects for settlement are:</w:t>
      </w:r>
    </w:p>
    <w:p>
      <w:pPr>
        <w:spacing w:before="0"/>
        <w:ind w:left="839" w:right="1735" w:firstLine="0"/>
        <w:jc w:val="both"/>
        <w:rPr>
          <w:b/>
          <w:i/>
          <w:sz w:val="22"/>
        </w:rPr>
      </w:pPr>
      <w:r>
        <w:rPr>
          <w:b/>
          <w:i/>
          <w:sz w:val="22"/>
        </w:rPr>
        <w:t>Unknown at this point. The parties are certainly willing to proceed to  </w:t>
      </w:r>
      <w:r>
        <w:rPr>
          <w:b/>
          <w:i/>
          <w:sz w:val="22"/>
        </w:rPr>
        <w:t>mediation and will actively participate once appropriate discovery has been completed. Plaintiff and Ms. Windt claim Defendant is responsible for running a red light and the owner of the vehicle she was driving is responsible under a negligent entrustment theory for even giving her the vehicle in the first</w:t>
      </w:r>
      <w:r>
        <w:rPr>
          <w:b/>
          <w:i/>
          <w:spacing w:val="-27"/>
          <w:sz w:val="22"/>
        </w:rPr>
        <w:t> </w:t>
      </w:r>
      <w:r>
        <w:rPr>
          <w:b/>
          <w:i/>
          <w:sz w:val="22"/>
        </w:rPr>
        <w:t>place.</w:t>
      </w:r>
    </w:p>
    <w:p>
      <w:pPr>
        <w:pStyle w:val="BodyText"/>
        <w:spacing w:before="9"/>
        <w:rPr>
          <w:b/>
          <w:i/>
          <w:sz w:val="23"/>
        </w:rPr>
      </w:pPr>
    </w:p>
    <w:p>
      <w:pPr>
        <w:pStyle w:val="BodyText"/>
        <w:spacing w:line="480" w:lineRule="auto"/>
        <w:ind w:left="120" w:right="1016"/>
        <w:jc w:val="both"/>
      </w:pPr>
      <w:r>
        <w:rPr/>
        <w:t>All counsel acquiesced to mediation and the Court approved the Case</w:t>
      </w:r>
      <w:r>
        <w:rPr>
          <w:spacing w:val="30"/>
        </w:rPr>
        <w:t> </w:t>
      </w:r>
      <w:r>
        <w:rPr/>
        <w:t>Management Order. On or about November 21, 2016, all parties scheduled mediation for January 3, 2017. However, Plaintiff Windt withdrew from mediation on December 29, 2016, requesting Ms. Windt’s participation be “postponed” until the property damage claims could be</w:t>
      </w:r>
      <w:r>
        <w:rPr>
          <w:spacing w:val="-1"/>
        </w:rPr>
        <w:t> </w:t>
      </w:r>
      <w:r>
        <w:rPr/>
        <w:t>resolved:</w:t>
      </w:r>
    </w:p>
    <w:p>
      <w:pPr>
        <w:spacing w:line="241" w:lineRule="exact" w:before="4"/>
        <w:ind w:left="840" w:right="0" w:firstLine="0"/>
        <w:jc w:val="both"/>
        <w:rPr>
          <w:rFonts w:ascii="Tahoma"/>
          <w:sz w:val="20"/>
        </w:rPr>
      </w:pPr>
      <w:bookmarkStart w:name="From: Steve Cook [2TUmailto:scook@stephe" w:id="1"/>
      <w:bookmarkEnd w:id="1"/>
      <w:r>
        <w:rPr/>
      </w:r>
      <w:r>
        <w:rPr>
          <w:rFonts w:ascii="Tahoma"/>
          <w:b/>
          <w:sz w:val="20"/>
        </w:rPr>
        <w:t>From: </w:t>
      </w:r>
      <w:r>
        <w:rPr>
          <w:rFonts w:ascii="Tahoma"/>
          <w:sz w:val="20"/>
        </w:rPr>
        <w:t>Steve Cook [</w:t>
      </w:r>
      <w:hyperlink r:id="rId6">
        <w:r>
          <w:rPr>
            <w:rFonts w:ascii="Tahoma"/>
            <w:color w:val="0000FF"/>
            <w:sz w:val="20"/>
            <w:u w:val="single" w:color="0000FF"/>
          </w:rPr>
          <w:t>mailto:scook@stephencookpc.com</w:t>
        </w:r>
      </w:hyperlink>
      <w:r>
        <w:rPr>
          <w:rFonts w:ascii="Tahoma"/>
          <w:sz w:val="20"/>
        </w:rPr>
        <w:t>]</w:t>
      </w:r>
    </w:p>
    <w:p>
      <w:pPr>
        <w:spacing w:before="0"/>
        <w:ind w:left="840" w:right="0" w:firstLine="0"/>
        <w:jc w:val="both"/>
        <w:rPr>
          <w:rFonts w:ascii="Tahoma"/>
          <w:sz w:val="20"/>
        </w:rPr>
      </w:pPr>
      <w:r>
        <w:rPr>
          <w:rFonts w:ascii="Tahoma"/>
          <w:b/>
          <w:sz w:val="20"/>
        </w:rPr>
        <w:t>Sent: </w:t>
      </w:r>
      <w:r>
        <w:rPr>
          <w:rFonts w:ascii="Tahoma"/>
          <w:sz w:val="20"/>
        </w:rPr>
        <w:t>Wednesday, December 28, 2016 12:36 PM</w:t>
      </w:r>
    </w:p>
    <w:p>
      <w:pPr>
        <w:spacing w:before="0"/>
        <w:ind w:left="840" w:right="0" w:firstLine="0"/>
        <w:jc w:val="both"/>
        <w:rPr>
          <w:rFonts w:ascii="Tahoma"/>
          <w:sz w:val="20"/>
        </w:rPr>
      </w:pPr>
      <w:r>
        <w:rPr>
          <w:rFonts w:ascii="Tahoma"/>
          <w:b/>
          <w:sz w:val="20"/>
        </w:rPr>
        <w:t>To: </w:t>
      </w:r>
      <w:r>
        <w:rPr>
          <w:rFonts w:ascii="Tahoma"/>
          <w:sz w:val="20"/>
        </w:rPr>
        <w:t>'Jeffrey@RQ-Law.com'; 'MFOUNTAI@amfam.com'; 'David Perry'</w:t>
      </w:r>
    </w:p>
    <w:p>
      <w:pPr>
        <w:spacing w:before="1"/>
        <w:ind w:left="839" w:right="0" w:firstLine="0"/>
        <w:jc w:val="both"/>
        <w:rPr>
          <w:rFonts w:ascii="Tahoma"/>
          <w:sz w:val="20"/>
        </w:rPr>
      </w:pPr>
      <w:r>
        <w:rPr>
          <w:rFonts w:ascii="Tahoma"/>
          <w:b/>
          <w:sz w:val="20"/>
        </w:rPr>
        <w:t>Cc: </w:t>
      </w:r>
      <w:r>
        <w:rPr>
          <w:rFonts w:ascii="Tahoma"/>
          <w:sz w:val="20"/>
        </w:rPr>
        <w:t>Ashley Neumann</w:t>
      </w:r>
    </w:p>
    <w:p>
      <w:pPr>
        <w:spacing w:line="506" w:lineRule="auto" w:before="0"/>
        <w:ind w:left="840" w:right="4863" w:hanging="1"/>
        <w:jc w:val="left"/>
        <w:rPr>
          <w:rFonts w:ascii="Tahoma"/>
          <w:sz w:val="20"/>
        </w:rPr>
      </w:pPr>
      <w:r>
        <w:rPr>
          <w:rFonts w:ascii="Tahoma"/>
          <w:b/>
          <w:sz w:val="20"/>
        </w:rPr>
        <w:t>Subject: </w:t>
      </w:r>
      <w:r>
        <w:rPr>
          <w:rFonts w:ascii="Tahoma"/>
          <w:sz w:val="20"/>
        </w:rPr>
        <w:t>American Family v. Becerill v. Windt </w:t>
      </w:r>
      <w:r>
        <w:rPr>
          <w:rFonts w:ascii="Tahoma"/>
          <w:color w:val="4A442A"/>
          <w:sz w:val="20"/>
        </w:rPr>
        <w:t>Counsel:</w:t>
      </w:r>
    </w:p>
    <w:p>
      <w:pPr>
        <w:spacing w:line="215" w:lineRule="exact" w:before="0"/>
        <w:ind w:left="840" w:right="0" w:firstLine="0"/>
        <w:jc w:val="both"/>
        <w:rPr>
          <w:rFonts w:ascii="Tahoma" w:hAnsi="Tahoma"/>
          <w:sz w:val="20"/>
        </w:rPr>
      </w:pPr>
      <w:r>
        <w:rPr>
          <w:rFonts w:ascii="Tahoma" w:hAnsi="Tahoma"/>
          <w:color w:val="4A442A"/>
          <w:sz w:val="20"/>
        </w:rPr>
        <w:t>I have been reviewing the file this week in preparation for next Tuesday’s</w:t>
      </w:r>
    </w:p>
    <w:p>
      <w:pPr>
        <w:spacing w:before="0"/>
        <w:ind w:left="840" w:right="0" w:firstLine="0"/>
        <w:jc w:val="both"/>
        <w:rPr>
          <w:rFonts w:ascii="Tahoma"/>
          <w:sz w:val="20"/>
        </w:rPr>
      </w:pPr>
      <w:r>
        <w:rPr>
          <w:rFonts w:ascii="Tahoma"/>
          <w:color w:val="4A442A"/>
          <w:sz w:val="20"/>
        </w:rPr>
        <w:t>mediation. For various reasons, there is no point in Ms. Windt attending as to</w:t>
      </w:r>
    </w:p>
    <w:p>
      <w:pPr>
        <w:spacing w:after="0"/>
        <w:jc w:val="both"/>
        <w:rPr>
          <w:rFonts w:ascii="Tahoma"/>
          <w:sz w:val="20"/>
        </w:rPr>
        <w:sectPr>
          <w:pgSz w:w="12240" w:h="15840"/>
          <w:pgMar w:top="1360" w:bottom="280" w:left="1680" w:right="780"/>
        </w:sectPr>
      </w:pPr>
    </w:p>
    <w:p>
      <w:pPr>
        <w:spacing w:before="80"/>
        <w:ind w:left="840" w:right="2166" w:firstLine="0"/>
        <w:jc w:val="left"/>
        <w:rPr>
          <w:rFonts w:ascii="Tahoma"/>
          <w:sz w:val="20"/>
        </w:rPr>
      </w:pPr>
      <w:r>
        <w:rPr>
          <w:rFonts w:ascii="Tahoma"/>
          <w:color w:val="4A442A"/>
          <w:sz w:val="20"/>
        </w:rPr>
        <w:t>her PI case, at least at this time. [It is a voluntary, not court-ordered, proceeding.]</w:t>
      </w:r>
    </w:p>
    <w:p>
      <w:pPr>
        <w:pStyle w:val="BodyText"/>
        <w:spacing w:before="1"/>
        <w:rPr>
          <w:rFonts w:ascii="Tahoma"/>
          <w:sz w:val="20"/>
        </w:rPr>
      </w:pPr>
    </w:p>
    <w:p>
      <w:pPr>
        <w:spacing w:before="0"/>
        <w:ind w:left="840" w:right="2166" w:firstLine="0"/>
        <w:jc w:val="left"/>
        <w:rPr>
          <w:rFonts w:ascii="Tahoma"/>
          <w:sz w:val="20"/>
        </w:rPr>
      </w:pPr>
      <w:r>
        <w:rPr>
          <w:rFonts w:ascii="Tahoma"/>
          <w:color w:val="4A442A"/>
          <w:sz w:val="20"/>
        </w:rPr>
        <w:t>Although the rest of you could proceed on the property damage disputes, I propose that everyone agree to a postponement. If amenable, we should postpone it right away. We are past the date for a cancellation fee, but I am confident that Justice Neighbors would work with us on that.</w:t>
      </w:r>
    </w:p>
    <w:p>
      <w:pPr>
        <w:spacing w:line="484" w:lineRule="exact" w:before="54"/>
        <w:ind w:left="840" w:right="6102" w:firstLine="0"/>
        <w:jc w:val="left"/>
        <w:rPr>
          <w:rFonts w:ascii="Tahoma"/>
          <w:sz w:val="20"/>
        </w:rPr>
      </w:pPr>
      <w:r>
        <w:rPr>
          <w:rFonts w:ascii="Tahoma"/>
          <w:color w:val="4A442A"/>
          <w:sz w:val="20"/>
        </w:rPr>
        <w:t>Please let me know. Thank you. Stephen H. Cook</w:t>
      </w:r>
    </w:p>
    <w:p>
      <w:pPr>
        <w:spacing w:line="185" w:lineRule="exact" w:before="0"/>
        <w:ind w:left="840" w:right="0" w:firstLine="0"/>
        <w:jc w:val="left"/>
        <w:rPr>
          <w:rFonts w:ascii="Tahoma"/>
          <w:sz w:val="20"/>
        </w:rPr>
      </w:pPr>
      <w:r>
        <w:rPr>
          <w:rFonts w:ascii="Tahoma"/>
          <w:color w:val="4A442A"/>
          <w:sz w:val="20"/>
        </w:rPr>
        <w:t>Cook &amp; Pagano, P.C.</w:t>
      </w:r>
    </w:p>
    <w:p>
      <w:pPr>
        <w:spacing w:before="0"/>
        <w:ind w:left="840" w:right="0" w:firstLine="0"/>
        <w:jc w:val="left"/>
        <w:rPr>
          <w:rFonts w:ascii="Tahoma"/>
          <w:sz w:val="20"/>
        </w:rPr>
      </w:pPr>
      <w:r>
        <w:rPr>
          <w:rFonts w:ascii="Tahoma"/>
          <w:color w:val="17365D"/>
          <w:sz w:val="20"/>
        </w:rPr>
        <w:t>2590 Trailridge Drive East, Suite 202</w:t>
      </w:r>
    </w:p>
    <w:p>
      <w:pPr>
        <w:spacing w:before="0"/>
        <w:ind w:left="840" w:right="0" w:firstLine="0"/>
        <w:jc w:val="left"/>
        <w:rPr>
          <w:rFonts w:ascii="Tahoma"/>
          <w:sz w:val="20"/>
        </w:rPr>
      </w:pPr>
      <w:r>
        <w:rPr>
          <w:rFonts w:ascii="Tahoma"/>
          <w:color w:val="17365D"/>
          <w:sz w:val="20"/>
        </w:rPr>
        <w:t>Lafayette, CO. 80026</w:t>
      </w:r>
    </w:p>
    <w:p>
      <w:pPr>
        <w:spacing w:before="0"/>
        <w:ind w:left="840" w:right="0" w:firstLine="0"/>
        <w:jc w:val="left"/>
        <w:rPr>
          <w:rFonts w:ascii="Tahoma"/>
          <w:sz w:val="20"/>
        </w:rPr>
      </w:pPr>
      <w:r>
        <w:rPr>
          <w:rFonts w:ascii="Tahoma"/>
          <w:color w:val="403152"/>
          <w:sz w:val="20"/>
        </w:rPr>
        <w:t>303.543.1000</w:t>
      </w:r>
    </w:p>
    <w:p>
      <w:pPr>
        <w:spacing w:before="0"/>
        <w:ind w:left="840" w:right="0" w:firstLine="0"/>
        <w:jc w:val="left"/>
        <w:rPr>
          <w:rFonts w:ascii="Tahoma"/>
          <w:sz w:val="20"/>
        </w:rPr>
      </w:pPr>
      <w:r>
        <w:rPr>
          <w:rFonts w:ascii="Tahoma"/>
          <w:color w:val="4F6228"/>
          <w:sz w:val="20"/>
        </w:rPr>
        <w:t>Fax: 303.543.8582</w:t>
      </w:r>
    </w:p>
    <w:p>
      <w:pPr>
        <w:spacing w:before="0"/>
        <w:ind w:left="840" w:right="0" w:firstLine="0"/>
        <w:jc w:val="left"/>
        <w:rPr>
          <w:rFonts w:ascii="Tahoma"/>
          <w:sz w:val="20"/>
        </w:rPr>
      </w:pPr>
      <w:hyperlink r:id="rId6">
        <w:r>
          <w:rPr>
            <w:rFonts w:ascii="Tahoma"/>
            <w:color w:val="365F91"/>
            <w:sz w:val="20"/>
            <w:u w:val="single" w:color="365F91"/>
          </w:rPr>
          <w:t>scook@stephencookpc.com</w:t>
        </w:r>
      </w:hyperlink>
    </w:p>
    <w:p>
      <w:pPr>
        <w:pStyle w:val="BodyText"/>
        <w:rPr>
          <w:rFonts w:ascii="Tahoma"/>
          <w:sz w:val="15"/>
        </w:rPr>
      </w:pPr>
    </w:p>
    <w:p>
      <w:pPr>
        <w:pStyle w:val="BodyText"/>
        <w:spacing w:line="480" w:lineRule="auto" w:before="90"/>
        <w:ind w:left="120" w:right="1018"/>
        <w:jc w:val="both"/>
      </w:pPr>
      <w:r>
        <w:rPr/>
        <w:t>Neither Defendants Becerril nor American Family agreed to cancellation or postponement of mediation and both appeared with Judge Neighbors on January 3, 2017. Neither Ms. Windt nor her counsel participated in the mediation. The mediation prompted a dialogue between the participants which lead to settlement of the property damage</w:t>
      </w:r>
      <w:r>
        <w:rPr>
          <w:spacing w:val="-1"/>
        </w:rPr>
        <w:t> </w:t>
      </w:r>
      <w:r>
        <w:rPr/>
        <w:t>claims.</w:t>
      </w:r>
    </w:p>
    <w:p>
      <w:pPr>
        <w:pStyle w:val="BodyText"/>
        <w:spacing w:line="480" w:lineRule="auto"/>
        <w:ind w:left="120" w:right="1016" w:firstLine="720"/>
        <w:jc w:val="both"/>
        <w:rPr>
          <w:b/>
        </w:rPr>
      </w:pPr>
      <w:r>
        <w:rPr/>
        <w:t>Defendants have not received a demand from Plaintiff Windt. On January 24, 2017 Defendants requested to re-schedule mediation to address the remaining personal injury claims and offered all dates of Judge Neighbors’ availability prior to trial. Plaintiff Windt has declined to schedule mediation and has yet to respond to Defendants’ offer. Trial is scheduled for the week of </w:t>
      </w:r>
      <w:r>
        <w:rPr>
          <w:b/>
        </w:rPr>
        <w:t>March 6, 2017.</w:t>
      </w:r>
    </w:p>
    <w:p>
      <w:pPr>
        <w:pStyle w:val="Heading1"/>
        <w:spacing w:before="3"/>
        <w:ind w:left="3726"/>
      </w:pPr>
      <w:r>
        <w:rPr/>
        <w:t>ARGUMENT</w:t>
      </w:r>
    </w:p>
    <w:p>
      <w:pPr>
        <w:pStyle w:val="BodyText"/>
        <w:spacing w:before="8"/>
        <w:rPr>
          <w:b/>
          <w:sz w:val="23"/>
        </w:rPr>
      </w:pPr>
    </w:p>
    <w:p>
      <w:pPr>
        <w:pStyle w:val="BodyText"/>
        <w:spacing w:line="480" w:lineRule="auto"/>
        <w:ind w:left="120" w:right="1017" w:firstLine="720"/>
        <w:jc w:val="both"/>
      </w:pPr>
      <w:r>
        <w:rPr/>
        <w:t>The Colorado Rules of Civil Procedure were created to secure the just, speedy, and inexpensive determination of every action. C.R.C.P. 16 is intended to encourage professionalism and cooperation among counsel and parties to facilitate disclosure, discovery, pretrial and trial procedures. The Case Management Order shall control the course</w:t>
      </w:r>
      <w:r>
        <w:rPr>
          <w:spacing w:val="21"/>
        </w:rPr>
        <w:t> </w:t>
      </w:r>
      <w:r>
        <w:rPr/>
        <w:t>of</w:t>
      </w:r>
      <w:r>
        <w:rPr>
          <w:spacing w:val="21"/>
        </w:rPr>
        <w:t> </w:t>
      </w:r>
      <w:r>
        <w:rPr/>
        <w:t>the</w:t>
      </w:r>
      <w:r>
        <w:rPr>
          <w:spacing w:val="22"/>
        </w:rPr>
        <w:t> </w:t>
      </w:r>
      <w:r>
        <w:rPr/>
        <w:t>action</w:t>
      </w:r>
      <w:r>
        <w:rPr>
          <w:spacing w:val="21"/>
        </w:rPr>
        <w:t> </w:t>
      </w:r>
      <w:r>
        <w:rPr/>
        <w:t>from</w:t>
      </w:r>
      <w:r>
        <w:rPr>
          <w:spacing w:val="19"/>
        </w:rPr>
        <w:t> </w:t>
      </w:r>
      <w:r>
        <w:rPr/>
        <w:t>the</w:t>
      </w:r>
      <w:r>
        <w:rPr>
          <w:spacing w:val="22"/>
        </w:rPr>
        <w:t> </w:t>
      </w:r>
      <w:r>
        <w:rPr/>
        <w:t>time</w:t>
      </w:r>
      <w:r>
        <w:rPr>
          <w:spacing w:val="22"/>
        </w:rPr>
        <w:t> </w:t>
      </w:r>
      <w:r>
        <w:rPr/>
        <w:t>the</w:t>
      </w:r>
      <w:r>
        <w:rPr>
          <w:spacing w:val="22"/>
        </w:rPr>
        <w:t> </w:t>
      </w:r>
      <w:r>
        <w:rPr/>
        <w:t>case</w:t>
      </w:r>
      <w:r>
        <w:rPr>
          <w:spacing w:val="22"/>
        </w:rPr>
        <w:t> </w:t>
      </w:r>
      <w:r>
        <w:rPr/>
        <w:t>is</w:t>
      </w:r>
      <w:r>
        <w:rPr>
          <w:spacing w:val="20"/>
        </w:rPr>
        <w:t> </w:t>
      </w:r>
      <w:r>
        <w:rPr/>
        <w:t>at</w:t>
      </w:r>
      <w:r>
        <w:rPr>
          <w:spacing w:val="21"/>
        </w:rPr>
        <w:t> </w:t>
      </w:r>
      <w:r>
        <w:rPr/>
        <w:t>issue</w:t>
      </w:r>
      <w:r>
        <w:rPr>
          <w:spacing w:val="22"/>
        </w:rPr>
        <w:t> </w:t>
      </w:r>
      <w:r>
        <w:rPr/>
        <w:t>until</w:t>
      </w:r>
      <w:r>
        <w:rPr>
          <w:spacing w:val="22"/>
        </w:rPr>
        <w:t> </w:t>
      </w:r>
      <w:r>
        <w:rPr/>
        <w:t>otherwise</w:t>
      </w:r>
      <w:r>
        <w:rPr>
          <w:spacing w:val="20"/>
        </w:rPr>
        <w:t> </w:t>
      </w:r>
      <w:r>
        <w:rPr/>
        <w:t>required.</w:t>
      </w:r>
    </w:p>
    <w:p>
      <w:pPr>
        <w:spacing w:after="0" w:line="480" w:lineRule="auto"/>
        <w:jc w:val="both"/>
        <w:sectPr>
          <w:pgSz w:w="12240" w:h="15840"/>
          <w:pgMar w:top="1360" w:bottom="280" w:left="1680" w:right="780"/>
        </w:sectPr>
      </w:pPr>
    </w:p>
    <w:p>
      <w:pPr>
        <w:pStyle w:val="BodyText"/>
        <w:spacing w:line="480" w:lineRule="auto" w:before="76"/>
        <w:ind w:left="120" w:right="1017" w:firstLine="720"/>
        <w:jc w:val="both"/>
      </w:pPr>
      <w:r>
        <w:rPr/>
        <w:t>Discovery has been completed, the property damage claims have been resolved, and it is necessary and appropriate the remaining parties actively participate in good faith in mediation as agreed in the Case Management Order.</w:t>
      </w:r>
    </w:p>
    <w:p>
      <w:pPr>
        <w:pStyle w:val="BodyText"/>
        <w:spacing w:line="480" w:lineRule="auto" w:before="1"/>
        <w:ind w:left="120" w:right="1016" w:firstLine="720"/>
        <w:jc w:val="both"/>
      </w:pPr>
      <w:r>
        <w:rPr>
          <w:b/>
        </w:rPr>
        <w:t>WHEREFORE</w:t>
      </w:r>
      <w:r>
        <w:rPr/>
        <w:t>, upon the foregoing arguments and authorities, Defendants respectfully requests that the Court compel Plaintiff Windt and her counsel to actively participate in mediation prior to the March 6, 2017 trial date.</w:t>
      </w:r>
    </w:p>
    <w:p>
      <w:pPr>
        <w:pStyle w:val="BodyText"/>
        <w:ind w:left="120"/>
        <w:jc w:val="both"/>
      </w:pPr>
      <w:r>
        <w:rPr>
          <w:b/>
        </w:rPr>
        <w:t>DATED </w:t>
      </w:r>
      <w:r>
        <w:rPr/>
        <w:t>this 30th day of January, 2017.</w:t>
      </w:r>
    </w:p>
    <w:p>
      <w:pPr>
        <w:pStyle w:val="BodyText"/>
      </w:pPr>
    </w:p>
    <w:p>
      <w:pPr>
        <w:pStyle w:val="BodyText"/>
        <w:spacing w:after="8"/>
        <w:ind w:left="4566"/>
      </w:pPr>
      <w:r>
        <w:rPr/>
        <w:t>RUEBEL &amp; QUILLEN, LLC</w:t>
      </w:r>
    </w:p>
    <w:p>
      <w:pPr>
        <w:pStyle w:val="BodyText"/>
        <w:ind w:left="4566"/>
        <w:rPr>
          <w:sz w:val="20"/>
        </w:rPr>
      </w:pPr>
      <w:r>
        <w:rPr>
          <w:sz w:val="20"/>
        </w:rPr>
        <w:drawing>
          <wp:inline distT="0" distB="0" distL="0" distR="0">
            <wp:extent cx="1809202" cy="828675"/>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1809202" cy="828675"/>
                    </a:xfrm>
                    <a:prstGeom prst="rect">
                      <a:avLst/>
                    </a:prstGeom>
                  </pic:spPr>
                </pic:pic>
              </a:graphicData>
            </a:graphic>
          </wp:inline>
        </w:drawing>
      </w:r>
      <w:r>
        <w:rPr>
          <w:sz w:val="20"/>
        </w:rPr>
      </w:r>
    </w:p>
    <w:p>
      <w:pPr>
        <w:pStyle w:val="BodyText"/>
        <w:spacing w:before="12"/>
        <w:ind w:left="4566" w:right="2254"/>
      </w:pPr>
      <w:r>
        <w:rPr/>
        <w:t>Casey A. Quillen, #35753 8501 Turnpike Drive, Ste.</w:t>
      </w:r>
      <w:r>
        <w:rPr>
          <w:spacing w:val="-3"/>
        </w:rPr>
        <w:t> </w:t>
      </w:r>
      <w:r>
        <w:rPr>
          <w:spacing w:val="-5"/>
        </w:rPr>
        <w:t>106</w:t>
      </w:r>
    </w:p>
    <w:p>
      <w:pPr>
        <w:pStyle w:val="BodyText"/>
        <w:ind w:left="4566"/>
      </w:pPr>
      <w:r>
        <w:rPr/>
        <w:t>Westminster, Colorado</w:t>
      </w:r>
      <w:r>
        <w:rPr>
          <w:spacing w:val="-7"/>
        </w:rPr>
        <w:t> </w:t>
      </w:r>
      <w:r>
        <w:rPr/>
        <w:t>80031</w:t>
      </w:r>
    </w:p>
    <w:p>
      <w:pPr>
        <w:pStyle w:val="BodyText"/>
        <w:spacing w:before="1"/>
        <w:ind w:left="4508" w:right="3349"/>
        <w:jc w:val="center"/>
      </w:pPr>
      <w:r>
        <w:rPr/>
        <w:t>Tel:</w:t>
      </w:r>
      <w:r>
        <w:rPr>
          <w:spacing w:val="-3"/>
        </w:rPr>
        <w:t> </w:t>
      </w:r>
      <w:r>
        <w:rPr/>
        <w:t>888-989-1777</w:t>
      </w:r>
    </w:p>
    <w:p>
      <w:pPr>
        <w:pStyle w:val="BodyText"/>
        <w:ind w:left="4547" w:right="3349"/>
        <w:jc w:val="center"/>
      </w:pPr>
      <w:r>
        <w:rPr/>
        <w:t>Fax:</w:t>
      </w:r>
      <w:r>
        <w:rPr>
          <w:spacing w:val="-4"/>
        </w:rPr>
        <w:t> </w:t>
      </w:r>
      <w:r>
        <w:rPr/>
        <w:t>303-362-5724</w:t>
      </w:r>
    </w:p>
    <w:p>
      <w:pPr>
        <w:pStyle w:val="BodyText"/>
        <w:rPr>
          <w:sz w:val="26"/>
        </w:rPr>
      </w:pPr>
    </w:p>
    <w:p>
      <w:pPr>
        <w:pStyle w:val="BodyText"/>
        <w:rPr>
          <w:sz w:val="26"/>
        </w:rPr>
      </w:pPr>
    </w:p>
    <w:p>
      <w:pPr>
        <w:pStyle w:val="Heading1"/>
        <w:spacing w:before="232"/>
        <w:ind w:left="2846"/>
      </w:pPr>
      <w:r>
        <w:rPr/>
        <w:t>CERTIFICATE OF SERVICE</w:t>
      </w:r>
    </w:p>
    <w:p>
      <w:pPr>
        <w:pStyle w:val="BodyText"/>
        <w:spacing w:before="9"/>
        <w:rPr>
          <w:b/>
          <w:sz w:val="23"/>
        </w:rPr>
      </w:pPr>
    </w:p>
    <w:p>
      <w:pPr>
        <w:pStyle w:val="BodyText"/>
        <w:ind w:left="119" w:right="1018"/>
        <w:jc w:val="both"/>
      </w:pPr>
      <w:r>
        <w:rPr/>
        <w:t>I, the undersigned, hereby certify that a copy of the foregoing Motion to Compel was E- Served by the Court-authorized E-System provider, to the following on this 30th day of January, 2017:</w:t>
      </w:r>
    </w:p>
    <w:p>
      <w:pPr>
        <w:pStyle w:val="BodyText"/>
      </w:pPr>
    </w:p>
    <w:p>
      <w:pPr>
        <w:pStyle w:val="BodyText"/>
        <w:ind w:left="119"/>
      </w:pPr>
      <w:r>
        <w:rPr/>
        <w:t>COOK &amp; PAGANO, P.C.</w:t>
      </w:r>
    </w:p>
    <w:p>
      <w:pPr>
        <w:pStyle w:val="BodyText"/>
        <w:ind w:left="119" w:right="6841"/>
      </w:pPr>
      <w:r>
        <w:rPr/>
        <w:t>Stephen H. Cook: 6692 James L. Pagano: 39508</w:t>
      </w:r>
    </w:p>
    <w:p>
      <w:pPr>
        <w:pStyle w:val="BodyText"/>
        <w:ind w:left="119"/>
        <w:jc w:val="both"/>
      </w:pPr>
      <w:r>
        <w:rPr/>
        <w:t>2590 Trailridge Drive East, Suite 202</w:t>
      </w:r>
    </w:p>
    <w:p>
      <w:pPr>
        <w:pStyle w:val="BodyText"/>
        <w:ind w:left="119"/>
        <w:jc w:val="both"/>
      </w:pPr>
      <w:r>
        <w:rPr/>
        <w:t>Lafayette, Colorado 80026</w:t>
      </w:r>
    </w:p>
    <w:p>
      <w:pPr>
        <w:spacing w:before="2"/>
        <w:ind w:left="119" w:right="0" w:firstLine="0"/>
        <w:jc w:val="both"/>
        <w:rPr>
          <w:i/>
          <w:sz w:val="24"/>
        </w:rPr>
      </w:pPr>
      <w:r>
        <w:rPr>
          <w:i/>
          <w:sz w:val="24"/>
        </w:rPr>
        <w:t>Counsel for Third Party Defendant Windt</w:t>
      </w:r>
    </w:p>
    <w:p>
      <w:pPr>
        <w:pStyle w:val="BodyText"/>
        <w:spacing w:before="10"/>
        <w:rPr>
          <w:i/>
          <w:sz w:val="23"/>
        </w:rPr>
      </w:pPr>
    </w:p>
    <w:p>
      <w:pPr>
        <w:tabs>
          <w:tab w:pos="7319" w:val="left" w:leader="none"/>
        </w:tabs>
        <w:spacing w:before="0"/>
        <w:ind w:left="5159" w:right="0" w:firstLine="0"/>
        <w:jc w:val="left"/>
        <w:rPr>
          <w:i/>
          <w:sz w:val="24"/>
        </w:rPr>
      </w:pPr>
      <w:r>
        <w:rPr>
          <w:sz w:val="24"/>
        </w:rPr>
        <w:t>_</w:t>
      </w:r>
      <w:r>
        <w:rPr>
          <w:i/>
          <w:sz w:val="24"/>
          <w:u w:val="single"/>
        </w:rPr>
        <w:t>s/Susan</w:t>
      </w:r>
      <w:r>
        <w:rPr>
          <w:i/>
          <w:spacing w:val="-3"/>
          <w:sz w:val="24"/>
          <w:u w:val="single"/>
        </w:rPr>
        <w:t> </w:t>
      </w:r>
      <w:r>
        <w:rPr>
          <w:i/>
          <w:sz w:val="24"/>
          <w:u w:val="single"/>
        </w:rPr>
        <w:t>Pensiero</w:t>
        <w:tab/>
      </w:r>
    </w:p>
    <w:sectPr>
      <w:pgSz w:w="12240" w:h="15840"/>
      <w:pgMar w:top="1360" w:bottom="280" w:left="16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Minion Pro">
    <w:altName w:val="Minion Pro"/>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11" w:hanging="504"/>
      </w:pPr>
      <w:rPr>
        <w:rFonts w:hint="default" w:ascii="Symbol" w:hAnsi="Symbol" w:eastAsia="Symbol" w:cs="Symbol"/>
        <w:w w:val="100"/>
        <w:sz w:val="24"/>
        <w:szCs w:val="24"/>
      </w:rPr>
    </w:lvl>
    <w:lvl w:ilvl="1">
      <w:start w:val="0"/>
      <w:numFmt w:val="bullet"/>
      <w:lvlText w:val="•"/>
      <w:lvlJc w:val="left"/>
      <w:pPr>
        <w:ind w:left="1187" w:hanging="504"/>
      </w:pPr>
      <w:rPr>
        <w:rFonts w:hint="default"/>
      </w:rPr>
    </w:lvl>
    <w:lvl w:ilvl="2">
      <w:start w:val="0"/>
      <w:numFmt w:val="bullet"/>
      <w:lvlText w:val="•"/>
      <w:lvlJc w:val="left"/>
      <w:pPr>
        <w:ind w:left="1454" w:hanging="504"/>
      </w:pPr>
      <w:rPr>
        <w:rFonts w:hint="default"/>
      </w:rPr>
    </w:lvl>
    <w:lvl w:ilvl="3">
      <w:start w:val="0"/>
      <w:numFmt w:val="bullet"/>
      <w:lvlText w:val="•"/>
      <w:lvlJc w:val="left"/>
      <w:pPr>
        <w:ind w:left="1721" w:hanging="504"/>
      </w:pPr>
      <w:rPr>
        <w:rFonts w:hint="default"/>
      </w:rPr>
    </w:lvl>
    <w:lvl w:ilvl="4">
      <w:start w:val="0"/>
      <w:numFmt w:val="bullet"/>
      <w:lvlText w:val="•"/>
      <w:lvlJc w:val="left"/>
      <w:pPr>
        <w:ind w:left="1988" w:hanging="504"/>
      </w:pPr>
      <w:rPr>
        <w:rFonts w:hint="default"/>
      </w:rPr>
    </w:lvl>
    <w:lvl w:ilvl="5">
      <w:start w:val="0"/>
      <w:numFmt w:val="bullet"/>
      <w:lvlText w:val="•"/>
      <w:lvlJc w:val="left"/>
      <w:pPr>
        <w:ind w:left="2255" w:hanging="504"/>
      </w:pPr>
      <w:rPr>
        <w:rFonts w:hint="default"/>
      </w:rPr>
    </w:lvl>
    <w:lvl w:ilvl="6">
      <w:start w:val="0"/>
      <w:numFmt w:val="bullet"/>
      <w:lvlText w:val="•"/>
      <w:lvlJc w:val="left"/>
      <w:pPr>
        <w:ind w:left="2522" w:hanging="504"/>
      </w:pPr>
      <w:rPr>
        <w:rFonts w:hint="default"/>
      </w:rPr>
    </w:lvl>
    <w:lvl w:ilvl="7">
      <w:start w:val="0"/>
      <w:numFmt w:val="bullet"/>
      <w:lvlText w:val="•"/>
      <w:lvlJc w:val="left"/>
      <w:pPr>
        <w:ind w:left="2789" w:hanging="504"/>
      </w:pPr>
      <w:rPr>
        <w:rFonts w:hint="default"/>
      </w:rPr>
    </w:lvl>
    <w:lvl w:ilvl="8">
      <w:start w:val="0"/>
      <w:numFmt w:val="bullet"/>
      <w:lvlText w:val="•"/>
      <w:lvlJc w:val="left"/>
      <w:pPr>
        <w:ind w:left="3056" w:hanging="50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2"/>
      <w:ind w:left="2006"/>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Jeffrey@rq-law.com" TargetMode="External"/><Relationship Id="rId6" Type="http://schemas.openxmlformats.org/officeDocument/2006/relationships/hyperlink" Target="mailto:scook@stephencookpc.com" TargetMode="External"/><Relationship Id="rId7" Type="http://schemas.openxmlformats.org/officeDocument/2006/relationships/image" Target="media/image1.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Clay Ruebel</dc:creator>
  <dcterms:created xsi:type="dcterms:W3CDTF">2019-03-22T16:01:19Z</dcterms:created>
  <dcterms:modified xsi:type="dcterms:W3CDTF">2019-03-22T16:01:19Z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2017-01-30T00:00:00Z</vt:filetime>
  </property>
  <property fmtid="{D5CDD505-2E9C-101B-9397-08002B2CF9AE}" pid="3" name="Creator">
    <vt:lpwstr>Acrobat PDFMaker 10.1 for Word</vt:lpwstr>
  </property>
  <property fmtid="{D5CDD505-2E9C-101B-9397-08002B2CF9AE}" pid="4" name="LastSaved">
    <vt:filetime>2019-03-22T00:00:00Z</vt:filetime>
  </property>
</Properties>
</file>