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1.543999pt;margin-top:72pt;width:469.35pt;height:295.150pt;mso-position-horizontal-relative:page;mso-position-vertical-relative:page;z-index:10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04"/>
                    <w:gridCol w:w="1157"/>
                    <w:gridCol w:w="1328"/>
                    <w:gridCol w:w="2272"/>
                  </w:tblGrid>
                  <w:tr>
                    <w:trPr>
                      <w:trHeight w:val="263" w:hRule="atLeast"/>
                    </w:trPr>
                    <w:tc>
                      <w:tcPr>
                        <w:tcW w:w="4604" w:type="dxa"/>
                        <w:tcBorders>
                          <w:bottom w:val="nil"/>
                          <w:right w:val="nil"/>
                        </w:tcBorders>
                      </w:tcPr>
                      <w:p>
                        <w:pPr>
                          <w:pStyle w:val="TableParagraph"/>
                          <w:spacing w:line="244" w:lineRule="exact"/>
                          <w:ind w:left="119"/>
                          <w:rPr>
                            <w:sz w:val="24"/>
                          </w:rPr>
                        </w:pPr>
                        <w:r>
                          <w:rPr>
                            <w:sz w:val="24"/>
                          </w:rPr>
                          <w:t>Alamosa District Court</w:t>
                        </w:r>
                      </w:p>
                    </w:tc>
                    <w:tc>
                      <w:tcPr>
                        <w:tcW w:w="1157" w:type="dxa"/>
                        <w:tcBorders>
                          <w:left w:val="nil"/>
                          <w:bottom w:val="nil"/>
                        </w:tcBorders>
                      </w:tcPr>
                      <w:p>
                        <w:pPr>
                          <w:pStyle w:val="TableParagraph"/>
                          <w:rPr>
                            <w:sz w:val="18"/>
                          </w:rPr>
                        </w:pPr>
                      </w:p>
                    </w:tc>
                    <w:tc>
                      <w:tcPr>
                        <w:tcW w:w="3600" w:type="dxa"/>
                        <w:gridSpan w:val="2"/>
                        <w:tcBorders>
                          <w:bottom w:val="nil"/>
                        </w:tcBorders>
                      </w:tcPr>
                      <w:p>
                        <w:pPr>
                          <w:pStyle w:val="TableParagraph"/>
                          <w:rPr>
                            <w:sz w:val="18"/>
                          </w:rPr>
                        </w:pPr>
                      </w:p>
                    </w:tc>
                  </w:tr>
                  <w:tr>
                    <w:trPr>
                      <w:trHeight w:val="286" w:hRule="atLeast"/>
                    </w:trPr>
                    <w:tc>
                      <w:tcPr>
                        <w:tcW w:w="4604" w:type="dxa"/>
                        <w:tcBorders>
                          <w:top w:val="nil"/>
                          <w:bottom w:val="nil"/>
                          <w:right w:val="nil"/>
                        </w:tcBorders>
                      </w:tcPr>
                      <w:p>
                        <w:pPr>
                          <w:pStyle w:val="TableParagraph"/>
                          <w:spacing w:line="266" w:lineRule="exact"/>
                          <w:ind w:left="119"/>
                          <w:rPr>
                            <w:sz w:val="24"/>
                          </w:rPr>
                        </w:pPr>
                        <w:r>
                          <w:rPr>
                            <w:sz w:val="24"/>
                          </w:rPr>
                          <w:t>702 4</w:t>
                        </w:r>
                        <w:r>
                          <w:rPr>
                            <w:position w:val="9"/>
                            <w:sz w:val="16"/>
                          </w:rPr>
                          <w:t>th </w:t>
                        </w:r>
                        <w:r>
                          <w:rPr>
                            <w:sz w:val="24"/>
                          </w:rPr>
                          <w:t>St.</w:t>
                        </w:r>
                      </w:p>
                    </w:tc>
                    <w:tc>
                      <w:tcPr>
                        <w:tcW w:w="1157" w:type="dxa"/>
                        <w:tcBorders>
                          <w:top w:val="nil"/>
                          <w:left w:val="nil"/>
                          <w:bottom w:val="nil"/>
                        </w:tcBorders>
                      </w:tcPr>
                      <w:p>
                        <w:pPr>
                          <w:pStyle w:val="TableParagraph"/>
                          <w:rPr>
                            <w:sz w:val="20"/>
                          </w:rPr>
                        </w:pPr>
                      </w:p>
                    </w:tc>
                    <w:tc>
                      <w:tcPr>
                        <w:tcW w:w="3600" w:type="dxa"/>
                        <w:gridSpan w:val="2"/>
                        <w:tcBorders>
                          <w:top w:val="nil"/>
                          <w:bottom w:val="nil"/>
                        </w:tcBorders>
                      </w:tcPr>
                      <w:p>
                        <w:pPr>
                          <w:pStyle w:val="TableParagraph"/>
                          <w:rPr>
                            <w:sz w:val="20"/>
                          </w:rPr>
                        </w:pPr>
                      </w:p>
                    </w:tc>
                  </w:tr>
                  <w:tr>
                    <w:trPr>
                      <w:trHeight w:val="295" w:hRule="atLeast"/>
                    </w:trPr>
                    <w:tc>
                      <w:tcPr>
                        <w:tcW w:w="4604" w:type="dxa"/>
                        <w:tcBorders>
                          <w:top w:val="nil"/>
                          <w:bottom w:val="nil"/>
                          <w:right w:val="nil"/>
                        </w:tcBorders>
                      </w:tcPr>
                      <w:p>
                        <w:pPr>
                          <w:pStyle w:val="TableParagraph"/>
                          <w:spacing w:line="271" w:lineRule="exact"/>
                          <w:ind w:left="119"/>
                          <w:rPr>
                            <w:sz w:val="24"/>
                          </w:rPr>
                        </w:pPr>
                        <w:r>
                          <w:rPr>
                            <w:sz w:val="24"/>
                          </w:rPr>
                          <w:t>Alamosa, CO 81101</w:t>
                        </w:r>
                      </w:p>
                    </w:tc>
                    <w:tc>
                      <w:tcPr>
                        <w:tcW w:w="1157" w:type="dxa"/>
                        <w:tcBorders>
                          <w:top w:val="nil"/>
                          <w:left w:val="nil"/>
                          <w:bottom w:val="nil"/>
                        </w:tcBorders>
                      </w:tcPr>
                      <w:p>
                        <w:pPr>
                          <w:pStyle w:val="TableParagraph"/>
                          <w:spacing w:line="207" w:lineRule="exact" w:before="68"/>
                          <w:ind w:right="28"/>
                          <w:jc w:val="right"/>
                          <w:rPr>
                            <w:sz w:val="20"/>
                          </w:rPr>
                        </w:pPr>
                        <w:r>
                          <w:rPr>
                            <w:color w:val="0000FF"/>
                            <w:spacing w:val="2"/>
                            <w:sz w:val="20"/>
                          </w:rPr>
                          <w:t>D</w:t>
                        </w:r>
                      </w:p>
                    </w:tc>
                    <w:tc>
                      <w:tcPr>
                        <w:tcW w:w="3600" w:type="dxa"/>
                        <w:gridSpan w:val="2"/>
                        <w:tcBorders>
                          <w:top w:val="nil"/>
                          <w:bottom w:val="nil"/>
                        </w:tcBorders>
                      </w:tcPr>
                      <w:p>
                        <w:pPr>
                          <w:pStyle w:val="TableParagraph"/>
                          <w:spacing w:line="207" w:lineRule="exact" w:before="68"/>
                          <w:ind w:left="95"/>
                          <w:rPr>
                            <w:sz w:val="20"/>
                          </w:rPr>
                        </w:pPr>
                        <w:r>
                          <w:rPr>
                            <w:color w:val="0000FF"/>
                            <w:sz w:val="20"/>
                          </w:rPr>
                          <w:t>TE FILED: January 25, 2018 3:00 PM</w:t>
                        </w:r>
                      </w:p>
                    </w:tc>
                  </w:tr>
                  <w:tr>
                    <w:trPr>
                      <w:trHeight w:val="215" w:hRule="atLeast"/>
                    </w:trPr>
                    <w:tc>
                      <w:tcPr>
                        <w:tcW w:w="4604" w:type="dxa"/>
                        <w:tcBorders>
                          <w:top w:val="nil"/>
                          <w:bottom w:val="nil"/>
                          <w:right w:val="nil"/>
                        </w:tcBorders>
                      </w:tcPr>
                      <w:p>
                        <w:pPr>
                          <w:pStyle w:val="TableParagraph"/>
                          <w:rPr>
                            <w:sz w:val="14"/>
                          </w:rPr>
                        </w:pPr>
                      </w:p>
                    </w:tc>
                    <w:tc>
                      <w:tcPr>
                        <w:tcW w:w="1157" w:type="dxa"/>
                        <w:tcBorders>
                          <w:top w:val="nil"/>
                          <w:left w:val="nil"/>
                          <w:bottom w:val="nil"/>
                        </w:tcBorders>
                      </w:tcPr>
                      <w:p>
                        <w:pPr>
                          <w:pStyle w:val="TableParagraph"/>
                          <w:spacing w:line="196" w:lineRule="exact"/>
                          <w:ind w:right="-15"/>
                          <w:jc w:val="right"/>
                          <w:rPr>
                            <w:sz w:val="20"/>
                          </w:rPr>
                        </w:pPr>
                        <w:r>
                          <w:rPr>
                            <w:color w:val="0000FF"/>
                            <w:sz w:val="20"/>
                          </w:rPr>
                          <w:t>FI</w:t>
                        </w:r>
                      </w:p>
                    </w:tc>
                    <w:tc>
                      <w:tcPr>
                        <w:tcW w:w="3600" w:type="dxa"/>
                        <w:gridSpan w:val="2"/>
                        <w:tcBorders>
                          <w:top w:val="nil"/>
                          <w:bottom w:val="nil"/>
                        </w:tcBorders>
                      </w:tcPr>
                      <w:p>
                        <w:pPr>
                          <w:pStyle w:val="TableParagraph"/>
                          <w:spacing w:line="196" w:lineRule="exact"/>
                          <w:ind w:left="-16"/>
                          <w:rPr>
                            <w:sz w:val="20"/>
                          </w:rPr>
                        </w:pPr>
                        <w:r>
                          <w:rPr>
                            <w:color w:val="0000FF"/>
                            <w:sz w:val="20"/>
                          </w:rPr>
                          <w:t>LING ID: 16D196DB7373D</w:t>
                        </w:r>
                      </w:p>
                    </w:tc>
                  </w:tr>
                  <w:tr>
                    <w:trPr>
                      <w:trHeight w:val="301" w:hRule="atLeast"/>
                    </w:trPr>
                    <w:tc>
                      <w:tcPr>
                        <w:tcW w:w="4604" w:type="dxa"/>
                        <w:tcBorders>
                          <w:top w:val="nil"/>
                          <w:bottom w:val="single" w:sz="12" w:space="0" w:color="000000"/>
                          <w:right w:val="nil"/>
                        </w:tcBorders>
                      </w:tcPr>
                      <w:p>
                        <w:pPr>
                          <w:pStyle w:val="TableParagraph"/>
                          <w:rPr>
                            <w:sz w:val="22"/>
                          </w:rPr>
                        </w:pPr>
                      </w:p>
                    </w:tc>
                    <w:tc>
                      <w:tcPr>
                        <w:tcW w:w="1157" w:type="dxa"/>
                        <w:tcBorders>
                          <w:top w:val="nil"/>
                          <w:left w:val="nil"/>
                          <w:bottom w:val="single" w:sz="12" w:space="0" w:color="000000"/>
                        </w:tcBorders>
                      </w:tcPr>
                      <w:p>
                        <w:pPr>
                          <w:pStyle w:val="TableParagraph"/>
                          <w:spacing w:line="219" w:lineRule="exact"/>
                          <w:ind w:right="39"/>
                          <w:jc w:val="right"/>
                          <w:rPr>
                            <w:sz w:val="20"/>
                          </w:rPr>
                        </w:pPr>
                        <w:r>
                          <w:rPr>
                            <w:color w:val="0000FF"/>
                            <w:spacing w:val="2"/>
                            <w:sz w:val="20"/>
                          </w:rPr>
                          <w:t>C</w:t>
                        </w:r>
                      </w:p>
                    </w:tc>
                    <w:tc>
                      <w:tcPr>
                        <w:tcW w:w="3600" w:type="dxa"/>
                        <w:gridSpan w:val="2"/>
                        <w:tcBorders>
                          <w:top w:val="nil"/>
                          <w:bottom w:val="nil"/>
                        </w:tcBorders>
                      </w:tcPr>
                      <w:p>
                        <w:pPr>
                          <w:pStyle w:val="TableParagraph"/>
                          <w:spacing w:line="219" w:lineRule="exact"/>
                          <w:ind w:left="84"/>
                          <w:rPr>
                            <w:sz w:val="20"/>
                          </w:rPr>
                        </w:pPr>
                        <w:r>
                          <w:rPr>
                            <w:color w:val="0000FF"/>
                            <w:sz w:val="20"/>
                          </w:rPr>
                          <w:t>SE NUMBER: 2016CR361</w:t>
                        </w:r>
                      </w:p>
                    </w:tc>
                  </w:tr>
                  <w:tr>
                    <w:trPr>
                      <w:trHeight w:val="1084" w:hRule="atLeast"/>
                    </w:trPr>
                    <w:tc>
                      <w:tcPr>
                        <w:tcW w:w="5761" w:type="dxa"/>
                        <w:gridSpan w:val="2"/>
                        <w:tcBorders>
                          <w:top w:val="single" w:sz="12" w:space="0" w:color="000000"/>
                          <w:bottom w:val="single" w:sz="4" w:space="0" w:color="000000"/>
                        </w:tcBorders>
                      </w:tcPr>
                      <w:p>
                        <w:pPr>
                          <w:pStyle w:val="TableParagraph"/>
                          <w:spacing w:line="256" w:lineRule="exact"/>
                          <w:ind w:left="119"/>
                          <w:rPr>
                            <w:b/>
                            <w:sz w:val="24"/>
                          </w:rPr>
                        </w:pPr>
                        <w:r>
                          <w:rPr>
                            <w:b/>
                            <w:sz w:val="24"/>
                          </w:rPr>
                          <w:t>Plaintiff: State of Colorado</w:t>
                        </w:r>
                      </w:p>
                      <w:p>
                        <w:pPr>
                          <w:pStyle w:val="TableParagraph"/>
                          <w:ind w:left="119"/>
                          <w:rPr>
                            <w:b/>
                            <w:sz w:val="24"/>
                          </w:rPr>
                        </w:pPr>
                        <w:r>
                          <w:rPr>
                            <w:b/>
                            <w:sz w:val="24"/>
                          </w:rPr>
                          <w:t>v.</w:t>
                        </w:r>
                      </w:p>
                      <w:p>
                        <w:pPr>
                          <w:pStyle w:val="TableParagraph"/>
                          <w:rPr>
                            <w:sz w:val="24"/>
                          </w:rPr>
                        </w:pPr>
                      </w:p>
                      <w:p>
                        <w:pPr>
                          <w:pStyle w:val="TableParagraph"/>
                          <w:spacing w:line="257" w:lineRule="exact"/>
                          <w:ind w:left="119"/>
                          <w:rPr>
                            <w:b/>
                            <w:sz w:val="24"/>
                          </w:rPr>
                        </w:pPr>
                        <w:r>
                          <w:rPr>
                            <w:b/>
                            <w:sz w:val="24"/>
                          </w:rPr>
                          <w:t>Defendant: RICKY MANZANARES</w:t>
                        </w:r>
                      </w:p>
                    </w:tc>
                    <w:tc>
                      <w:tcPr>
                        <w:tcW w:w="1328" w:type="dxa"/>
                        <w:tcBorders>
                          <w:bottom w:val="single" w:sz="4" w:space="0" w:color="000000"/>
                          <w:right w:val="nil"/>
                        </w:tcBorders>
                      </w:tcPr>
                      <w:p>
                        <w:pPr>
                          <w:pStyle w:val="TableParagraph"/>
                          <w:rPr>
                            <w:sz w:val="22"/>
                          </w:rPr>
                        </w:pPr>
                      </w:p>
                    </w:tc>
                    <w:tc>
                      <w:tcPr>
                        <w:tcW w:w="2272" w:type="dxa"/>
                        <w:tcBorders>
                          <w:top w:val="nil"/>
                          <w:left w:val="nil"/>
                          <w:bottom w:val="single" w:sz="4" w:space="0" w:color="000000"/>
                        </w:tcBorders>
                      </w:tcPr>
                      <w:p>
                        <w:pPr>
                          <w:pStyle w:val="TableParagraph"/>
                          <w:rPr>
                            <w:sz w:val="22"/>
                          </w:rPr>
                        </w:pPr>
                      </w:p>
                    </w:tc>
                  </w:tr>
                  <w:tr>
                    <w:trPr>
                      <w:trHeight w:val="1389" w:hRule="atLeast"/>
                    </w:trPr>
                    <w:tc>
                      <w:tcPr>
                        <w:tcW w:w="5761" w:type="dxa"/>
                        <w:gridSpan w:val="2"/>
                        <w:tcBorders>
                          <w:top w:val="single" w:sz="4" w:space="0" w:color="000000"/>
                          <w:bottom w:val="nil"/>
                        </w:tcBorders>
                      </w:tcPr>
                      <w:p>
                        <w:pPr>
                          <w:pStyle w:val="TableParagraph"/>
                          <w:ind w:left="119" w:right="3041"/>
                          <w:rPr>
                            <w:sz w:val="24"/>
                          </w:rPr>
                        </w:pPr>
                        <w:r>
                          <w:rPr>
                            <w:sz w:val="24"/>
                          </w:rPr>
                          <w:t>Beale C. Tejada #44851 CRANE &amp; TEJADA, P.C.</w:t>
                        </w:r>
                      </w:p>
                      <w:p>
                        <w:pPr>
                          <w:pStyle w:val="TableParagraph"/>
                          <w:ind w:left="119"/>
                          <w:rPr>
                            <w:sz w:val="24"/>
                          </w:rPr>
                        </w:pPr>
                        <w:r>
                          <w:rPr>
                            <w:sz w:val="24"/>
                          </w:rPr>
                          <w:t>1801 California St.</w:t>
                        </w:r>
                      </w:p>
                      <w:p>
                        <w:pPr>
                          <w:pStyle w:val="TableParagraph"/>
                          <w:ind w:left="119"/>
                          <w:rPr>
                            <w:sz w:val="24"/>
                          </w:rPr>
                        </w:pPr>
                        <w:r>
                          <w:rPr>
                            <w:sz w:val="24"/>
                          </w:rPr>
                          <w:t>Suite 2400</w:t>
                        </w:r>
                      </w:p>
                      <w:p>
                        <w:pPr>
                          <w:pStyle w:val="TableParagraph"/>
                          <w:spacing w:line="271" w:lineRule="exact"/>
                          <w:ind w:left="119"/>
                          <w:rPr>
                            <w:sz w:val="24"/>
                          </w:rPr>
                        </w:pPr>
                        <w:r>
                          <w:rPr>
                            <w:sz w:val="24"/>
                          </w:rPr>
                          <w:t>Denver, CO 80202</w:t>
                        </w:r>
                      </w:p>
                    </w:tc>
                    <w:tc>
                      <w:tcPr>
                        <w:tcW w:w="3600" w:type="dxa"/>
                        <w:gridSpan w:val="2"/>
                        <w:tcBorders>
                          <w:top w:val="single" w:sz="4" w:space="0" w:color="000000"/>
                          <w:bottom w:val="nil"/>
                        </w:tcBorders>
                      </w:tcPr>
                      <w:p>
                        <w:pPr>
                          <w:pStyle w:val="TableParagraph"/>
                          <w:spacing w:before="7"/>
                          <w:rPr>
                            <w:sz w:val="23"/>
                          </w:rPr>
                        </w:pPr>
                      </w:p>
                      <w:p>
                        <w:pPr>
                          <w:pStyle w:val="TableParagraph"/>
                          <w:ind w:left="505"/>
                          <w:rPr>
                            <w:rFonts w:ascii="Symbol" w:hAnsi="Symbol"/>
                            <w:sz w:val="24"/>
                          </w:rPr>
                        </w:pPr>
                        <w:r>
                          <w:rPr>
                            <w:rFonts w:ascii="Symbol" w:hAnsi="Symbol"/>
                            <w:sz w:val="24"/>
                          </w:rPr>
                          <w:t></w:t>
                        </w:r>
                        <w:r>
                          <w:rPr>
                            <w:sz w:val="24"/>
                          </w:rPr>
                          <w:t> COURT USE ONLY</w:t>
                        </w:r>
                        <w:r>
                          <w:rPr>
                            <w:spacing w:val="59"/>
                            <w:sz w:val="24"/>
                          </w:rPr>
                          <w:t> </w:t>
                        </w:r>
                        <w:r>
                          <w:rPr>
                            <w:rFonts w:ascii="Symbol" w:hAnsi="Symbol"/>
                            <w:sz w:val="24"/>
                          </w:rPr>
                          <w:t></w:t>
                        </w:r>
                      </w:p>
                      <w:p>
                        <w:pPr>
                          <w:pStyle w:val="TableParagraph"/>
                          <w:spacing w:before="11"/>
                          <w:rPr>
                            <w:sz w:val="23"/>
                          </w:rPr>
                        </w:pPr>
                      </w:p>
                      <w:p>
                        <w:pPr>
                          <w:pStyle w:val="TableParagraph"/>
                          <w:ind w:left="119"/>
                          <w:rPr>
                            <w:sz w:val="24"/>
                          </w:rPr>
                        </w:pPr>
                        <w:r>
                          <w:rPr>
                            <w:sz w:val="24"/>
                          </w:rPr>
                          <w:t>Case Number: 16CR361</w:t>
                        </w:r>
                      </w:p>
                    </w:tc>
                  </w:tr>
                  <w:tr>
                    <w:trPr>
                      <w:trHeight w:val="1370" w:hRule="atLeast"/>
                    </w:trPr>
                    <w:tc>
                      <w:tcPr>
                        <w:tcW w:w="5761" w:type="dxa"/>
                        <w:gridSpan w:val="2"/>
                        <w:tcBorders>
                          <w:top w:val="nil"/>
                          <w:bottom w:val="single" w:sz="4" w:space="0" w:color="000000"/>
                        </w:tcBorders>
                      </w:tcPr>
                      <w:p>
                        <w:pPr>
                          <w:pStyle w:val="TableParagraph"/>
                          <w:spacing w:before="8"/>
                          <w:rPr>
                            <w:sz w:val="22"/>
                          </w:rPr>
                        </w:pPr>
                      </w:p>
                      <w:p>
                        <w:pPr>
                          <w:pStyle w:val="TableParagraph"/>
                          <w:ind w:left="119"/>
                          <w:rPr>
                            <w:sz w:val="24"/>
                          </w:rPr>
                        </w:pPr>
                        <w:r>
                          <w:rPr>
                            <w:sz w:val="24"/>
                          </w:rPr>
                          <w:t>Phone Number: 970.749.1066</w:t>
                        </w:r>
                      </w:p>
                      <w:p>
                        <w:pPr>
                          <w:pStyle w:val="TableParagraph"/>
                          <w:ind w:left="119"/>
                          <w:rPr>
                            <w:sz w:val="24"/>
                          </w:rPr>
                        </w:pPr>
                        <w:r>
                          <w:rPr>
                            <w:sz w:val="24"/>
                          </w:rPr>
                          <w:t>Fax Number: 970.247.1538</w:t>
                        </w:r>
                      </w:p>
                      <w:p>
                        <w:pPr>
                          <w:pStyle w:val="TableParagraph"/>
                          <w:ind w:left="119"/>
                          <w:rPr>
                            <w:sz w:val="24"/>
                          </w:rPr>
                        </w:pPr>
                        <w:r>
                          <w:rPr>
                            <w:sz w:val="24"/>
                          </w:rPr>
                          <w:t>Ema</w:t>
                        </w:r>
                        <w:hyperlink r:id="rId5">
                          <w:r>
                            <w:rPr>
                              <w:sz w:val="24"/>
                            </w:rPr>
                            <w:t>il: btejada@craneandtejada.com</w:t>
                          </w:r>
                        </w:hyperlink>
                      </w:p>
                    </w:tc>
                    <w:tc>
                      <w:tcPr>
                        <w:tcW w:w="3600" w:type="dxa"/>
                        <w:gridSpan w:val="2"/>
                        <w:tcBorders>
                          <w:top w:val="nil"/>
                          <w:bottom w:val="single" w:sz="4" w:space="0" w:color="000000"/>
                        </w:tcBorders>
                      </w:tcPr>
                      <w:p>
                        <w:pPr>
                          <w:pStyle w:val="TableParagraph"/>
                          <w:spacing w:before="4"/>
                          <w:ind w:left="119"/>
                          <w:rPr>
                            <w:sz w:val="24"/>
                          </w:rPr>
                        </w:pPr>
                        <w:r>
                          <w:rPr>
                            <w:sz w:val="24"/>
                          </w:rPr>
                          <w:t>Div.: 2</w:t>
                        </w:r>
                      </w:p>
                    </w:tc>
                  </w:tr>
                  <w:tr>
                    <w:trPr>
                      <w:trHeight w:val="607" w:hRule="atLeast"/>
                    </w:trPr>
                    <w:tc>
                      <w:tcPr>
                        <w:tcW w:w="9361" w:type="dxa"/>
                        <w:gridSpan w:val="4"/>
                        <w:tcBorders>
                          <w:top w:val="single" w:sz="4" w:space="0" w:color="000000"/>
                        </w:tcBorders>
                      </w:tcPr>
                      <w:p>
                        <w:pPr>
                          <w:pStyle w:val="TableParagraph"/>
                          <w:ind w:left="4298" w:hanging="3896"/>
                          <w:rPr>
                            <w:b/>
                            <w:sz w:val="24"/>
                          </w:rPr>
                        </w:pPr>
                        <w:r>
                          <w:rPr>
                            <w:b/>
                            <w:sz w:val="24"/>
                          </w:rPr>
                          <w:t>MOTION TO PERMIT DEFENDANT TO DRESS IN CIVILIAN CLOTHES FOR TRIAL</w:t>
                        </w:r>
                      </w:p>
                    </w:tc>
                  </w:tr>
                </w:tbl>
                <w:p>
                  <w:pPr>
                    <w:pStyle w:val="BodyText"/>
                  </w:pPr>
                </w:p>
              </w:txbxContent>
            </v:textbox>
            <w10:wrap type="none"/>
          </v:shape>
        </w:pict>
      </w:r>
    </w:p>
    <w:p>
      <w:pPr>
        <w:pStyle w:val="BodyText"/>
        <w:spacing w:before="5"/>
        <w:rPr>
          <w:sz w:val="27"/>
        </w:rPr>
      </w:pPr>
    </w:p>
    <w:p>
      <w:pPr>
        <w:spacing w:line="451" w:lineRule="auto" w:before="92"/>
        <w:ind w:left="5819" w:right="3620" w:firstLine="11"/>
        <w:jc w:val="center"/>
        <w:rPr>
          <w:sz w:val="20"/>
        </w:rPr>
      </w:pPr>
      <w:r>
        <w:rPr>
          <w:color w:val="0000FF"/>
          <w:sz w:val="20"/>
        </w:rPr>
        <w:t>A 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pStyle w:val="BodyText"/>
        <w:ind w:left="120" w:right="402" w:firstLine="599"/>
      </w:pPr>
      <w:r>
        <w:rPr/>
        <w:t>Mr. Manzanares, by and through counsel, requests this Court to permit him to attend his trial in civilian dress clothes instead of his jail clothes. In support, he states:</w:t>
      </w:r>
    </w:p>
    <w:p>
      <w:pPr>
        <w:pStyle w:val="BodyText"/>
      </w:pPr>
    </w:p>
    <w:p>
      <w:pPr>
        <w:pStyle w:val="ListParagraph"/>
        <w:numPr>
          <w:ilvl w:val="0"/>
          <w:numId w:val="1"/>
        </w:numPr>
        <w:tabs>
          <w:tab w:pos="721" w:val="left" w:leader="none"/>
        </w:tabs>
        <w:spacing w:line="240" w:lineRule="auto" w:before="0" w:after="0"/>
        <w:ind w:left="720" w:right="0" w:hanging="240"/>
        <w:jc w:val="left"/>
        <w:rPr>
          <w:sz w:val="24"/>
        </w:rPr>
      </w:pPr>
      <w:r>
        <w:rPr>
          <w:sz w:val="24"/>
        </w:rPr>
        <w:t>Mr. Manzanares is set for a jury trial on January 29,</w:t>
      </w:r>
      <w:r>
        <w:rPr>
          <w:spacing w:val="-12"/>
          <w:sz w:val="24"/>
        </w:rPr>
        <w:t> </w:t>
      </w:r>
      <w:r>
        <w:rPr>
          <w:sz w:val="24"/>
        </w:rPr>
        <w:t>2018.</w:t>
      </w:r>
    </w:p>
    <w:p>
      <w:pPr>
        <w:pStyle w:val="BodyText"/>
      </w:pPr>
    </w:p>
    <w:p>
      <w:pPr>
        <w:pStyle w:val="ListParagraph"/>
        <w:numPr>
          <w:ilvl w:val="0"/>
          <w:numId w:val="1"/>
        </w:numPr>
        <w:tabs>
          <w:tab w:pos="721" w:val="left" w:leader="none"/>
        </w:tabs>
        <w:spacing w:line="240" w:lineRule="auto" w:before="0" w:after="0"/>
        <w:ind w:left="720" w:right="0" w:hanging="240"/>
        <w:jc w:val="left"/>
        <w:rPr>
          <w:sz w:val="24"/>
        </w:rPr>
      </w:pPr>
      <w:r>
        <w:rPr>
          <w:sz w:val="24"/>
        </w:rPr>
        <w:t>Mr. Manzanares is currently in-custody at the Alamosa County</w:t>
      </w:r>
      <w:r>
        <w:rPr>
          <w:spacing w:val="-15"/>
          <w:sz w:val="24"/>
        </w:rPr>
        <w:t> </w:t>
      </w:r>
      <w:r>
        <w:rPr>
          <w:sz w:val="24"/>
        </w:rPr>
        <w:t>Jail.</w:t>
      </w:r>
    </w:p>
    <w:p>
      <w:pPr>
        <w:pStyle w:val="BodyText"/>
      </w:pPr>
    </w:p>
    <w:p>
      <w:pPr>
        <w:pStyle w:val="ListParagraph"/>
        <w:numPr>
          <w:ilvl w:val="0"/>
          <w:numId w:val="1"/>
        </w:numPr>
        <w:tabs>
          <w:tab w:pos="721" w:val="left" w:leader="none"/>
        </w:tabs>
        <w:spacing w:line="240" w:lineRule="auto" w:before="0" w:after="0"/>
        <w:ind w:left="840" w:right="213" w:hanging="360"/>
        <w:jc w:val="left"/>
        <w:rPr>
          <w:sz w:val="24"/>
        </w:rPr>
      </w:pPr>
      <w:r>
        <w:rPr>
          <w:sz w:val="24"/>
        </w:rPr>
        <w:t>“[C]ompelling a defendant to stand trial wearing identifiable prison clothing violates the right to wear the garb of innocence.” </w:t>
      </w:r>
      <w:r>
        <w:rPr>
          <w:i/>
          <w:sz w:val="24"/>
        </w:rPr>
        <w:t>People v. James</w:t>
      </w:r>
      <w:r>
        <w:rPr>
          <w:sz w:val="24"/>
        </w:rPr>
        <w:t>, 40 P.3d 36, 41 (Colo. App. 2001) (internal citations and quotations omitted). “Such a practice is inherently prejudicial.” </w:t>
      </w:r>
      <w:r>
        <w:rPr>
          <w:i/>
          <w:sz w:val="24"/>
        </w:rPr>
        <w:t>Id. </w:t>
      </w:r>
      <w:r>
        <w:rPr>
          <w:sz w:val="24"/>
        </w:rPr>
        <w:t>(citing </w:t>
      </w:r>
      <w:r>
        <w:rPr>
          <w:i/>
          <w:sz w:val="24"/>
        </w:rPr>
        <w:t>Estelle v. Williams</w:t>
      </w:r>
      <w:r>
        <w:rPr>
          <w:sz w:val="24"/>
        </w:rPr>
        <w:t>, 425 U.S. 501, 96 S.Ct. 1691, 48 L.Ed.2d 126</w:t>
      </w:r>
      <w:r>
        <w:rPr>
          <w:spacing w:val="-4"/>
          <w:sz w:val="24"/>
        </w:rPr>
        <w:t> </w:t>
      </w:r>
      <w:r>
        <w:rPr>
          <w:sz w:val="24"/>
        </w:rPr>
        <w:t>(1976)).</w:t>
      </w:r>
    </w:p>
    <w:p>
      <w:pPr>
        <w:pStyle w:val="BodyText"/>
      </w:pPr>
    </w:p>
    <w:p>
      <w:pPr>
        <w:pStyle w:val="ListParagraph"/>
        <w:numPr>
          <w:ilvl w:val="0"/>
          <w:numId w:val="1"/>
        </w:numPr>
        <w:tabs>
          <w:tab w:pos="721" w:val="left" w:leader="none"/>
        </w:tabs>
        <w:spacing w:line="240" w:lineRule="auto" w:before="1" w:after="0"/>
        <w:ind w:left="840" w:right="132" w:hanging="360"/>
        <w:jc w:val="both"/>
        <w:rPr>
          <w:sz w:val="24"/>
        </w:rPr>
      </w:pPr>
      <w:r>
        <w:rPr>
          <w:sz w:val="24"/>
        </w:rPr>
        <w:t>Defense counsel has bought clothing for Mr. Manzanares and requests this Court to permit him to “dress out” for trial in civilian clothing. Defense counsel will provide these</w:t>
      </w:r>
      <w:r>
        <w:rPr>
          <w:spacing w:val="-24"/>
          <w:sz w:val="24"/>
        </w:rPr>
        <w:t> </w:t>
      </w:r>
      <w:r>
        <w:rPr>
          <w:sz w:val="24"/>
        </w:rPr>
        <w:t>clothes to the Alamosa County Jail on Sunday</w:t>
      </w:r>
      <w:r>
        <w:rPr>
          <w:spacing w:val="-11"/>
          <w:sz w:val="24"/>
        </w:rPr>
        <w:t> </w:t>
      </w:r>
      <w:r>
        <w:rPr>
          <w:sz w:val="24"/>
        </w:rPr>
        <w:t>night.</w:t>
      </w:r>
    </w:p>
    <w:p>
      <w:pPr>
        <w:pStyle w:val="BodyText"/>
      </w:pPr>
    </w:p>
    <w:p>
      <w:pPr>
        <w:pStyle w:val="ListParagraph"/>
        <w:numPr>
          <w:ilvl w:val="0"/>
          <w:numId w:val="1"/>
        </w:numPr>
        <w:tabs>
          <w:tab w:pos="721" w:val="left" w:leader="none"/>
        </w:tabs>
        <w:spacing w:line="240" w:lineRule="auto" w:before="0" w:after="0"/>
        <w:ind w:left="840" w:right="292" w:hanging="360"/>
        <w:jc w:val="left"/>
        <w:rPr>
          <w:sz w:val="24"/>
        </w:rPr>
      </w:pPr>
      <w:r>
        <w:rPr>
          <w:sz w:val="24"/>
        </w:rPr>
        <w:t>Mr. Manzanares also requests this Court to permit him to attend his trial without any restraints. “Restraints are permitted when a court determines, in its discretion, that they are necessary to ensure that a defendant remains in custody, will not endanger court personnel or others in the courtroom, and will not disrupt the trial. Only use of</w:t>
      </w:r>
      <w:r>
        <w:rPr>
          <w:spacing w:val="-15"/>
          <w:sz w:val="24"/>
        </w:rPr>
        <w:t> </w:t>
      </w:r>
      <w:r>
        <w:rPr>
          <w:sz w:val="24"/>
        </w:rPr>
        <w:t>restraints that is both unnecessary and prejudicial constitutes reversible error.” </w:t>
      </w:r>
      <w:r>
        <w:rPr>
          <w:i/>
          <w:sz w:val="24"/>
        </w:rPr>
        <w:t>James</w:t>
      </w:r>
      <w:r>
        <w:rPr>
          <w:sz w:val="24"/>
        </w:rPr>
        <w:t>, 40 P.3d at 42.</w:t>
      </w:r>
    </w:p>
    <w:p>
      <w:pPr>
        <w:spacing w:after="0" w:line="240" w:lineRule="auto"/>
        <w:jc w:val="left"/>
        <w:rPr>
          <w:sz w:val="24"/>
        </w:rPr>
        <w:sectPr>
          <w:type w:val="continuous"/>
          <w:pgSz w:w="12240" w:h="15840"/>
          <w:pgMar w:top="1440" w:bottom="280" w:left="1320" w:right="1320"/>
        </w:sectPr>
      </w:pPr>
    </w:p>
    <w:p>
      <w:pPr>
        <w:pStyle w:val="ListParagraph"/>
        <w:numPr>
          <w:ilvl w:val="0"/>
          <w:numId w:val="1"/>
        </w:numPr>
        <w:tabs>
          <w:tab w:pos="721" w:val="left" w:leader="none"/>
        </w:tabs>
        <w:spacing w:line="240" w:lineRule="auto" w:before="74" w:after="0"/>
        <w:ind w:left="840" w:right="140" w:hanging="360"/>
        <w:jc w:val="left"/>
        <w:rPr>
          <w:sz w:val="24"/>
        </w:rPr>
      </w:pPr>
      <w:r>
        <w:rPr>
          <w:sz w:val="24"/>
        </w:rPr>
        <w:t>Here, the use of restraints is unnecessary. Mr. Manzanares is not a flight or violent risk at trial. He has likewise always been respectful and uninterruptive during court proceedings and to defense counsel. On the other hand, if the restraints are visible to a jury or the jury otherwise perceives clues suggesting that Mr. Manzanares is restrained either by a leg- brace or otherwise, there could be the very real possibility of that fact prejudicing Mr. Manzanares. It seems that the easiest solution to avoid any sort of prejudice, or even risk of prejudice, is to permit Mr. Manzanares to attend his trial without being restrained.</w:t>
      </w:r>
      <w:r>
        <w:rPr>
          <w:spacing w:val="-11"/>
          <w:sz w:val="24"/>
        </w:rPr>
        <w:t> </w:t>
      </w:r>
      <w:r>
        <w:rPr>
          <w:sz w:val="24"/>
        </w:rPr>
        <w:t>This is especially so when weighed against the fact that Mr. Manzanares poses no threat to run or assault anyone during</w:t>
      </w:r>
      <w:r>
        <w:rPr>
          <w:spacing w:val="-3"/>
          <w:sz w:val="24"/>
        </w:rPr>
        <w:t> </w:t>
      </w:r>
      <w:r>
        <w:rPr>
          <w:sz w:val="24"/>
        </w:rPr>
        <w:t>trial.</w:t>
      </w:r>
    </w:p>
    <w:p>
      <w:pPr>
        <w:pStyle w:val="BodyText"/>
      </w:pPr>
    </w:p>
    <w:p>
      <w:pPr>
        <w:pStyle w:val="ListParagraph"/>
        <w:numPr>
          <w:ilvl w:val="0"/>
          <w:numId w:val="1"/>
        </w:numPr>
        <w:tabs>
          <w:tab w:pos="721" w:val="left" w:leader="none"/>
        </w:tabs>
        <w:spacing w:line="240" w:lineRule="auto" w:before="1" w:after="0"/>
        <w:ind w:left="720" w:right="0" w:hanging="240"/>
        <w:jc w:val="left"/>
        <w:rPr>
          <w:sz w:val="24"/>
        </w:rPr>
      </w:pPr>
      <w:r>
        <w:rPr>
          <w:sz w:val="24"/>
        </w:rPr>
        <w:t>In conclusion, Mr. Manzanares requests this Court to permit him to attend his trial</w:t>
      </w:r>
      <w:r>
        <w:rPr>
          <w:spacing w:val="-7"/>
          <w:sz w:val="24"/>
        </w:rPr>
        <w:t> </w:t>
      </w:r>
      <w:r>
        <w:rPr>
          <w:sz w:val="24"/>
        </w:rPr>
        <w:t>in</w:t>
      </w:r>
    </w:p>
    <w:p>
      <w:pPr>
        <w:pStyle w:val="BodyText"/>
        <w:ind w:left="840"/>
      </w:pPr>
      <w:r>
        <w:rPr/>
        <w:t>civilian clothing. To deny this right is a violation of Mr. Manzanares’ rights to a fair trial and presumption of innocence under both the United States and Colorado constitutions. Additionally, Mr. Manzanares requests this Court to permit him to attend his trial without restraints. While the law regarding this request requires prejudice, it seems to defense counsel it is “better safe than sorry” to allow Mr. Manzanares to attend his trial without restraints, especially because the use of restraints is unnecessary.</w:t>
      </w:r>
    </w:p>
    <w:p>
      <w:pPr>
        <w:pStyle w:val="BodyText"/>
      </w:pPr>
    </w:p>
    <w:p>
      <w:pPr>
        <w:pStyle w:val="BodyText"/>
        <w:ind w:left="720"/>
      </w:pPr>
      <w:r>
        <w:rPr/>
        <w:t>Respectfully submitted on January 25, 2018,</w:t>
      </w:r>
    </w:p>
    <w:p>
      <w:pPr>
        <w:pStyle w:val="BodyText"/>
      </w:pPr>
    </w:p>
    <w:p>
      <w:pPr>
        <w:pStyle w:val="BodyText"/>
        <w:spacing w:before="1"/>
        <w:ind w:left="720" w:right="7033"/>
      </w:pPr>
      <w:r>
        <w:rPr>
          <w:u w:val="single"/>
        </w:rPr>
        <w:t>/s/ Beale C. Tejada</w:t>
      </w:r>
      <w:r>
        <w:rPr/>
        <w:t> Beale C. Tejada</w:t>
      </w:r>
    </w:p>
    <w:p>
      <w:pPr>
        <w:pStyle w:val="BodyText"/>
        <w:rPr>
          <w:sz w:val="26"/>
        </w:rPr>
      </w:pPr>
    </w:p>
    <w:p>
      <w:pPr>
        <w:pStyle w:val="BodyText"/>
        <w:rPr>
          <w:sz w:val="26"/>
        </w:rPr>
      </w:pPr>
    </w:p>
    <w:p>
      <w:pPr>
        <w:pStyle w:val="BodyText"/>
        <w:rPr>
          <w:sz w:val="26"/>
        </w:rPr>
      </w:pPr>
    </w:p>
    <w:p>
      <w:pPr>
        <w:pStyle w:val="BodyText"/>
        <w:spacing w:before="207"/>
        <w:ind w:left="3298" w:right="3300"/>
        <w:jc w:val="center"/>
      </w:pPr>
      <w:r>
        <w:rPr>
          <w:u w:val="single"/>
        </w:rPr>
        <w:t>CERTIFICATE OF SERVICE</w:t>
      </w:r>
    </w:p>
    <w:p>
      <w:pPr>
        <w:pStyle w:val="BodyText"/>
        <w:spacing w:before="2"/>
        <w:rPr>
          <w:sz w:val="16"/>
        </w:rPr>
      </w:pPr>
    </w:p>
    <w:p>
      <w:pPr>
        <w:pStyle w:val="BodyText"/>
        <w:spacing w:before="90"/>
        <w:ind w:left="120" w:right="110" w:firstLine="599"/>
      </w:pPr>
      <w:r>
        <w:rPr/>
        <w:t>I hereby certify that on January 25, 2018, I electronically filed a copy of this document, via ICCES, with the Clerk of the Court. All parties of record were also served.</w:t>
      </w:r>
    </w:p>
    <w:p>
      <w:pPr>
        <w:pStyle w:val="BodyText"/>
      </w:pPr>
    </w:p>
    <w:p>
      <w:pPr>
        <w:pStyle w:val="BodyText"/>
        <w:ind w:left="720" w:right="7033"/>
      </w:pPr>
      <w:r>
        <w:rPr>
          <w:u w:val="single"/>
        </w:rPr>
        <w:t>/s/ Beale C. Tejada</w:t>
      </w:r>
      <w:r>
        <w:rPr/>
        <w:t> Beale C. Tejada</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720" w:hanging="240"/>
      </w:pPr>
      <w:rPr>
        <w:rFonts w:hint="default"/>
      </w:rPr>
    </w:lvl>
    <w:lvl w:ilvl="2">
      <w:start w:val="0"/>
      <w:numFmt w:val="bullet"/>
      <w:lvlText w:val="•"/>
      <w:lvlJc w:val="left"/>
      <w:pPr>
        <w:ind w:left="1706" w:hanging="240"/>
      </w:pPr>
      <w:rPr>
        <w:rFonts w:hint="default"/>
      </w:rPr>
    </w:lvl>
    <w:lvl w:ilvl="3">
      <w:start w:val="0"/>
      <w:numFmt w:val="bullet"/>
      <w:lvlText w:val="•"/>
      <w:lvlJc w:val="left"/>
      <w:pPr>
        <w:ind w:left="2693" w:hanging="240"/>
      </w:pPr>
      <w:rPr>
        <w:rFonts w:hint="default"/>
      </w:rPr>
    </w:lvl>
    <w:lvl w:ilvl="4">
      <w:start w:val="0"/>
      <w:numFmt w:val="bullet"/>
      <w:lvlText w:val="•"/>
      <w:lvlJc w:val="left"/>
      <w:pPr>
        <w:ind w:left="3680" w:hanging="240"/>
      </w:pPr>
      <w:rPr>
        <w:rFonts w:hint="default"/>
      </w:rPr>
    </w:lvl>
    <w:lvl w:ilvl="5">
      <w:start w:val="0"/>
      <w:numFmt w:val="bullet"/>
      <w:lvlText w:val="•"/>
      <w:lvlJc w:val="left"/>
      <w:pPr>
        <w:ind w:left="4666" w:hanging="240"/>
      </w:pPr>
      <w:rPr>
        <w:rFonts w:hint="default"/>
      </w:rPr>
    </w:lvl>
    <w:lvl w:ilvl="6">
      <w:start w:val="0"/>
      <w:numFmt w:val="bullet"/>
      <w:lvlText w:val="•"/>
      <w:lvlJc w:val="left"/>
      <w:pPr>
        <w:ind w:left="5653" w:hanging="240"/>
      </w:pPr>
      <w:rPr>
        <w:rFonts w:hint="default"/>
      </w:rPr>
    </w:lvl>
    <w:lvl w:ilvl="7">
      <w:start w:val="0"/>
      <w:numFmt w:val="bullet"/>
      <w:lvlText w:val="•"/>
      <w:lvlJc w:val="left"/>
      <w:pPr>
        <w:ind w:left="6640" w:hanging="240"/>
      </w:pPr>
      <w:rPr>
        <w:rFonts w:hint="default"/>
      </w:rPr>
    </w:lvl>
    <w:lvl w:ilvl="8">
      <w:start w:val="0"/>
      <w:numFmt w:val="bullet"/>
      <w:lvlText w:val="•"/>
      <w:lvlJc w:val="left"/>
      <w:pPr>
        <w:ind w:left="7626"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tejada@craneandtejada.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2019-03-22T15:40:06Z</dcterms:created>
  <dcterms:modified xsi:type="dcterms:W3CDTF">2019-03-22T15:40:06Z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