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5"/>
        <w:rPr>
          <w:sz w:val="25"/>
        </w:rPr>
      </w:pPr>
    </w:p>
    <w:p>
      <w:pPr>
        <w:spacing w:before="107"/>
        <w:ind w:left="0" w:right="108" w:firstLine="0"/>
        <w:jc w:val="right"/>
        <w:rPr>
          <w:rFonts w:ascii="Minion Pro"/>
          <w:sz w:val="19"/>
        </w:rPr>
      </w:pPr>
      <w:r>
        <w:rPr/>
        <w:pict>
          <v:shape style="position:absolute;margin-left:66.025002pt;margin-top:6.912951pt;width:479.25pt;height:422.9pt;mso-position-horizontal-relative:page;mso-position-vertical-relative:paragraph;z-index:104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83"/>
                    <w:gridCol w:w="3287"/>
                  </w:tblGrid>
                  <w:tr>
                    <w:trPr>
                      <w:trHeight w:val="1226" w:hRule="atLeast"/>
                    </w:trPr>
                    <w:tc>
                      <w:tcPr>
                        <w:tcW w:w="6283" w:type="dxa"/>
                        <w:tcBorders>
                          <w:bottom w:val="nil"/>
                        </w:tcBorders>
                      </w:tcPr>
                      <w:p>
                        <w:pPr>
                          <w:pStyle w:val="TableParagraph"/>
                          <w:spacing w:line="275" w:lineRule="exact" w:before="1"/>
                          <w:rPr>
                            <w:sz w:val="24"/>
                          </w:rPr>
                        </w:pPr>
                        <w:r>
                          <w:rPr>
                            <w:sz w:val="24"/>
                          </w:rPr>
                          <w:t>DISTRICT COURT, ADAMS COUNTY, COLORADO</w:t>
                        </w:r>
                      </w:p>
                      <w:p>
                        <w:pPr>
                          <w:pStyle w:val="TableParagraph"/>
                          <w:tabs>
                            <w:tab w:pos="1675" w:val="left" w:leader="none"/>
                          </w:tabs>
                          <w:spacing w:line="275" w:lineRule="exact"/>
                          <w:rPr>
                            <w:sz w:val="24"/>
                          </w:rPr>
                        </w:pPr>
                        <w:r>
                          <w:rPr>
                            <w:sz w:val="24"/>
                          </w:rPr>
                          <w:t>Address:</w:t>
                          <w:tab/>
                          <w:t>1100 Judicial Center</w:t>
                        </w:r>
                        <w:r>
                          <w:rPr>
                            <w:spacing w:val="-8"/>
                            <w:sz w:val="24"/>
                          </w:rPr>
                          <w:t> </w:t>
                        </w:r>
                        <w:r>
                          <w:rPr>
                            <w:sz w:val="24"/>
                          </w:rPr>
                          <w:t>Drive</w:t>
                        </w:r>
                      </w:p>
                      <w:p>
                        <w:pPr>
                          <w:pStyle w:val="TableParagraph"/>
                          <w:spacing w:line="275" w:lineRule="exact"/>
                          <w:ind w:left="1665"/>
                          <w:rPr>
                            <w:sz w:val="24"/>
                          </w:rPr>
                        </w:pPr>
                        <w:r>
                          <w:rPr>
                            <w:sz w:val="24"/>
                          </w:rPr>
                          <w:t>Brighton, CO 80601</w:t>
                        </w:r>
                      </w:p>
                      <w:p>
                        <w:pPr>
                          <w:pStyle w:val="TableParagraph"/>
                          <w:spacing w:before="4"/>
                          <w:rPr>
                            <w:sz w:val="24"/>
                          </w:rPr>
                        </w:pPr>
                        <w:r>
                          <w:rPr>
                            <w:sz w:val="24"/>
                          </w:rPr>
                          <w:t>Phone Number: (303) 6558-1161</w:t>
                        </w:r>
                      </w:p>
                    </w:tc>
                    <w:tc>
                      <w:tcPr>
                        <w:tcW w:w="3287" w:type="dxa"/>
                        <w:tcBorders>
                          <w:bottom w:val="nil"/>
                        </w:tcBorders>
                      </w:tcPr>
                      <w:p>
                        <w:pPr>
                          <w:pStyle w:val="TableParagraph"/>
                          <w:spacing w:line="204" w:lineRule="exact"/>
                          <w:ind w:left="673" w:right="-44"/>
                          <w:rPr>
                            <w:rFonts w:ascii="Minion Pro"/>
                            <w:sz w:val="19"/>
                          </w:rPr>
                        </w:pPr>
                        <w:r>
                          <w:rPr>
                            <w:rFonts w:ascii="Minion Pro"/>
                            <w:color w:val="0000FF"/>
                            <w:spacing w:val="-6"/>
                            <w:w w:val="105"/>
                            <w:sz w:val="19"/>
                          </w:rPr>
                          <w:t>DATE </w:t>
                        </w:r>
                        <w:r>
                          <w:rPr>
                            <w:rFonts w:ascii="Minion Pro"/>
                            <w:color w:val="0000FF"/>
                            <w:w w:val="105"/>
                            <w:sz w:val="19"/>
                          </w:rPr>
                          <w:t>FILED: </w:t>
                        </w:r>
                        <w:r>
                          <w:rPr>
                            <w:rFonts w:ascii="Minion Pro"/>
                            <w:color w:val="0000FF"/>
                            <w:spacing w:val="-3"/>
                            <w:w w:val="105"/>
                            <w:sz w:val="19"/>
                          </w:rPr>
                          <w:t>March </w:t>
                        </w:r>
                        <w:r>
                          <w:rPr>
                            <w:rFonts w:ascii="Minion Pro"/>
                            <w:color w:val="0000FF"/>
                            <w:w w:val="105"/>
                            <w:sz w:val="19"/>
                          </w:rPr>
                          <w:t>13, 2017</w:t>
                        </w:r>
                        <w:r>
                          <w:rPr>
                            <w:rFonts w:ascii="Minion Pro"/>
                            <w:color w:val="0000FF"/>
                            <w:spacing w:val="-30"/>
                            <w:w w:val="105"/>
                            <w:sz w:val="19"/>
                          </w:rPr>
                          <w:t> </w:t>
                        </w:r>
                        <w:r>
                          <w:rPr>
                            <w:rFonts w:ascii="Minion Pro"/>
                            <w:color w:val="0000FF"/>
                            <w:spacing w:val="-4"/>
                            <w:w w:val="105"/>
                            <w:sz w:val="19"/>
                          </w:rPr>
                          <w:t>5:5</w:t>
                        </w:r>
                      </w:p>
                      <w:p>
                        <w:pPr>
                          <w:pStyle w:val="TableParagraph"/>
                          <w:spacing w:line="220" w:lineRule="auto" w:before="4"/>
                          <w:ind w:left="673" w:right="7"/>
                          <w:rPr>
                            <w:rFonts w:ascii="Minion Pro"/>
                            <w:sz w:val="19"/>
                          </w:rPr>
                        </w:pPr>
                        <w:r>
                          <w:rPr>
                            <w:rFonts w:ascii="Minion Pro"/>
                            <w:color w:val="0000FF"/>
                            <w:w w:val="105"/>
                            <w:sz w:val="19"/>
                          </w:rPr>
                          <w:t>FILING ID: 5A279AA77D20C CASE NUMBER: 2016CV31654</w:t>
                        </w:r>
                      </w:p>
                    </w:tc>
                  </w:tr>
                  <w:tr>
                    <w:trPr>
                      <w:trHeight w:val="527" w:hRule="atLeast"/>
                    </w:trPr>
                    <w:tc>
                      <w:tcPr>
                        <w:tcW w:w="6283" w:type="dxa"/>
                        <w:tcBorders>
                          <w:top w:val="nil"/>
                          <w:bottom w:val="nil"/>
                        </w:tcBorders>
                      </w:tcPr>
                      <w:p>
                        <w:pPr>
                          <w:pStyle w:val="TableParagraph"/>
                          <w:spacing w:before="109"/>
                          <w:rPr>
                            <w:b/>
                            <w:sz w:val="24"/>
                          </w:rPr>
                        </w:pPr>
                        <w:r>
                          <w:rPr>
                            <w:sz w:val="24"/>
                          </w:rPr>
                          <w:t>Plaintiff: </w:t>
                        </w:r>
                        <w:r>
                          <w:rPr>
                            <w:b/>
                            <w:sz w:val="24"/>
                          </w:rPr>
                          <w:t>KAREN KALAVITY and PATRICIA BABBITT,</w:t>
                        </w:r>
                      </w:p>
                    </w:tc>
                    <w:tc>
                      <w:tcPr>
                        <w:tcW w:w="3287" w:type="dxa"/>
                        <w:tcBorders>
                          <w:top w:val="nil"/>
                          <w:bottom w:val="nil"/>
                        </w:tcBorders>
                      </w:tcPr>
                      <w:p>
                        <w:pPr>
                          <w:pStyle w:val="TableParagraph"/>
                          <w:ind w:left="0"/>
                          <w:rPr>
                            <w:sz w:val="22"/>
                          </w:rPr>
                        </w:pPr>
                      </w:p>
                    </w:tc>
                  </w:tr>
                  <w:tr>
                    <w:trPr>
                      <w:trHeight w:val="552" w:hRule="atLeast"/>
                    </w:trPr>
                    <w:tc>
                      <w:tcPr>
                        <w:tcW w:w="6283" w:type="dxa"/>
                        <w:tcBorders>
                          <w:top w:val="nil"/>
                          <w:bottom w:val="nil"/>
                        </w:tcBorders>
                      </w:tcPr>
                      <w:p>
                        <w:pPr>
                          <w:pStyle w:val="TableParagraph"/>
                          <w:spacing w:before="132"/>
                          <w:rPr>
                            <w:sz w:val="24"/>
                          </w:rPr>
                        </w:pPr>
                        <w:r>
                          <w:rPr>
                            <w:sz w:val="24"/>
                          </w:rPr>
                          <w:t>v.</w:t>
                        </w:r>
                      </w:p>
                    </w:tc>
                    <w:tc>
                      <w:tcPr>
                        <w:tcW w:w="3287" w:type="dxa"/>
                        <w:tcBorders>
                          <w:top w:val="nil"/>
                          <w:bottom w:val="nil"/>
                        </w:tcBorders>
                      </w:tcPr>
                      <w:p>
                        <w:pPr>
                          <w:pStyle w:val="TableParagraph"/>
                          <w:ind w:left="0"/>
                          <w:rPr>
                            <w:sz w:val="22"/>
                          </w:rPr>
                        </w:pPr>
                      </w:p>
                    </w:tc>
                  </w:tr>
                  <w:tr>
                    <w:trPr>
                      <w:trHeight w:val="2568" w:hRule="atLeast"/>
                    </w:trPr>
                    <w:tc>
                      <w:tcPr>
                        <w:tcW w:w="6283" w:type="dxa"/>
                        <w:tcBorders>
                          <w:top w:val="nil"/>
                        </w:tcBorders>
                      </w:tcPr>
                      <w:p>
                        <w:pPr>
                          <w:pStyle w:val="TableParagraph"/>
                          <w:spacing w:before="134"/>
                          <w:ind w:right="1134"/>
                          <w:rPr>
                            <w:b/>
                            <w:sz w:val="24"/>
                          </w:rPr>
                        </w:pPr>
                        <w:r>
                          <w:rPr>
                            <w:sz w:val="24"/>
                          </w:rPr>
                          <w:t>Defendants: </w:t>
                        </w:r>
                        <w:r>
                          <w:rPr>
                            <w:b/>
                            <w:sz w:val="24"/>
                          </w:rPr>
                          <w:t>JOSEPH D. FINDLEY, individually; KAUFMAN &amp; FINDLEY, P.C., A COLORADO PROFESSIONAL CORPORATION; RE MAX TRADITIONS, INC.; KEITH KANEMOTO, an</w:t>
                        </w:r>
                      </w:p>
                      <w:p>
                        <w:pPr>
                          <w:pStyle w:val="TableParagraph"/>
                          <w:spacing w:line="242" w:lineRule="auto"/>
                          <w:ind w:right="380"/>
                          <w:rPr>
                            <w:b/>
                            <w:sz w:val="24"/>
                          </w:rPr>
                        </w:pPr>
                        <w:r>
                          <w:rPr>
                            <w:b/>
                            <w:sz w:val="24"/>
                          </w:rPr>
                          <w:t>individual; ALAN JONES, an individual; COLDWELL BANKER, LLC and COLDWELL BANKER RESIDENTIAL; CBRE INC., ROBERT A. KOROSEC,</w:t>
                        </w:r>
                      </w:p>
                      <w:p>
                        <w:pPr>
                          <w:pStyle w:val="TableParagraph"/>
                          <w:spacing w:line="270" w:lineRule="exact"/>
                          <w:rPr>
                            <w:b/>
                            <w:sz w:val="24"/>
                          </w:rPr>
                        </w:pPr>
                        <w:r>
                          <w:rPr>
                            <w:b/>
                            <w:sz w:val="24"/>
                          </w:rPr>
                          <w:t>an individual; and JOHN J. TROHA, an individual.</w:t>
                        </w:r>
                      </w:p>
                    </w:tc>
                    <w:tc>
                      <w:tcPr>
                        <w:tcW w:w="3287" w:type="dxa"/>
                        <w:tcBorders>
                          <w:top w:val="nil"/>
                        </w:tcBorders>
                      </w:tcPr>
                      <w:p>
                        <w:pPr>
                          <w:pStyle w:val="TableParagraph"/>
                          <w:ind w:left="0"/>
                          <w:rPr>
                            <w:sz w:val="26"/>
                          </w:rPr>
                        </w:pPr>
                      </w:p>
                      <w:p>
                        <w:pPr>
                          <w:pStyle w:val="TableParagraph"/>
                          <w:spacing w:before="1"/>
                          <w:ind w:left="0"/>
                          <w:rPr>
                            <w:sz w:val="36"/>
                          </w:rPr>
                        </w:pPr>
                      </w:p>
                      <w:p>
                        <w:pPr>
                          <w:pStyle w:val="TableParagraph"/>
                          <w:ind w:left="324"/>
                          <w:rPr>
                            <w:rFonts w:ascii="Webdings" w:hAnsi="Webdings"/>
                            <w:b/>
                            <w:sz w:val="24"/>
                          </w:rPr>
                        </w:pPr>
                        <w:r>
                          <w:rPr>
                            <w:rFonts w:ascii="Webdings" w:hAnsi="Webdings"/>
                            <w:b/>
                            <w:w w:val="33"/>
                            <w:sz w:val="24"/>
                          </w:rPr>
                          <w:t></w:t>
                        </w:r>
                        <w:r>
                          <w:rPr>
                            <w:rFonts w:ascii="Webdings" w:hAnsi="Webdings"/>
                            <w:b/>
                            <w:spacing w:val="5"/>
                            <w:w w:val="33"/>
                            <w:sz w:val="24"/>
                          </w:rPr>
                          <w:t></w:t>
                        </w:r>
                        <w:r>
                          <w:rPr>
                            <w:b/>
                            <w:spacing w:val="1"/>
                            <w:sz w:val="24"/>
                          </w:rPr>
                          <w:t>C</w:t>
                        </w:r>
                        <w:r>
                          <w:rPr>
                            <w:b/>
                            <w:spacing w:val="-2"/>
                            <w:sz w:val="24"/>
                          </w:rPr>
                          <w:t>O</w:t>
                        </w:r>
                        <w:r>
                          <w:rPr>
                            <w:b/>
                            <w:spacing w:val="-4"/>
                            <w:sz w:val="24"/>
                          </w:rPr>
                          <w:t>U</w:t>
                        </w:r>
                        <w:r>
                          <w:rPr>
                            <w:b/>
                            <w:spacing w:val="1"/>
                            <w:sz w:val="24"/>
                          </w:rPr>
                          <w:t>R</w:t>
                        </w:r>
                        <w:r>
                          <w:rPr>
                            <w:b/>
                            <w:sz w:val="24"/>
                          </w:rPr>
                          <w:t>T </w:t>
                        </w:r>
                        <w:r>
                          <w:rPr>
                            <w:b/>
                            <w:spacing w:val="1"/>
                            <w:sz w:val="24"/>
                          </w:rPr>
                          <w:t>US</w:t>
                        </w:r>
                        <w:r>
                          <w:rPr>
                            <w:b/>
                            <w:sz w:val="24"/>
                          </w:rPr>
                          <w:t>E </w:t>
                        </w:r>
                        <w:r>
                          <w:rPr>
                            <w:b/>
                            <w:spacing w:val="-2"/>
                            <w:sz w:val="24"/>
                          </w:rPr>
                          <w:t>O</w:t>
                        </w:r>
                        <w:r>
                          <w:rPr>
                            <w:b/>
                            <w:spacing w:val="1"/>
                            <w:sz w:val="24"/>
                          </w:rPr>
                          <w:t>N</w:t>
                        </w:r>
                        <w:r>
                          <w:rPr>
                            <w:b/>
                            <w:spacing w:val="-6"/>
                            <w:sz w:val="24"/>
                          </w:rPr>
                          <w:t>L</w:t>
                        </w:r>
                        <w:r>
                          <w:rPr>
                            <w:b/>
                            <w:spacing w:val="-2"/>
                            <w:sz w:val="24"/>
                          </w:rPr>
                          <w:t>Y</w:t>
                        </w:r>
                        <w:r>
                          <w:rPr>
                            <w:rFonts w:ascii="Webdings" w:hAnsi="Webdings"/>
                            <w:b/>
                            <w:w w:val="33"/>
                            <w:sz w:val="24"/>
                          </w:rPr>
                          <w:t></w:t>
                        </w:r>
                      </w:p>
                    </w:tc>
                  </w:tr>
                  <w:tr>
                    <w:trPr>
                      <w:trHeight w:val="2485" w:hRule="atLeast"/>
                    </w:trPr>
                    <w:tc>
                      <w:tcPr>
                        <w:tcW w:w="6283" w:type="dxa"/>
                      </w:tcPr>
                      <w:p>
                        <w:pPr>
                          <w:pStyle w:val="TableParagraph"/>
                          <w:spacing w:line="275" w:lineRule="exact" w:before="1"/>
                          <w:rPr>
                            <w:b/>
                            <w:sz w:val="24"/>
                          </w:rPr>
                        </w:pPr>
                        <w:r>
                          <w:rPr>
                            <w:b/>
                            <w:sz w:val="24"/>
                          </w:rPr>
                          <w:t>ATTORNEYS FOR PLAINTIFFS:</w:t>
                        </w:r>
                      </w:p>
                      <w:p>
                        <w:pPr>
                          <w:pStyle w:val="TableParagraph"/>
                          <w:spacing w:line="242" w:lineRule="auto"/>
                          <w:ind w:right="1628"/>
                          <w:rPr>
                            <w:sz w:val="24"/>
                          </w:rPr>
                        </w:pPr>
                        <w:r>
                          <w:rPr>
                            <w:sz w:val="24"/>
                          </w:rPr>
                          <w:t>Law Offices of Randy B. Corporon, P.C. Randy B. Corporon, #29861</w:t>
                        </w:r>
                      </w:p>
                      <w:p>
                        <w:pPr>
                          <w:pStyle w:val="TableParagraph"/>
                          <w:ind w:right="3315"/>
                          <w:rPr>
                            <w:sz w:val="24"/>
                          </w:rPr>
                        </w:pPr>
                        <w:r>
                          <w:rPr>
                            <w:sz w:val="24"/>
                          </w:rPr>
                          <w:t>Brian E. Lewis, #41295 Kevin J. Farrell, #27091</w:t>
                        </w:r>
                      </w:p>
                      <w:p>
                        <w:pPr>
                          <w:pStyle w:val="TableParagraph"/>
                          <w:spacing w:line="274" w:lineRule="exact"/>
                          <w:rPr>
                            <w:sz w:val="24"/>
                          </w:rPr>
                        </w:pPr>
                        <w:r>
                          <w:rPr>
                            <w:sz w:val="24"/>
                          </w:rPr>
                          <w:t>2821 S. Parker Road, Suite 555</w:t>
                        </w:r>
                      </w:p>
                      <w:p>
                        <w:pPr>
                          <w:pStyle w:val="TableParagraph"/>
                          <w:spacing w:line="275" w:lineRule="exact"/>
                          <w:rPr>
                            <w:sz w:val="24"/>
                          </w:rPr>
                        </w:pPr>
                        <w:r>
                          <w:rPr>
                            <w:sz w:val="24"/>
                          </w:rPr>
                          <w:t>Aurora, CO 80014</w:t>
                        </w:r>
                      </w:p>
                      <w:p>
                        <w:pPr>
                          <w:pStyle w:val="TableParagraph"/>
                          <w:spacing w:line="275" w:lineRule="exact"/>
                          <w:rPr>
                            <w:sz w:val="24"/>
                          </w:rPr>
                        </w:pPr>
                        <w:r>
                          <w:rPr>
                            <w:sz w:val="24"/>
                          </w:rPr>
                          <w:t>Telephone: 303-749-0062</w:t>
                        </w:r>
                      </w:p>
                      <w:p>
                        <w:pPr>
                          <w:pStyle w:val="TableParagraph"/>
                          <w:spacing w:line="254" w:lineRule="exact" w:before="1"/>
                          <w:rPr>
                            <w:sz w:val="24"/>
                          </w:rPr>
                        </w:pPr>
                        <w:r>
                          <w:rPr>
                            <w:sz w:val="24"/>
                          </w:rPr>
                          <w:t>Fax Number: 720-836-4201</w:t>
                        </w:r>
                      </w:p>
                    </w:tc>
                    <w:tc>
                      <w:tcPr>
                        <w:tcW w:w="3287" w:type="dxa"/>
                      </w:tcPr>
                      <w:p>
                        <w:pPr>
                          <w:pStyle w:val="TableParagraph"/>
                          <w:spacing w:line="482" w:lineRule="auto" w:before="1"/>
                          <w:ind w:left="104" w:right="539"/>
                          <w:rPr>
                            <w:sz w:val="24"/>
                          </w:rPr>
                        </w:pPr>
                        <w:r>
                          <w:rPr>
                            <w:sz w:val="24"/>
                          </w:rPr>
                          <w:t>Case Number: 16CV31654 Division: A</w:t>
                        </w:r>
                      </w:p>
                    </w:tc>
                  </w:tr>
                  <w:tr>
                    <w:trPr>
                      <w:trHeight w:val="1055" w:hRule="atLeast"/>
                    </w:trPr>
                    <w:tc>
                      <w:tcPr>
                        <w:tcW w:w="9570" w:type="dxa"/>
                        <w:gridSpan w:val="2"/>
                      </w:tcPr>
                      <w:p>
                        <w:pPr>
                          <w:pStyle w:val="TableParagraph"/>
                          <w:spacing w:before="11"/>
                          <w:ind w:left="0"/>
                          <w:rPr>
                            <w:sz w:val="23"/>
                          </w:rPr>
                        </w:pPr>
                      </w:p>
                      <w:p>
                        <w:pPr>
                          <w:pStyle w:val="TableParagraph"/>
                          <w:ind w:left="2481" w:right="193" w:hanging="2282"/>
                          <w:rPr>
                            <w:b/>
                            <w:sz w:val="24"/>
                          </w:rPr>
                        </w:pPr>
                        <w:r>
                          <w:rPr>
                            <w:b/>
                            <w:sz w:val="24"/>
                          </w:rPr>
                          <w:t>PLAINTIFFS’ FORTHWITH MOTION FOR LEAVE TO AMEND COMPLAINT AND FOR EXPEDITED BRIEFING SCHEDULE</w:t>
                        </w:r>
                      </w:p>
                    </w:tc>
                  </w:tr>
                </w:tbl>
                <w:p>
                  <w:pPr>
                    <w:pStyle w:val="BodyText"/>
                  </w:pPr>
                </w:p>
              </w:txbxContent>
            </v:textbox>
            <w10:wrap type="none"/>
          </v:shape>
        </w:pict>
      </w:r>
      <w:r>
        <w:rPr>
          <w:rFonts w:ascii="Minion Pro"/>
          <w:color w:val="0000FF"/>
          <w:w w:val="105"/>
          <w:sz w:val="19"/>
        </w:rPr>
        <w:t>0 PM</w:t>
      </w: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spacing w:before="5"/>
        <w:rPr>
          <w:rFonts w:ascii="Minion Pro"/>
          <w:sz w:val="19"/>
        </w:rPr>
      </w:pPr>
      <w:r>
        <w:rPr/>
        <w:pict>
          <v:line style="position:absolute;mso-position-horizontal-relative:page;mso-position-vertical-relative:paragraph;z-index:-1024;mso-wrap-distance-left:0;mso-wrap-distance-right:0" from="71.525002pt,15.251685pt" to="371.525016pt,15.251685pt" stroked="true" strokeweight=".4pt" strokecolor="#000000">
            <v:stroke dashstyle="solid"/>
            <w10:wrap type="topAndBottom"/>
          </v:line>
        </w:pict>
      </w: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spacing w:before="4"/>
        <w:rPr>
          <w:rFonts w:ascii="Minion Pro"/>
          <w:sz w:val="22"/>
        </w:rPr>
      </w:pPr>
    </w:p>
    <w:p>
      <w:pPr>
        <w:spacing w:line="480" w:lineRule="auto" w:before="0"/>
        <w:ind w:left="220" w:right="1235" w:firstLine="720"/>
        <w:jc w:val="left"/>
        <w:rPr>
          <w:sz w:val="24"/>
        </w:rPr>
      </w:pPr>
      <w:r>
        <w:rPr>
          <w:sz w:val="24"/>
        </w:rPr>
        <w:t>Plaintiffs Karen Kalavity and Patricia Babbitt, through undersigned counsel, hereby submit their </w:t>
      </w:r>
      <w:r>
        <w:rPr>
          <w:i/>
          <w:sz w:val="24"/>
        </w:rPr>
        <w:t>Forthwith Motion for Leave to Amend Complaint and for Expedited Briefing </w:t>
      </w:r>
      <w:r>
        <w:rPr>
          <w:i/>
          <w:sz w:val="24"/>
        </w:rPr>
        <w:t>Schedule </w:t>
      </w:r>
      <w:r>
        <w:rPr>
          <w:sz w:val="24"/>
        </w:rPr>
        <w:t>and in support thereof states as</w:t>
      </w:r>
      <w:r>
        <w:rPr>
          <w:spacing w:val="-5"/>
          <w:sz w:val="24"/>
        </w:rPr>
        <w:t> </w:t>
      </w:r>
      <w:r>
        <w:rPr>
          <w:sz w:val="24"/>
        </w:rPr>
        <w:t>follows:</w:t>
      </w:r>
    </w:p>
    <w:p>
      <w:pPr>
        <w:pStyle w:val="ListParagraph"/>
        <w:numPr>
          <w:ilvl w:val="0"/>
          <w:numId w:val="1"/>
        </w:numPr>
        <w:tabs>
          <w:tab w:pos="1660" w:val="left" w:leader="none"/>
          <w:tab w:pos="1661" w:val="left" w:leader="none"/>
        </w:tabs>
        <w:spacing w:line="477" w:lineRule="auto" w:before="5" w:after="0"/>
        <w:ind w:left="220" w:right="1090" w:firstLine="721"/>
        <w:jc w:val="left"/>
        <w:rPr>
          <w:sz w:val="24"/>
        </w:rPr>
      </w:pPr>
      <w:r>
        <w:rPr>
          <w:sz w:val="24"/>
        </w:rPr>
        <w:t>Undersigned counsel hereby certifies </w:t>
      </w:r>
      <w:r>
        <w:rPr>
          <w:spacing w:val="-3"/>
          <w:sz w:val="24"/>
        </w:rPr>
        <w:t>he </w:t>
      </w:r>
      <w:r>
        <w:rPr>
          <w:sz w:val="24"/>
        </w:rPr>
        <w:t>has conferred with counsel for the defendants pursuant to </w:t>
      </w:r>
      <w:r>
        <w:rPr>
          <w:b/>
          <w:sz w:val="24"/>
        </w:rPr>
        <w:t>C.R.C.P. 121, §1-15(8) </w:t>
      </w:r>
      <w:r>
        <w:rPr>
          <w:spacing w:val="-3"/>
          <w:sz w:val="24"/>
        </w:rPr>
        <w:t>and </w:t>
      </w:r>
      <w:r>
        <w:rPr>
          <w:sz w:val="24"/>
        </w:rPr>
        <w:t>that the requested relief </w:t>
      </w:r>
      <w:r>
        <w:rPr>
          <w:spacing w:val="-4"/>
          <w:sz w:val="24"/>
        </w:rPr>
        <w:t>is </w:t>
      </w:r>
      <w:r>
        <w:rPr>
          <w:sz w:val="24"/>
        </w:rPr>
        <w:t>opposed. This motion </w:t>
      </w:r>
      <w:r>
        <w:rPr>
          <w:spacing w:val="-4"/>
          <w:sz w:val="24"/>
        </w:rPr>
        <w:t>is </w:t>
      </w:r>
      <w:r>
        <w:rPr>
          <w:sz w:val="24"/>
        </w:rPr>
        <w:t>filed forthwith due to the nature of the relief</w:t>
      </w:r>
      <w:r>
        <w:rPr>
          <w:spacing w:val="-7"/>
          <w:sz w:val="24"/>
        </w:rPr>
        <w:t> </w:t>
      </w:r>
      <w:r>
        <w:rPr>
          <w:sz w:val="24"/>
        </w:rPr>
        <w:t>requested.</w:t>
      </w:r>
    </w:p>
    <w:p>
      <w:pPr>
        <w:spacing w:after="0" w:line="477" w:lineRule="auto"/>
        <w:jc w:val="left"/>
        <w:rPr>
          <w:sz w:val="24"/>
        </w:rPr>
        <w:sectPr>
          <w:footerReference w:type="default" r:id="rId5"/>
          <w:type w:val="continuous"/>
          <w:pgSz w:w="12240" w:h="15840"/>
          <w:pgMar w:footer="779" w:top="1500" w:bottom="960" w:left="1220" w:right="780"/>
          <w:pgNumType w:start="1"/>
        </w:sectPr>
      </w:pPr>
    </w:p>
    <w:p>
      <w:pPr>
        <w:pStyle w:val="BodyText"/>
        <w:rPr>
          <w:sz w:val="20"/>
        </w:rPr>
      </w:pPr>
    </w:p>
    <w:p>
      <w:pPr>
        <w:pStyle w:val="BodyText"/>
        <w:spacing w:before="8"/>
        <w:rPr>
          <w:sz w:val="29"/>
        </w:rPr>
      </w:pPr>
    </w:p>
    <w:p>
      <w:pPr>
        <w:pStyle w:val="ListParagraph"/>
        <w:numPr>
          <w:ilvl w:val="0"/>
          <w:numId w:val="1"/>
        </w:numPr>
        <w:tabs>
          <w:tab w:pos="1660" w:val="left" w:leader="none"/>
          <w:tab w:pos="1661" w:val="left" w:leader="none"/>
        </w:tabs>
        <w:spacing w:line="480" w:lineRule="auto" w:before="90" w:after="0"/>
        <w:ind w:left="220" w:right="690" w:firstLine="721"/>
        <w:jc w:val="left"/>
        <w:rPr>
          <w:sz w:val="24"/>
        </w:rPr>
      </w:pPr>
      <w:r>
        <w:rPr>
          <w:sz w:val="24"/>
        </w:rPr>
        <w:t>The Amended Complaint in this matter was filed by Plaintiffs’ former</w:t>
      </w:r>
      <w:r>
        <w:rPr>
          <w:spacing w:val="-25"/>
          <w:sz w:val="24"/>
        </w:rPr>
        <w:t> </w:t>
      </w:r>
      <w:r>
        <w:rPr>
          <w:sz w:val="24"/>
        </w:rPr>
        <w:t>co-counsel, Mr. John Dougherty, on January 30, 2017. As of March 7, 2017, all defendants have either filed answers </w:t>
      </w:r>
      <w:r>
        <w:rPr>
          <w:spacing w:val="-3"/>
          <w:sz w:val="24"/>
        </w:rPr>
        <w:t>or </w:t>
      </w:r>
      <w:r>
        <w:rPr>
          <w:sz w:val="24"/>
        </w:rPr>
        <w:t>motions to dismiss in response. Today, March 13, 2017, </w:t>
      </w:r>
      <w:r>
        <w:rPr>
          <w:spacing w:val="-4"/>
          <w:sz w:val="24"/>
        </w:rPr>
        <w:t>is </w:t>
      </w:r>
      <w:r>
        <w:rPr>
          <w:sz w:val="24"/>
        </w:rPr>
        <w:t>Plaintiffs’ enlarged deadline to respond to the motion to dismiss filed by defendants Joseph D. Findley and Findley &amp; Kaufman &amp; Findley,</w:t>
      </w:r>
      <w:r>
        <w:rPr>
          <w:spacing w:val="-11"/>
          <w:sz w:val="24"/>
        </w:rPr>
        <w:t> </w:t>
      </w:r>
      <w:r>
        <w:rPr>
          <w:sz w:val="24"/>
        </w:rPr>
        <w:t>P.C.</w:t>
      </w:r>
    </w:p>
    <w:p>
      <w:pPr>
        <w:pStyle w:val="ListParagraph"/>
        <w:numPr>
          <w:ilvl w:val="0"/>
          <w:numId w:val="1"/>
        </w:numPr>
        <w:tabs>
          <w:tab w:pos="1660" w:val="left" w:leader="none"/>
          <w:tab w:pos="1661" w:val="left" w:leader="none"/>
        </w:tabs>
        <w:spacing w:line="480" w:lineRule="auto" w:before="1" w:after="0"/>
        <w:ind w:left="220" w:right="1266" w:firstLine="721"/>
        <w:jc w:val="left"/>
        <w:rPr>
          <w:sz w:val="24"/>
        </w:rPr>
      </w:pPr>
      <w:r>
        <w:rPr>
          <w:sz w:val="24"/>
        </w:rPr>
        <w:t>Plaintiffs’ Co-Counsel, Mr. John B. Dougherty, withdrew from</w:t>
      </w:r>
      <w:r>
        <w:rPr>
          <w:spacing w:val="-30"/>
          <w:sz w:val="24"/>
        </w:rPr>
        <w:t> </w:t>
      </w:r>
      <w:r>
        <w:rPr>
          <w:sz w:val="24"/>
        </w:rPr>
        <w:t>representing Plaintiff Kalavity on February 14; on February 20 undersigned counsel substituted for Mr. Dougherty on behalf of Plaintiff</w:t>
      </w:r>
      <w:r>
        <w:rPr>
          <w:spacing w:val="-10"/>
          <w:sz w:val="24"/>
        </w:rPr>
        <w:t> </w:t>
      </w:r>
      <w:r>
        <w:rPr>
          <w:sz w:val="24"/>
        </w:rPr>
        <w:t>Babbitt.</w:t>
      </w:r>
    </w:p>
    <w:p>
      <w:pPr>
        <w:pStyle w:val="ListParagraph"/>
        <w:numPr>
          <w:ilvl w:val="0"/>
          <w:numId w:val="1"/>
        </w:numPr>
        <w:tabs>
          <w:tab w:pos="1660" w:val="left" w:leader="none"/>
          <w:tab w:pos="1661" w:val="left" w:leader="none"/>
        </w:tabs>
        <w:spacing w:line="276" w:lineRule="exact" w:before="0" w:after="0"/>
        <w:ind w:left="1661" w:right="0" w:hanging="720"/>
        <w:jc w:val="left"/>
        <w:rPr>
          <w:sz w:val="24"/>
        </w:rPr>
      </w:pPr>
      <w:r>
        <w:rPr>
          <w:sz w:val="24"/>
        </w:rPr>
        <w:t>Prior to these changes in representation counsel’s role had been chiefly</w:t>
      </w:r>
      <w:r>
        <w:rPr>
          <w:spacing w:val="-20"/>
          <w:sz w:val="24"/>
        </w:rPr>
        <w:t> </w:t>
      </w:r>
      <w:r>
        <w:rPr>
          <w:sz w:val="24"/>
        </w:rPr>
        <w:t>advisory.</w:t>
      </w:r>
    </w:p>
    <w:p>
      <w:pPr>
        <w:pStyle w:val="BodyText"/>
        <w:spacing w:before="3"/>
      </w:pPr>
    </w:p>
    <w:p>
      <w:pPr>
        <w:pStyle w:val="BodyText"/>
        <w:spacing w:line="477" w:lineRule="auto"/>
        <w:ind w:left="220" w:right="1235"/>
      </w:pPr>
      <w:r>
        <w:rPr/>
        <w:t>Although former counsel conferred with present counsel while developing the Amended Complaint, it was filed without the latter’s approval.</w:t>
      </w:r>
    </w:p>
    <w:p>
      <w:pPr>
        <w:pStyle w:val="ListParagraph"/>
        <w:numPr>
          <w:ilvl w:val="0"/>
          <w:numId w:val="1"/>
        </w:numPr>
        <w:tabs>
          <w:tab w:pos="1660" w:val="left" w:leader="none"/>
          <w:tab w:pos="1661" w:val="left" w:leader="none"/>
        </w:tabs>
        <w:spacing w:line="480" w:lineRule="auto" w:before="2" w:after="0"/>
        <w:ind w:left="220" w:right="725" w:firstLine="721"/>
        <w:jc w:val="left"/>
        <w:rPr>
          <w:sz w:val="24"/>
        </w:rPr>
      </w:pPr>
      <w:r>
        <w:rPr>
          <w:sz w:val="24"/>
        </w:rPr>
        <w:t>Counsel, having reviewed the Amended Complaint as well as the various</w:t>
      </w:r>
      <w:r>
        <w:rPr>
          <w:spacing w:val="-36"/>
          <w:sz w:val="24"/>
        </w:rPr>
        <w:t> </w:t>
      </w:r>
      <w:r>
        <w:rPr>
          <w:sz w:val="24"/>
        </w:rPr>
        <w:t>motions to dismiss filed by the defendants, believe that it </w:t>
      </w:r>
      <w:r>
        <w:rPr>
          <w:spacing w:val="-4"/>
          <w:sz w:val="24"/>
        </w:rPr>
        <w:t>is </w:t>
      </w:r>
      <w:r>
        <w:rPr>
          <w:sz w:val="24"/>
        </w:rPr>
        <w:t>necessary to again amend the Complaint and that failure to do so may seriously prejudice</w:t>
      </w:r>
      <w:r>
        <w:rPr>
          <w:spacing w:val="-21"/>
          <w:sz w:val="24"/>
        </w:rPr>
        <w:t> </w:t>
      </w:r>
      <w:r>
        <w:rPr>
          <w:sz w:val="24"/>
        </w:rPr>
        <w:t>Plaintiffs.</w:t>
      </w:r>
    </w:p>
    <w:p>
      <w:pPr>
        <w:pStyle w:val="ListParagraph"/>
        <w:numPr>
          <w:ilvl w:val="0"/>
          <w:numId w:val="1"/>
        </w:numPr>
        <w:tabs>
          <w:tab w:pos="1660" w:val="left" w:leader="none"/>
          <w:tab w:pos="1661" w:val="left" w:leader="none"/>
        </w:tabs>
        <w:spacing w:line="480" w:lineRule="auto" w:before="0" w:after="0"/>
        <w:ind w:left="220" w:right="896" w:firstLine="721"/>
        <w:jc w:val="left"/>
        <w:rPr>
          <w:sz w:val="24"/>
        </w:rPr>
      </w:pPr>
      <w:r>
        <w:rPr>
          <w:b/>
          <w:sz w:val="24"/>
        </w:rPr>
        <w:t>C.R.C.P. 15(a) </w:t>
      </w:r>
      <w:r>
        <w:rPr>
          <w:sz w:val="24"/>
        </w:rPr>
        <w:t>states that once a party has amended by right, a party may</w:t>
      </w:r>
      <w:r>
        <w:rPr>
          <w:spacing w:val="-25"/>
          <w:sz w:val="24"/>
        </w:rPr>
        <w:t> </w:t>
      </w:r>
      <w:r>
        <w:rPr>
          <w:sz w:val="24"/>
        </w:rPr>
        <w:t>again amend </w:t>
      </w:r>
      <w:r>
        <w:rPr>
          <w:spacing w:val="-3"/>
          <w:sz w:val="24"/>
        </w:rPr>
        <w:t>his </w:t>
      </w:r>
      <w:r>
        <w:rPr>
          <w:sz w:val="24"/>
        </w:rPr>
        <w:t>pleading only be leave of court </w:t>
      </w:r>
      <w:r>
        <w:rPr>
          <w:spacing w:val="-3"/>
          <w:sz w:val="24"/>
        </w:rPr>
        <w:t>or </w:t>
      </w:r>
      <w:r>
        <w:rPr>
          <w:sz w:val="24"/>
        </w:rPr>
        <w:t>written consent of the adverse party. Pursuant to that rule, such leave shall be freely given when justice so</w:t>
      </w:r>
      <w:r>
        <w:rPr>
          <w:spacing w:val="-31"/>
          <w:sz w:val="24"/>
        </w:rPr>
        <w:t> </w:t>
      </w:r>
      <w:r>
        <w:rPr>
          <w:sz w:val="24"/>
        </w:rPr>
        <w:t>requires.</w:t>
      </w:r>
    </w:p>
    <w:p>
      <w:pPr>
        <w:pStyle w:val="ListParagraph"/>
        <w:numPr>
          <w:ilvl w:val="0"/>
          <w:numId w:val="1"/>
        </w:numPr>
        <w:tabs>
          <w:tab w:pos="1660" w:val="left" w:leader="none"/>
          <w:tab w:pos="1661" w:val="left" w:leader="none"/>
        </w:tabs>
        <w:spacing w:line="477" w:lineRule="auto" w:before="4" w:after="0"/>
        <w:ind w:left="220" w:right="725" w:firstLine="721"/>
        <w:jc w:val="left"/>
        <w:rPr>
          <w:sz w:val="24"/>
        </w:rPr>
      </w:pPr>
      <w:r>
        <w:rPr>
          <w:sz w:val="24"/>
        </w:rPr>
        <w:t>The rule does not explicitly require that a copy of the proposed amended</w:t>
      </w:r>
      <w:r>
        <w:rPr>
          <w:spacing w:val="-31"/>
          <w:sz w:val="24"/>
        </w:rPr>
        <w:t> </w:t>
      </w:r>
      <w:r>
        <w:rPr>
          <w:sz w:val="24"/>
        </w:rPr>
        <w:t>pleading be provided. Though doing so </w:t>
      </w:r>
      <w:r>
        <w:rPr>
          <w:spacing w:val="-4"/>
          <w:sz w:val="24"/>
        </w:rPr>
        <w:t>is </w:t>
      </w:r>
      <w:r>
        <w:rPr>
          <w:sz w:val="24"/>
        </w:rPr>
        <w:t>clearly the best practice, for reasons set forth below Plaintiffs have been unable to prepare such a document before it </w:t>
      </w:r>
      <w:r>
        <w:rPr>
          <w:spacing w:val="-3"/>
          <w:sz w:val="24"/>
        </w:rPr>
        <w:t>has </w:t>
      </w:r>
      <w:r>
        <w:rPr>
          <w:sz w:val="24"/>
        </w:rPr>
        <w:t>become necessary to file this</w:t>
      </w:r>
      <w:r>
        <w:rPr>
          <w:spacing w:val="-27"/>
          <w:sz w:val="24"/>
        </w:rPr>
        <w:t> </w:t>
      </w:r>
      <w:r>
        <w:rPr>
          <w:sz w:val="24"/>
        </w:rPr>
        <w:t>motion.</w:t>
      </w:r>
    </w:p>
    <w:p>
      <w:pPr>
        <w:pStyle w:val="ListParagraph"/>
        <w:numPr>
          <w:ilvl w:val="0"/>
          <w:numId w:val="1"/>
        </w:numPr>
        <w:tabs>
          <w:tab w:pos="1660" w:val="left" w:leader="none"/>
          <w:tab w:pos="1661" w:val="left" w:leader="none"/>
        </w:tabs>
        <w:spacing w:line="240" w:lineRule="auto" w:before="8" w:after="0"/>
        <w:ind w:left="1661" w:right="0" w:hanging="720"/>
        <w:jc w:val="left"/>
        <w:rPr>
          <w:sz w:val="24"/>
        </w:rPr>
      </w:pPr>
      <w:r>
        <w:rPr>
          <w:sz w:val="24"/>
        </w:rPr>
        <w:t>Due not only to the nature and number of the issues presented, but</w:t>
      </w:r>
      <w:r>
        <w:rPr>
          <w:spacing w:val="-7"/>
          <w:sz w:val="24"/>
        </w:rPr>
        <w:t> </w:t>
      </w:r>
      <w:r>
        <w:rPr>
          <w:sz w:val="24"/>
        </w:rPr>
        <w:t>counsel’s</w:t>
      </w:r>
    </w:p>
    <w:p>
      <w:pPr>
        <w:pStyle w:val="BodyText"/>
        <w:spacing w:before="10"/>
        <w:rPr>
          <w:sz w:val="23"/>
        </w:rPr>
      </w:pPr>
    </w:p>
    <w:p>
      <w:pPr>
        <w:pStyle w:val="BodyText"/>
        <w:ind w:left="220"/>
      </w:pPr>
      <w:r>
        <w:rPr/>
        <w:t>ongoing commitments in other cases, it has not been possible to prepare a proposed amended</w:t>
      </w:r>
    </w:p>
    <w:p>
      <w:pPr>
        <w:spacing w:after="0"/>
        <w:sectPr>
          <w:pgSz w:w="12240" w:h="15840"/>
          <w:pgMar w:header="0" w:footer="779" w:top="1500" w:bottom="960" w:left="1220" w:right="780"/>
        </w:sectPr>
      </w:pPr>
    </w:p>
    <w:p>
      <w:pPr>
        <w:pStyle w:val="BodyText"/>
        <w:rPr>
          <w:sz w:val="20"/>
        </w:rPr>
      </w:pPr>
    </w:p>
    <w:p>
      <w:pPr>
        <w:pStyle w:val="BodyText"/>
        <w:spacing w:before="8"/>
        <w:rPr>
          <w:sz w:val="29"/>
        </w:rPr>
      </w:pPr>
    </w:p>
    <w:p>
      <w:pPr>
        <w:pStyle w:val="BodyText"/>
        <w:spacing w:line="480" w:lineRule="auto" w:before="90"/>
        <w:ind w:left="220" w:right="673"/>
      </w:pPr>
      <w:r>
        <w:rPr/>
        <w:t>complaint in time to submit with this motion. Plaintiffs’ counsel are currently at a similar stage in cases with the Colorado Court of Appeals and with the federal court and which have been</w:t>
      </w:r>
      <w:r>
        <w:rPr>
          <w:spacing w:val="-36"/>
        </w:rPr>
        <w:t> </w:t>
      </w:r>
      <w:r>
        <w:rPr/>
        <w:t>time </w:t>
      </w:r>
      <w:r>
        <w:rPr>
          <w:spacing w:val="-3"/>
        </w:rPr>
        <w:t>and </w:t>
      </w:r>
      <w:r>
        <w:rPr/>
        <w:t>resource</w:t>
      </w:r>
      <w:r>
        <w:rPr>
          <w:spacing w:val="5"/>
        </w:rPr>
        <w:t> </w:t>
      </w:r>
      <w:r>
        <w:rPr/>
        <w:t>intensive.</w:t>
      </w:r>
    </w:p>
    <w:p>
      <w:pPr>
        <w:pStyle w:val="ListParagraph"/>
        <w:numPr>
          <w:ilvl w:val="0"/>
          <w:numId w:val="1"/>
        </w:numPr>
        <w:tabs>
          <w:tab w:pos="1660" w:val="left" w:leader="none"/>
          <w:tab w:pos="1661" w:val="left" w:leader="none"/>
        </w:tabs>
        <w:spacing w:line="480" w:lineRule="auto" w:before="0" w:after="0"/>
        <w:ind w:left="220" w:right="682" w:firstLine="721"/>
        <w:jc w:val="left"/>
        <w:rPr>
          <w:sz w:val="24"/>
        </w:rPr>
      </w:pPr>
      <w:r>
        <w:rPr>
          <w:sz w:val="24"/>
        </w:rPr>
        <w:t>Furthermore, Plaintiffs’ lead counsel in this matter, Randy Corporon, has been</w:t>
      </w:r>
      <w:r>
        <w:rPr>
          <w:spacing w:val="-36"/>
          <w:sz w:val="24"/>
        </w:rPr>
        <w:t> </w:t>
      </w:r>
      <w:r>
        <w:rPr>
          <w:sz w:val="24"/>
        </w:rPr>
        <w:t>out of the office for the past week attending to </w:t>
      </w:r>
      <w:r>
        <w:rPr>
          <w:spacing w:val="-3"/>
          <w:sz w:val="24"/>
        </w:rPr>
        <w:t>his </w:t>
      </w:r>
      <w:r>
        <w:rPr>
          <w:sz w:val="24"/>
        </w:rPr>
        <w:t>elderly father in Kansas, who was recently diagnosed with a serious illness. Mr. Corporon will continue to be out of the office until March 22, 2017 as </w:t>
      </w:r>
      <w:r>
        <w:rPr>
          <w:spacing w:val="-3"/>
          <w:sz w:val="24"/>
        </w:rPr>
        <w:t>he </w:t>
      </w:r>
      <w:r>
        <w:rPr>
          <w:sz w:val="24"/>
        </w:rPr>
        <w:t>continues to be with </w:t>
      </w:r>
      <w:r>
        <w:rPr>
          <w:spacing w:val="-3"/>
          <w:sz w:val="24"/>
        </w:rPr>
        <w:t>his </w:t>
      </w:r>
      <w:r>
        <w:rPr>
          <w:sz w:val="24"/>
        </w:rPr>
        <w:t>father as well as to attend the wedding of </w:t>
      </w:r>
      <w:r>
        <w:rPr>
          <w:spacing w:val="-3"/>
          <w:sz w:val="24"/>
        </w:rPr>
        <w:t>his </w:t>
      </w:r>
      <w:r>
        <w:rPr>
          <w:sz w:val="24"/>
        </w:rPr>
        <w:t>daughter. During that time, Mr. Corporon will </w:t>
      </w:r>
      <w:r>
        <w:rPr>
          <w:spacing w:val="-3"/>
          <w:sz w:val="24"/>
        </w:rPr>
        <w:t>have </w:t>
      </w:r>
      <w:r>
        <w:rPr>
          <w:sz w:val="24"/>
        </w:rPr>
        <w:t>very limited time in order to review, comment upon, </w:t>
      </w:r>
      <w:r>
        <w:rPr>
          <w:spacing w:val="-3"/>
          <w:sz w:val="24"/>
        </w:rPr>
        <w:t>and </w:t>
      </w:r>
      <w:r>
        <w:rPr>
          <w:sz w:val="24"/>
        </w:rPr>
        <w:t>approve an amended</w:t>
      </w:r>
      <w:r>
        <w:rPr>
          <w:spacing w:val="7"/>
          <w:sz w:val="24"/>
        </w:rPr>
        <w:t> </w:t>
      </w:r>
      <w:r>
        <w:rPr>
          <w:sz w:val="24"/>
        </w:rPr>
        <w:t>complaint.</w:t>
      </w:r>
    </w:p>
    <w:p>
      <w:pPr>
        <w:pStyle w:val="ListParagraph"/>
        <w:numPr>
          <w:ilvl w:val="0"/>
          <w:numId w:val="1"/>
        </w:numPr>
        <w:tabs>
          <w:tab w:pos="1660" w:val="left" w:leader="none"/>
          <w:tab w:pos="1661" w:val="left" w:leader="none"/>
        </w:tabs>
        <w:spacing w:line="480" w:lineRule="auto" w:before="4" w:after="0"/>
        <w:ind w:left="220" w:right="684" w:firstLine="721"/>
        <w:jc w:val="left"/>
        <w:rPr>
          <w:sz w:val="24"/>
        </w:rPr>
      </w:pPr>
      <w:r>
        <w:rPr>
          <w:sz w:val="24"/>
        </w:rPr>
        <w:t>Plaintiffs identify below areas which are likely to be addressed via amendment,</w:t>
      </w:r>
      <w:r>
        <w:rPr>
          <w:spacing w:val="-32"/>
          <w:sz w:val="24"/>
        </w:rPr>
        <w:t> </w:t>
      </w:r>
      <w:r>
        <w:rPr>
          <w:spacing w:val="3"/>
          <w:sz w:val="24"/>
        </w:rPr>
        <w:t>so </w:t>
      </w:r>
      <w:r>
        <w:rPr>
          <w:sz w:val="24"/>
        </w:rPr>
        <w:t>that the Court and the defendants will have some idea of what may change. Nothing in this motion should be construed as an admission with respect to any contention made by any defendant.</w:t>
      </w:r>
    </w:p>
    <w:p>
      <w:pPr>
        <w:pStyle w:val="ListParagraph"/>
        <w:numPr>
          <w:ilvl w:val="0"/>
          <w:numId w:val="1"/>
        </w:numPr>
        <w:tabs>
          <w:tab w:pos="1660" w:val="left" w:leader="none"/>
          <w:tab w:pos="1661" w:val="left" w:leader="none"/>
        </w:tabs>
        <w:spacing w:line="480" w:lineRule="auto" w:before="0" w:after="0"/>
        <w:ind w:left="220" w:right="816" w:firstLine="721"/>
        <w:jc w:val="left"/>
        <w:rPr>
          <w:sz w:val="24"/>
        </w:rPr>
      </w:pPr>
      <w:r>
        <w:rPr>
          <w:sz w:val="24"/>
        </w:rPr>
        <w:t>The amended complaint will address possible deficiencies in the alleged facts, both generally and in support of each cause of action set forth. In particular, Plaintiffs seek to more</w:t>
      </w:r>
      <w:r>
        <w:rPr>
          <w:spacing w:val="1"/>
          <w:sz w:val="24"/>
        </w:rPr>
        <w:t> </w:t>
      </w:r>
      <w:r>
        <w:rPr>
          <w:sz w:val="24"/>
        </w:rPr>
        <w:t>fully</w:t>
      </w:r>
      <w:r>
        <w:rPr>
          <w:spacing w:val="-8"/>
          <w:sz w:val="24"/>
        </w:rPr>
        <w:t> </w:t>
      </w:r>
      <w:r>
        <w:rPr>
          <w:sz w:val="24"/>
        </w:rPr>
        <w:t>set</w:t>
      </w:r>
      <w:r>
        <w:rPr>
          <w:spacing w:val="1"/>
          <w:sz w:val="24"/>
        </w:rPr>
        <w:t> </w:t>
      </w:r>
      <w:r>
        <w:rPr>
          <w:sz w:val="24"/>
        </w:rPr>
        <w:t>forth</w:t>
      </w:r>
      <w:r>
        <w:rPr>
          <w:spacing w:val="-8"/>
          <w:sz w:val="24"/>
        </w:rPr>
        <w:t> </w:t>
      </w:r>
      <w:r>
        <w:rPr>
          <w:sz w:val="24"/>
        </w:rPr>
        <w:t>the</w:t>
      </w:r>
      <w:r>
        <w:rPr>
          <w:spacing w:val="-4"/>
          <w:sz w:val="24"/>
        </w:rPr>
        <w:t> </w:t>
      </w:r>
      <w:r>
        <w:rPr>
          <w:sz w:val="24"/>
        </w:rPr>
        <w:t>sequence</w:t>
      </w:r>
      <w:r>
        <w:rPr>
          <w:spacing w:val="1"/>
          <w:sz w:val="24"/>
        </w:rPr>
        <w:t> </w:t>
      </w:r>
      <w:r>
        <w:rPr>
          <w:sz w:val="24"/>
        </w:rPr>
        <w:t>of</w:t>
      </w:r>
      <w:r>
        <w:rPr>
          <w:spacing w:val="-3"/>
          <w:sz w:val="24"/>
        </w:rPr>
        <w:t> </w:t>
      </w:r>
      <w:r>
        <w:rPr>
          <w:sz w:val="24"/>
        </w:rPr>
        <w:t>events</w:t>
      </w:r>
      <w:r>
        <w:rPr>
          <w:spacing w:val="-1"/>
          <w:sz w:val="24"/>
        </w:rPr>
        <w:t> </w:t>
      </w:r>
      <w:r>
        <w:rPr>
          <w:sz w:val="24"/>
        </w:rPr>
        <w:t>and</w:t>
      </w:r>
      <w:r>
        <w:rPr>
          <w:spacing w:val="-1"/>
          <w:sz w:val="24"/>
        </w:rPr>
        <w:t> </w:t>
      </w:r>
      <w:r>
        <w:rPr>
          <w:sz w:val="24"/>
        </w:rPr>
        <w:t>relationships</w:t>
      </w:r>
      <w:r>
        <w:rPr>
          <w:spacing w:val="-1"/>
          <w:sz w:val="24"/>
        </w:rPr>
        <w:t> </w:t>
      </w:r>
      <w:r>
        <w:rPr>
          <w:sz w:val="24"/>
        </w:rPr>
        <w:t>between</w:t>
      </w:r>
      <w:r>
        <w:rPr>
          <w:spacing w:val="-8"/>
          <w:sz w:val="24"/>
        </w:rPr>
        <w:t> </w:t>
      </w:r>
      <w:r>
        <w:rPr>
          <w:sz w:val="24"/>
        </w:rPr>
        <w:t>the</w:t>
      </w:r>
      <w:r>
        <w:rPr>
          <w:spacing w:val="-4"/>
          <w:sz w:val="24"/>
        </w:rPr>
        <w:t> </w:t>
      </w:r>
      <w:r>
        <w:rPr>
          <w:sz w:val="24"/>
        </w:rPr>
        <w:t>parties</w:t>
      </w:r>
      <w:r>
        <w:rPr>
          <w:spacing w:val="-1"/>
          <w:sz w:val="24"/>
        </w:rPr>
        <w:t> </w:t>
      </w:r>
      <w:r>
        <w:rPr>
          <w:sz w:val="24"/>
        </w:rPr>
        <w:t>which</w:t>
      </w:r>
      <w:r>
        <w:rPr>
          <w:spacing w:val="-8"/>
          <w:sz w:val="24"/>
        </w:rPr>
        <w:t> </w:t>
      </w:r>
      <w:r>
        <w:rPr>
          <w:sz w:val="24"/>
        </w:rPr>
        <w:t>give</w:t>
      </w:r>
      <w:r>
        <w:rPr>
          <w:spacing w:val="-3"/>
          <w:sz w:val="24"/>
        </w:rPr>
        <w:t> </w:t>
      </w:r>
      <w:r>
        <w:rPr>
          <w:sz w:val="24"/>
        </w:rPr>
        <w:t>rise to their</w:t>
      </w:r>
      <w:r>
        <w:rPr>
          <w:spacing w:val="2"/>
          <w:sz w:val="24"/>
        </w:rPr>
        <w:t> </w:t>
      </w:r>
      <w:r>
        <w:rPr>
          <w:sz w:val="24"/>
        </w:rPr>
        <w:t>complaint.</w:t>
      </w:r>
    </w:p>
    <w:p>
      <w:pPr>
        <w:pStyle w:val="ListParagraph"/>
        <w:numPr>
          <w:ilvl w:val="0"/>
          <w:numId w:val="1"/>
        </w:numPr>
        <w:tabs>
          <w:tab w:pos="1660" w:val="left" w:leader="none"/>
          <w:tab w:pos="1661" w:val="left" w:leader="none"/>
        </w:tabs>
        <w:spacing w:line="480" w:lineRule="auto" w:before="0" w:after="0"/>
        <w:ind w:left="220" w:right="746" w:firstLine="721"/>
        <w:jc w:val="left"/>
        <w:rPr>
          <w:sz w:val="24"/>
        </w:rPr>
      </w:pPr>
      <w:r>
        <w:rPr>
          <w:sz w:val="24"/>
        </w:rPr>
        <w:t>Plaintiffs intend generally to amend the statements and allegations of fact </w:t>
      </w:r>
      <w:r>
        <w:rPr>
          <w:spacing w:val="3"/>
          <w:sz w:val="24"/>
        </w:rPr>
        <w:t>so </w:t>
      </w:r>
      <w:r>
        <w:rPr>
          <w:sz w:val="24"/>
        </w:rPr>
        <w:t>as</w:t>
      </w:r>
      <w:r>
        <w:rPr>
          <w:spacing w:val="-34"/>
          <w:sz w:val="24"/>
        </w:rPr>
        <w:t> </w:t>
      </w:r>
      <w:r>
        <w:rPr>
          <w:sz w:val="24"/>
        </w:rPr>
        <w:t>to provide greater assurance that their pleading burden </w:t>
      </w:r>
      <w:r>
        <w:rPr>
          <w:spacing w:val="-3"/>
          <w:sz w:val="24"/>
        </w:rPr>
        <w:t>has </w:t>
      </w:r>
      <w:r>
        <w:rPr>
          <w:sz w:val="24"/>
        </w:rPr>
        <w:t>been</w:t>
      </w:r>
      <w:r>
        <w:rPr>
          <w:spacing w:val="2"/>
          <w:sz w:val="24"/>
        </w:rPr>
        <w:t> </w:t>
      </w:r>
      <w:r>
        <w:rPr>
          <w:sz w:val="24"/>
        </w:rPr>
        <w:t>met.</w:t>
      </w:r>
    </w:p>
    <w:p>
      <w:pPr>
        <w:pStyle w:val="ListParagraph"/>
        <w:numPr>
          <w:ilvl w:val="0"/>
          <w:numId w:val="1"/>
        </w:numPr>
        <w:tabs>
          <w:tab w:pos="1660" w:val="left" w:leader="none"/>
          <w:tab w:pos="1661" w:val="left" w:leader="none"/>
        </w:tabs>
        <w:spacing w:line="482" w:lineRule="auto" w:before="0" w:after="0"/>
        <w:ind w:left="220" w:right="796" w:firstLine="721"/>
        <w:jc w:val="left"/>
        <w:rPr>
          <w:sz w:val="24"/>
        </w:rPr>
      </w:pPr>
      <w:r>
        <w:rPr>
          <w:sz w:val="24"/>
        </w:rPr>
        <w:t>Plaintiffs intend to consider the status of several of the defendants and determine whether dismissal against any of them </w:t>
      </w:r>
      <w:r>
        <w:rPr>
          <w:spacing w:val="-4"/>
          <w:sz w:val="24"/>
        </w:rPr>
        <w:t>is </w:t>
      </w:r>
      <w:r>
        <w:rPr>
          <w:sz w:val="24"/>
        </w:rPr>
        <w:t>appropriate and, if so, to ask for dismissal</w:t>
      </w:r>
      <w:r>
        <w:rPr>
          <w:spacing w:val="-23"/>
          <w:sz w:val="24"/>
        </w:rPr>
        <w:t> </w:t>
      </w:r>
      <w:r>
        <w:rPr>
          <w:sz w:val="24"/>
        </w:rPr>
        <w:t>accordingly.</w:t>
      </w:r>
    </w:p>
    <w:p>
      <w:pPr>
        <w:spacing w:after="0" w:line="482" w:lineRule="auto"/>
        <w:jc w:val="left"/>
        <w:rPr>
          <w:sz w:val="24"/>
        </w:rPr>
        <w:sectPr>
          <w:pgSz w:w="12240" w:h="15840"/>
          <w:pgMar w:header="0" w:footer="779" w:top="1500" w:bottom="960" w:left="1220" w:right="780"/>
        </w:sectPr>
      </w:pPr>
    </w:p>
    <w:p>
      <w:pPr>
        <w:pStyle w:val="BodyText"/>
        <w:rPr>
          <w:sz w:val="20"/>
        </w:rPr>
      </w:pPr>
    </w:p>
    <w:p>
      <w:pPr>
        <w:pStyle w:val="BodyText"/>
        <w:spacing w:before="8"/>
        <w:rPr>
          <w:sz w:val="29"/>
        </w:rPr>
      </w:pPr>
    </w:p>
    <w:p>
      <w:pPr>
        <w:pStyle w:val="ListParagraph"/>
        <w:numPr>
          <w:ilvl w:val="0"/>
          <w:numId w:val="1"/>
        </w:numPr>
        <w:tabs>
          <w:tab w:pos="1660" w:val="left" w:leader="none"/>
          <w:tab w:pos="1661" w:val="left" w:leader="none"/>
        </w:tabs>
        <w:spacing w:line="477" w:lineRule="auto" w:before="90" w:after="0"/>
        <w:ind w:left="220" w:right="1342" w:firstLine="721"/>
        <w:jc w:val="left"/>
        <w:rPr>
          <w:sz w:val="24"/>
        </w:rPr>
      </w:pPr>
      <w:r>
        <w:rPr>
          <w:sz w:val="24"/>
        </w:rPr>
        <w:t>Plaintiffs intend to consider whether any of their causes of action should</w:t>
      </w:r>
      <w:r>
        <w:rPr>
          <w:spacing w:val="-24"/>
          <w:sz w:val="24"/>
        </w:rPr>
        <w:t> </w:t>
      </w:r>
      <w:r>
        <w:rPr>
          <w:sz w:val="24"/>
        </w:rPr>
        <w:t>be restated, consolidated </w:t>
      </w:r>
      <w:r>
        <w:rPr>
          <w:spacing w:val="-3"/>
          <w:sz w:val="24"/>
        </w:rPr>
        <w:t>or</w:t>
      </w:r>
      <w:r>
        <w:rPr>
          <w:spacing w:val="8"/>
          <w:sz w:val="24"/>
        </w:rPr>
        <w:t> </w:t>
      </w:r>
      <w:r>
        <w:rPr>
          <w:sz w:val="24"/>
        </w:rPr>
        <w:t>removed.</w:t>
      </w:r>
    </w:p>
    <w:p>
      <w:pPr>
        <w:pStyle w:val="ListParagraph"/>
        <w:numPr>
          <w:ilvl w:val="0"/>
          <w:numId w:val="1"/>
        </w:numPr>
        <w:tabs>
          <w:tab w:pos="1660" w:val="left" w:leader="none"/>
          <w:tab w:pos="1661" w:val="left" w:leader="none"/>
        </w:tabs>
        <w:spacing w:line="480" w:lineRule="auto" w:before="7" w:after="0"/>
        <w:ind w:left="220" w:right="769" w:firstLine="721"/>
        <w:jc w:val="left"/>
        <w:rPr>
          <w:sz w:val="24"/>
        </w:rPr>
      </w:pPr>
      <w:r>
        <w:rPr>
          <w:sz w:val="24"/>
        </w:rPr>
        <w:t>Any issues presented among the motions to dismiss filed by any defendant</w:t>
      </w:r>
      <w:r>
        <w:rPr>
          <w:spacing w:val="-28"/>
          <w:sz w:val="24"/>
        </w:rPr>
        <w:t> </w:t>
      </w:r>
      <w:r>
        <w:rPr>
          <w:sz w:val="24"/>
        </w:rPr>
        <w:t>which are capable of being addressed via amendment will be</w:t>
      </w:r>
      <w:r>
        <w:rPr>
          <w:spacing w:val="-14"/>
          <w:sz w:val="24"/>
        </w:rPr>
        <w:t> </w:t>
      </w:r>
      <w:r>
        <w:rPr>
          <w:sz w:val="24"/>
        </w:rPr>
        <w:t>addressed.</w:t>
      </w:r>
    </w:p>
    <w:p>
      <w:pPr>
        <w:pStyle w:val="ListParagraph"/>
        <w:numPr>
          <w:ilvl w:val="0"/>
          <w:numId w:val="1"/>
        </w:numPr>
        <w:tabs>
          <w:tab w:pos="1660" w:val="left" w:leader="none"/>
          <w:tab w:pos="1661" w:val="left" w:leader="none"/>
        </w:tabs>
        <w:spacing w:line="240" w:lineRule="auto" w:before="1" w:after="0"/>
        <w:ind w:left="1661" w:right="0" w:hanging="720"/>
        <w:jc w:val="left"/>
        <w:rPr>
          <w:sz w:val="24"/>
        </w:rPr>
      </w:pPr>
      <w:r>
        <w:rPr>
          <w:sz w:val="24"/>
        </w:rPr>
        <w:t>Plaintiffs do not anticipate adding additional parties </w:t>
      </w:r>
      <w:r>
        <w:rPr>
          <w:spacing w:val="-3"/>
          <w:sz w:val="24"/>
        </w:rPr>
        <w:t>or </w:t>
      </w:r>
      <w:r>
        <w:rPr>
          <w:sz w:val="24"/>
        </w:rPr>
        <w:t>causes of</w:t>
      </w:r>
      <w:r>
        <w:rPr>
          <w:spacing w:val="-3"/>
          <w:sz w:val="24"/>
        </w:rPr>
        <w:t> </w:t>
      </w:r>
      <w:r>
        <w:rPr>
          <w:sz w:val="24"/>
        </w:rPr>
        <w:t>action.</w:t>
      </w:r>
    </w:p>
    <w:p>
      <w:pPr>
        <w:pStyle w:val="BodyText"/>
        <w:spacing w:before="10"/>
        <w:rPr>
          <w:sz w:val="23"/>
        </w:rPr>
      </w:pPr>
    </w:p>
    <w:p>
      <w:pPr>
        <w:pStyle w:val="ListParagraph"/>
        <w:numPr>
          <w:ilvl w:val="0"/>
          <w:numId w:val="1"/>
        </w:numPr>
        <w:tabs>
          <w:tab w:pos="1660" w:val="left" w:leader="none"/>
          <w:tab w:pos="1661" w:val="left" w:leader="none"/>
        </w:tabs>
        <w:spacing w:line="480" w:lineRule="auto" w:before="0" w:after="0"/>
        <w:ind w:left="220" w:right="746" w:firstLine="721"/>
        <w:jc w:val="left"/>
        <w:rPr>
          <w:sz w:val="24"/>
        </w:rPr>
      </w:pPr>
      <w:r>
        <w:rPr>
          <w:sz w:val="24"/>
        </w:rPr>
        <w:t>Amending the complaint will further the interests of justice and of judicial economy by ensuring that this matter proceeds only on its merits, rather than continue to litigate any deficiencies why may be the result only of inadequate pleading. Plaintiffs propose below</w:t>
      </w:r>
      <w:r>
        <w:rPr>
          <w:spacing w:val="-36"/>
          <w:sz w:val="24"/>
        </w:rPr>
        <w:t> </w:t>
      </w:r>
      <w:r>
        <w:rPr>
          <w:sz w:val="24"/>
        </w:rPr>
        <w:t>an expedited briefing schedule which will minimize any prejudice due to the delay in allowing amendment.</w:t>
      </w:r>
    </w:p>
    <w:p>
      <w:pPr>
        <w:pStyle w:val="ListParagraph"/>
        <w:numPr>
          <w:ilvl w:val="0"/>
          <w:numId w:val="1"/>
        </w:numPr>
        <w:tabs>
          <w:tab w:pos="1660" w:val="left" w:leader="none"/>
          <w:tab w:pos="1661" w:val="left" w:leader="none"/>
        </w:tabs>
        <w:spacing w:line="480" w:lineRule="auto" w:before="1" w:after="0"/>
        <w:ind w:left="220" w:right="659" w:firstLine="721"/>
        <w:jc w:val="left"/>
        <w:rPr>
          <w:sz w:val="24"/>
        </w:rPr>
      </w:pPr>
      <w:r>
        <w:rPr>
          <w:sz w:val="24"/>
        </w:rPr>
        <w:t>Failure to allow Plaintiffs the opportunity to further amend their pleadings would be unjust and could result in the preventable dismissal of their case. </w:t>
      </w:r>
      <w:r>
        <w:rPr>
          <w:spacing w:val="3"/>
          <w:sz w:val="24"/>
        </w:rPr>
        <w:t>No </w:t>
      </w:r>
      <w:r>
        <w:rPr>
          <w:sz w:val="24"/>
        </w:rPr>
        <w:t>defendant will</w:t>
      </w:r>
      <w:r>
        <w:rPr>
          <w:spacing w:val="-41"/>
          <w:sz w:val="24"/>
        </w:rPr>
        <w:t> </w:t>
      </w:r>
      <w:r>
        <w:rPr>
          <w:sz w:val="24"/>
        </w:rPr>
        <w:t>be unduly prejudiced by permitting amendment as they shall still </w:t>
      </w:r>
      <w:r>
        <w:rPr>
          <w:spacing w:val="-3"/>
          <w:sz w:val="24"/>
        </w:rPr>
        <w:t>have </w:t>
      </w:r>
      <w:r>
        <w:rPr>
          <w:sz w:val="24"/>
        </w:rPr>
        <w:t>the full array of remedies available to them as to any issues which remain and shall not have to answer those that do</w:t>
      </w:r>
      <w:r>
        <w:rPr>
          <w:spacing w:val="-27"/>
          <w:sz w:val="24"/>
        </w:rPr>
        <w:t> </w:t>
      </w:r>
      <w:r>
        <w:rPr>
          <w:sz w:val="24"/>
        </w:rPr>
        <w:t>not.</w:t>
      </w:r>
    </w:p>
    <w:p>
      <w:pPr>
        <w:pStyle w:val="ListParagraph"/>
        <w:numPr>
          <w:ilvl w:val="0"/>
          <w:numId w:val="1"/>
        </w:numPr>
        <w:tabs>
          <w:tab w:pos="1660" w:val="left" w:leader="none"/>
          <w:tab w:pos="1661" w:val="left" w:leader="none"/>
        </w:tabs>
        <w:spacing w:line="274" w:lineRule="exact" w:before="0" w:after="0"/>
        <w:ind w:left="1661" w:right="0" w:hanging="720"/>
        <w:jc w:val="left"/>
        <w:rPr>
          <w:sz w:val="24"/>
        </w:rPr>
      </w:pPr>
      <w:r>
        <w:rPr>
          <w:sz w:val="24"/>
        </w:rPr>
        <w:t>Plaintiffs respectfully request that they be granted 21 days from the date of</w:t>
      </w:r>
      <w:r>
        <w:rPr>
          <w:spacing w:val="-9"/>
          <w:sz w:val="24"/>
        </w:rPr>
        <w:t> </w:t>
      </w:r>
      <w:r>
        <w:rPr>
          <w:sz w:val="24"/>
        </w:rPr>
        <w:t>the</w:t>
      </w:r>
    </w:p>
    <w:p>
      <w:pPr>
        <w:pStyle w:val="BodyText"/>
        <w:spacing w:before="3"/>
      </w:pPr>
    </w:p>
    <w:p>
      <w:pPr>
        <w:pStyle w:val="BodyText"/>
        <w:spacing w:line="480" w:lineRule="auto" w:before="1"/>
        <w:ind w:left="220" w:right="673"/>
      </w:pPr>
      <w:r>
        <w:rPr/>
        <w:t>Court’s order granting this motion in which to file an amended complaint. The requested time is necessary and just considering Mr. Corporon’s extended absence and the issues involved. This amount of time is not unreasonable and will not unduly prejudice any defendant.</w:t>
      </w:r>
    </w:p>
    <w:p>
      <w:pPr>
        <w:pStyle w:val="ListParagraph"/>
        <w:numPr>
          <w:ilvl w:val="0"/>
          <w:numId w:val="1"/>
        </w:numPr>
        <w:tabs>
          <w:tab w:pos="1660" w:val="left" w:leader="none"/>
          <w:tab w:pos="1661" w:val="left" w:leader="none"/>
        </w:tabs>
        <w:spacing w:line="480" w:lineRule="auto" w:before="0" w:after="0"/>
        <w:ind w:left="220" w:right="902" w:firstLine="721"/>
        <w:jc w:val="left"/>
        <w:rPr>
          <w:sz w:val="24"/>
        </w:rPr>
      </w:pPr>
      <w:r>
        <w:rPr>
          <w:sz w:val="24"/>
        </w:rPr>
        <w:t>In order to minimize any potential prejudice, Plaintiffs respectfully request pursuant to </w:t>
      </w:r>
      <w:r>
        <w:rPr>
          <w:b/>
          <w:sz w:val="24"/>
        </w:rPr>
        <w:t>C.R.C.P. 121, §1-15(1)(b) </w:t>
      </w:r>
      <w:r>
        <w:rPr>
          <w:sz w:val="24"/>
        </w:rPr>
        <w:t>that the Court set an expedited briefing schedule on</w:t>
      </w:r>
      <w:r>
        <w:rPr>
          <w:spacing w:val="-33"/>
          <w:sz w:val="24"/>
        </w:rPr>
        <w:t> </w:t>
      </w:r>
      <w:r>
        <w:rPr>
          <w:sz w:val="24"/>
        </w:rPr>
        <w:t>this motion, with any responses from the defendants due within 7 days and Plaintiffs’ reply, if any, due within 3 days of the last response</w:t>
      </w:r>
      <w:r>
        <w:rPr>
          <w:spacing w:val="-4"/>
          <w:sz w:val="24"/>
        </w:rPr>
        <w:t> </w:t>
      </w:r>
      <w:r>
        <w:rPr>
          <w:sz w:val="24"/>
        </w:rPr>
        <w:t>filed.</w:t>
      </w:r>
    </w:p>
    <w:p>
      <w:pPr>
        <w:spacing w:after="0" w:line="480" w:lineRule="auto"/>
        <w:jc w:val="left"/>
        <w:rPr>
          <w:sz w:val="24"/>
        </w:rPr>
        <w:sectPr>
          <w:pgSz w:w="12240" w:h="15840"/>
          <w:pgMar w:header="0" w:footer="779" w:top="1500" w:bottom="960" w:left="1220" w:right="780"/>
        </w:sectPr>
      </w:pPr>
    </w:p>
    <w:p>
      <w:pPr>
        <w:pStyle w:val="BodyText"/>
        <w:rPr>
          <w:sz w:val="20"/>
        </w:rPr>
      </w:pPr>
    </w:p>
    <w:p>
      <w:pPr>
        <w:pStyle w:val="BodyText"/>
        <w:spacing w:before="8"/>
        <w:rPr>
          <w:sz w:val="29"/>
        </w:rPr>
      </w:pPr>
    </w:p>
    <w:p>
      <w:pPr>
        <w:pStyle w:val="ListParagraph"/>
        <w:numPr>
          <w:ilvl w:val="0"/>
          <w:numId w:val="1"/>
        </w:numPr>
        <w:tabs>
          <w:tab w:pos="1660" w:val="left" w:leader="none"/>
          <w:tab w:pos="1661" w:val="left" w:leader="none"/>
        </w:tabs>
        <w:spacing w:line="480" w:lineRule="auto" w:before="90" w:after="0"/>
        <w:ind w:left="220" w:right="756" w:firstLine="721"/>
        <w:jc w:val="left"/>
        <w:rPr>
          <w:sz w:val="24"/>
        </w:rPr>
      </w:pPr>
      <w:r>
        <w:rPr>
          <w:sz w:val="24"/>
        </w:rPr>
        <w:t>Plaintiffs also respectfully request pursuant to </w:t>
      </w:r>
      <w:r>
        <w:rPr>
          <w:b/>
          <w:sz w:val="24"/>
        </w:rPr>
        <w:t>C.R.C.P. 6(b) </w:t>
      </w:r>
      <w:r>
        <w:rPr>
          <w:sz w:val="24"/>
        </w:rPr>
        <w:t>that the Court stay Plaintiffs’ response deadlines with respect to any outstanding motions filed by any defendant.</w:t>
      </w:r>
      <w:r>
        <w:rPr>
          <w:spacing w:val="21"/>
          <w:sz w:val="24"/>
        </w:rPr>
        <w:t> </w:t>
      </w:r>
      <w:r>
        <w:rPr>
          <w:sz w:val="24"/>
        </w:rPr>
        <w:t>If </w:t>
      </w:r>
      <w:r>
        <w:rPr>
          <w:spacing w:val="-3"/>
          <w:sz w:val="24"/>
        </w:rPr>
        <w:t>this </w:t>
      </w:r>
      <w:r>
        <w:rPr>
          <w:sz w:val="24"/>
        </w:rPr>
        <w:t>motion </w:t>
      </w:r>
      <w:r>
        <w:rPr>
          <w:spacing w:val="-4"/>
          <w:sz w:val="24"/>
        </w:rPr>
        <w:t>is </w:t>
      </w:r>
      <w:r>
        <w:rPr>
          <w:sz w:val="24"/>
        </w:rPr>
        <w:t>granted, any outstanding motions to dismiss should be deemed moot. Plaintiff requests 7 days from the date of filing their second amended complaint in which to answer any surviving</w:t>
      </w:r>
      <w:r>
        <w:rPr>
          <w:spacing w:val="3"/>
          <w:sz w:val="24"/>
        </w:rPr>
        <w:t> </w:t>
      </w:r>
      <w:r>
        <w:rPr>
          <w:sz w:val="24"/>
        </w:rPr>
        <w:t>motions.</w:t>
      </w:r>
    </w:p>
    <w:p>
      <w:pPr>
        <w:pStyle w:val="ListParagraph"/>
        <w:numPr>
          <w:ilvl w:val="0"/>
          <w:numId w:val="1"/>
        </w:numPr>
        <w:tabs>
          <w:tab w:pos="1661" w:val="left" w:leader="none"/>
        </w:tabs>
        <w:spacing w:line="480" w:lineRule="auto" w:before="1" w:after="0"/>
        <w:ind w:left="220" w:right="902" w:firstLine="721"/>
        <w:jc w:val="both"/>
        <w:rPr>
          <w:sz w:val="24"/>
        </w:rPr>
      </w:pPr>
      <w:r>
        <w:rPr>
          <w:sz w:val="24"/>
        </w:rPr>
        <w:t>If the Court denies this motion, Plaintiffs respectfully request that their</w:t>
      </w:r>
      <w:r>
        <w:rPr>
          <w:spacing w:val="-34"/>
          <w:sz w:val="24"/>
        </w:rPr>
        <w:t> </w:t>
      </w:r>
      <w:r>
        <w:rPr>
          <w:sz w:val="24"/>
        </w:rPr>
        <w:t>deadline to answer any outstanding motions be enlarged such that Plaintiffs’ responses be due within</w:t>
      </w:r>
      <w:r>
        <w:rPr>
          <w:spacing w:val="-29"/>
          <w:sz w:val="24"/>
        </w:rPr>
        <w:t> </w:t>
      </w:r>
      <w:r>
        <w:rPr>
          <w:sz w:val="24"/>
        </w:rPr>
        <w:t>14 days of the Court’s</w:t>
      </w:r>
      <w:r>
        <w:rPr>
          <w:spacing w:val="3"/>
          <w:sz w:val="24"/>
        </w:rPr>
        <w:t> </w:t>
      </w:r>
      <w:r>
        <w:rPr>
          <w:sz w:val="24"/>
        </w:rPr>
        <w:t>order.</w:t>
      </w:r>
    </w:p>
    <w:p>
      <w:pPr>
        <w:pStyle w:val="BodyText"/>
        <w:spacing w:line="480" w:lineRule="auto"/>
        <w:ind w:left="220" w:right="755" w:firstLine="720"/>
      </w:pPr>
      <w:r>
        <w:rPr/>
        <w:t>WHEREFORE, Plaintiffs respectfully request that this Honorable Court set an expedited briefing schedule for this motion, that any response deadlines with respect to all outstanding motions filed by the defendants be stayed during the pendency of this motion, that Plaintiffs be granted leave to file an amended complaint within 21 days of the Court’s order granting this motion, that Plaintiffs’ have 14 days to respond to all outstanding motions if this motion is denied, and for any and such further relief as the Court deems proper and just.</w:t>
      </w:r>
    </w:p>
    <w:p>
      <w:pPr>
        <w:pStyle w:val="BodyText"/>
        <w:spacing w:line="275" w:lineRule="exact"/>
        <w:ind w:left="941"/>
      </w:pPr>
      <w:bookmarkStart w:name="Respectfully submitted this 13th day of " w:id="1"/>
      <w:bookmarkEnd w:id="1"/>
      <w:r>
        <w:rPr/>
      </w:r>
      <w:r>
        <w:rPr/>
        <w:t>Respectfully submitted this 13</w:t>
      </w:r>
      <w:r>
        <w:rPr>
          <w:position w:val="8"/>
          <w:sz w:val="16"/>
        </w:rPr>
        <w:t>th </w:t>
      </w:r>
      <w:r>
        <w:rPr/>
        <w:t>day of March, 2017.</w:t>
      </w:r>
    </w:p>
    <w:p>
      <w:pPr>
        <w:pStyle w:val="BodyText"/>
        <w:spacing w:before="4"/>
        <w:rPr>
          <w:sz w:val="20"/>
        </w:rPr>
      </w:pPr>
    </w:p>
    <w:p>
      <w:pPr>
        <w:pStyle w:val="Heading1"/>
        <w:spacing w:line="275" w:lineRule="exact"/>
        <w:ind w:left="4521" w:right="3611"/>
        <w:jc w:val="center"/>
      </w:pPr>
      <w:bookmarkStart w:name="LAW OFFICES OF" w:id="2"/>
      <w:bookmarkEnd w:id="2"/>
      <w:r>
        <w:rPr>
          <w:b w:val="0"/>
        </w:rPr>
      </w:r>
      <w:r>
        <w:rPr/>
        <w:t>LAW OFFICES OF</w:t>
      </w:r>
    </w:p>
    <w:p>
      <w:pPr>
        <w:spacing w:line="275" w:lineRule="exact" w:before="0"/>
        <w:ind w:left="4542" w:right="0" w:firstLine="0"/>
        <w:jc w:val="left"/>
        <w:rPr>
          <w:b/>
          <w:sz w:val="24"/>
        </w:rPr>
      </w:pPr>
      <w:bookmarkStart w:name="RANDY B. CORPORON, P.C." w:id="3"/>
      <w:bookmarkEnd w:id="3"/>
      <w:r>
        <w:rPr/>
      </w:r>
      <w:r>
        <w:rPr>
          <w:b/>
          <w:sz w:val="24"/>
        </w:rPr>
        <w:t>RANDY B. CORPORON, P.C.</w:t>
      </w:r>
    </w:p>
    <w:p>
      <w:pPr>
        <w:pStyle w:val="BodyText"/>
        <w:spacing w:before="9"/>
        <w:rPr>
          <w:b/>
          <w:sz w:val="8"/>
        </w:rPr>
      </w:pPr>
      <w:r>
        <w:rPr/>
        <w:pict>
          <v:group style="position:absolute;margin-left:288.130005pt;margin-top:7.027053pt;width:190pt;height:31.85pt;mso-position-horizontal-relative:page;mso-position-vertical-relative:paragraph;z-index:-976;mso-wrap-distance-left:0;mso-wrap-distance-right:0" coordorigin="5763,141" coordsize="3800,637">
            <v:line style="position:absolute" from="5763,773" to="9563,773" stroked="true" strokeweight=".4pt" strokecolor="#000000">
              <v:stroke dashstyle="solid"/>
            </v:line>
            <v:shape style="position:absolute;left:5903;top:140;width:2950;height:622" coordorigin="5903,141" coordsize="2950,622" path="m6378,377l6303,405,6277,419,6241,443,6206,467,6184,485,6177,493,6168,499,6159,499,6154,505,6149,519,6144,525,6139,525,6115,543,6072,581,6032,621,6015,641,6017,645,6008,655,5981,675,5969,685,5968,689,5965,691,5957,697,5946,705,5934,713,5919,725,5909,733,5904,741,5903,747,5910,761,5923,763,5940,759,5987,721,6017,697,6043,681,6056,677,6070,673,6103,657,6107,655,6052,655,6051,653,6051,639,6054,629,6066,617,6087,597,6121,571,6205,507,6212,501,6222,495,6231,487,6241,479,6250,473,6262,463,6274,455,6284,447,6296,439,6310,429,6320,419,6326,415,6332,415,6344,407,6378,377xm6860,219l6813,219,6824,227,6828,243,6812,269,6769,303,6706,343,6630,383,6609,393,6591,403,6577,411,6570,417,6565,423,6557,429,6552,429,6540,431,6527,437,6515,443,6510,449,6516,459,6533,473,6560,489,6599,509,6642,533,6664,551,6670,571,6663,595,6653,613,6638,629,6617,641,6585,655,6562,663,6541,669,6515,671,6422,671,6414,677,6413,685,6415,697,6422,703,6438,707,6467,709,6498,709,6528,707,6562,699,6608,687,6628,683,6648,677,6664,673,6676,671,6708,663,6754,645,6764,641,6671,641,6667,631,6685,605,6693,597,6700,587,6705,577,6708,569,6702,543,6676,515,6638,491,6593,475,6581,471,6573,461,6569,451,6572,441,6574,439,6585,433,6596,431,6620,423,6660,405,6744,363,6777,341,6811,313,6840,285,6856,263,6865,231,6860,219xm8660,659l8384,659,8448,661,8515,669,8599,681,8711,701,8775,709,8819,709,8845,699,8853,681,8853,679,8773,679,8722,671,8660,659xm7407,635l7406,637,7401,649,7394,669,7389,691,7388,701,7396,707,7409,707,7421,701,7430,693,7435,685,7442,675,7452,665,7462,653,7469,647,7441,647,7416,639,7407,635xm6887,609l6838,609,6849,613,6854,617,6854,619,6854,629,6854,635,6853,653,6859,665,6870,675,6880,683,6892,687,6910,689,6936,691,6964,689,6985,687,7006,681,7030,669,7048,661,6918,661,6902,657,6894,651,6882,639,6880,623,6887,609xm7307,649l7083,649,7097,655,7110,665,7125,675,7138,679,7155,681,7181,679,7227,671,7279,659,7307,649xm8845,665l8835,665,8803,679,8853,679,8851,669,8845,665xm7536,565l7482,565,7494,577,7494,599,7501,605,7522,609,7535,617,7541,623,7579,649,7632,667,7700,677,7816,677,7848,675,7873,673,7889,671,8011,665,8315,659,8660,659,8590,645,7734,645,7668,641,7602,623,7553,597,7533,569,7536,565xm7096,597l7092,597,7072,613,7047,629,7009,645,6966,657,6931,661,7048,661,7063,655,7080,649,7307,649,7319,645,7149,645,7128,637,7112,619,7104,607,7096,597xm6527,313l6476,313,6487,315,6493,321,6495,333,6489,345,6472,363,6441,391,6403,423,6361,455,6311,491,6248,533,6172,585,6123,617,6091,635,6069,647,6052,655,6107,655,6146,635,6192,609,6254,569,6323,523,6378,485,6400,465,6400,463,6404,461,6408,461,6422,453,6446,433,6471,407,6492,383,6509,355,6516,339,6527,313xm7485,617l7477,617,7467,623,7456,633,7445,647,7469,647,7476,641,7488,627,7488,623,7485,617xm7459,523l7444,525,7434,529,7423,553,7407,573,7389,589,7375,597,7357,599,7300,615,7280,623,7272,625,7258,629,7240,633,7220,639,7178,645,7319,645,7324,643,7354,629,7368,617,7414,617,7424,601,7440,583,7456,569,7468,565,7536,565,7544,559,7556,549,7570,537,7508,537,7492,535,7474,529,7459,523xm8373,625l8288,625,7959,637,7809,641,7762,643,7734,645,8590,645,8570,641,8507,633,8444,627,8373,625xm6910,539l6900,545,6882,557,6870,567,6854,575,6838,581,6822,587,6804,593,6783,601,6760,611,6740,619,6696,637,6671,641,6764,641,6797,627,6818,615,6826,611,6838,609,6887,609,6889,605,6909,587,6925,573,6932,565,6932,557,6927,551,6918,541,6910,539xm7414,617l7373,617,7402,631,7406,631,7411,621,7414,617xm8012,141l8003,141,7994,145,7967,161,7923,193,7801,295,7767,327,7603,467,7572,493,7548,515,7535,525,7523,535,7508,537,7570,537,7607,509,7648,475,7693,437,7774,365,7805,337,7835,311,7860,291,7937,225,7949,217,7976,197,7988,189,8006,177,8017,165,8021,153,8016,145,8012,141xm8736,437l8727,441,8717,447,8708,457,8708,469,8715,477,8729,485,8749,483,8764,473,8768,459,8758,445,8746,439,8736,437xm6781,187l6761,189,6740,189,6722,193,6708,195,6651,209,6607,225,6575,239,6554,251,6544,259,6532,267,6528,267,6504,273,6483,279,6459,285,6433,293,6410,299,6392,303,6380,305,6370,307,6356,311,6339,317,6322,323,6303,331,6280,341,6258,349,6202,371,6180,379,6170,387,6167,397,6172,409,6189,411,6219,401,6267,379,6303,363,6332,351,6355,343,6375,341,6391,339,6408,335,6424,331,6437,325,6459,317,6476,313,6527,313,6538,293,6542,287,6574,273,6630,255,6693,237,6749,225,6789,219,6860,219,6855,207,6827,191,6781,187xm7497,235l7476,235,7466,239,7462,245,7462,261,7464,275,7471,283,7482,285,7498,281,7511,265,7510,249,7497,235xe" filled="true" fillcolor="#000000" stroked="false">
              <v:path arrowok="t"/>
              <v:fill type="solid"/>
            </v:shape>
            <w10:wrap type="topAndBottom"/>
          </v:group>
        </w:pict>
      </w:r>
    </w:p>
    <w:p>
      <w:pPr>
        <w:pStyle w:val="BodyText"/>
        <w:spacing w:line="250" w:lineRule="exact"/>
        <w:ind w:left="4542"/>
      </w:pPr>
      <w:bookmarkStart w:name="Randy B. Corporon" w:id="4"/>
      <w:bookmarkEnd w:id="4"/>
      <w:r>
        <w:rPr/>
      </w:r>
      <w:r>
        <w:rPr/>
        <w:t>Randy B. Corporon</w:t>
      </w:r>
    </w:p>
    <w:p>
      <w:pPr>
        <w:pStyle w:val="BodyText"/>
        <w:spacing w:before="4"/>
        <w:ind w:left="4521" w:right="4178"/>
        <w:jc w:val="center"/>
      </w:pPr>
      <w:bookmarkStart w:name="Kevin J. Farrell" w:id="5"/>
      <w:bookmarkEnd w:id="5"/>
      <w:r>
        <w:rPr/>
      </w:r>
      <w:r>
        <w:rPr/>
        <w:t>Kevin J. Farrell</w:t>
      </w:r>
      <w:bookmarkStart w:name="ATTORNEYS FOR PLAINTIFFS" w:id="6"/>
      <w:bookmarkEnd w:id="6"/>
      <w:r>
        <w:rPr/>
      </w:r>
      <w:r>
        <w:rPr/>
        <w:t> Brian E. Lewis</w:t>
      </w:r>
    </w:p>
    <w:p>
      <w:pPr>
        <w:pStyle w:val="Heading1"/>
        <w:spacing w:line="274" w:lineRule="exact"/>
        <w:ind w:left="4542"/>
      </w:pPr>
      <w:r>
        <w:rPr/>
        <w:t>ATTORNEYS FOR PLAINTIFFS</w:t>
      </w:r>
    </w:p>
    <w:p>
      <w:pPr>
        <w:spacing w:after="0" w:line="274" w:lineRule="exact"/>
        <w:sectPr>
          <w:pgSz w:w="12240" w:h="15840"/>
          <w:pgMar w:header="0" w:footer="779" w:top="1500" w:bottom="960" w:left="1220" w:right="780"/>
        </w:sectPr>
      </w:pPr>
    </w:p>
    <w:p>
      <w:pPr>
        <w:pStyle w:val="BodyText"/>
        <w:rPr>
          <w:b/>
          <w:sz w:val="20"/>
        </w:rPr>
      </w:pPr>
    </w:p>
    <w:p>
      <w:pPr>
        <w:pStyle w:val="BodyText"/>
        <w:spacing w:before="8"/>
        <w:rPr>
          <w:b/>
          <w:sz w:val="29"/>
        </w:rPr>
      </w:pPr>
    </w:p>
    <w:p>
      <w:pPr>
        <w:spacing w:before="90"/>
        <w:ind w:left="3307" w:right="0" w:firstLine="0"/>
        <w:jc w:val="left"/>
        <w:rPr>
          <w:b/>
          <w:sz w:val="24"/>
        </w:rPr>
      </w:pPr>
      <w:bookmarkStart w:name="CERTIFICATE OF SERVICE" w:id="7"/>
      <w:bookmarkEnd w:id="7"/>
      <w:r>
        <w:rPr/>
      </w:r>
      <w:r>
        <w:rPr>
          <w:b/>
          <w:sz w:val="24"/>
          <w:u w:val="thick"/>
        </w:rPr>
        <w:t>CERTIFICATE OF SERVICE</w:t>
      </w:r>
    </w:p>
    <w:p>
      <w:pPr>
        <w:pStyle w:val="BodyText"/>
        <w:spacing w:line="281" w:lineRule="exact" w:before="224"/>
        <w:ind w:left="941"/>
      </w:pPr>
      <w:r>
        <w:rPr/>
        <w:t>I certify that on this 13</w:t>
      </w:r>
      <w:r>
        <w:rPr>
          <w:position w:val="8"/>
          <w:sz w:val="16"/>
        </w:rPr>
        <w:t>th </w:t>
      </w:r>
      <w:r>
        <w:rPr/>
        <w:t>day of March, 2017, a true and correct copy of the</w:t>
      </w:r>
    </w:p>
    <w:p>
      <w:pPr>
        <w:pStyle w:val="Heading1"/>
        <w:spacing w:line="275" w:lineRule="exact"/>
      </w:pPr>
      <w:r>
        <w:rPr/>
        <w:t>PLAINTIFFS’ FORTHWITH MOTION FOR LEAVE TO AMEND COMPLAINT AND</w:t>
      </w:r>
    </w:p>
    <w:p>
      <w:pPr>
        <w:spacing w:before="4"/>
        <w:ind w:left="220" w:right="1235" w:firstLine="0"/>
        <w:jc w:val="left"/>
        <w:rPr>
          <w:sz w:val="24"/>
        </w:rPr>
      </w:pPr>
      <w:r>
        <w:rPr>
          <w:b/>
          <w:sz w:val="24"/>
        </w:rPr>
        <w:t>FOR EXPEDITED BRIEFING SCHEDULE </w:t>
      </w:r>
      <w:r>
        <w:rPr>
          <w:sz w:val="24"/>
        </w:rPr>
        <w:t>was electronically filed with service to the following:</w:t>
      </w:r>
    </w:p>
    <w:p>
      <w:pPr>
        <w:pStyle w:val="BodyText"/>
        <w:spacing w:before="9"/>
        <w:rPr>
          <w:sz w:val="23"/>
        </w:rPr>
      </w:pPr>
    </w:p>
    <w:p>
      <w:pPr>
        <w:pStyle w:val="BodyText"/>
        <w:tabs>
          <w:tab w:pos="5262" w:val="left" w:leader="none"/>
        </w:tabs>
        <w:spacing w:line="275" w:lineRule="exact"/>
        <w:ind w:left="220"/>
      </w:pPr>
      <w:r>
        <w:rPr/>
        <w:t>Christopher B.</w:t>
      </w:r>
      <w:r>
        <w:rPr>
          <w:spacing w:val="-5"/>
        </w:rPr>
        <w:t> </w:t>
      </w:r>
      <w:r>
        <w:rPr/>
        <w:t>Little,</w:t>
      </w:r>
      <w:r>
        <w:rPr>
          <w:spacing w:val="-2"/>
        </w:rPr>
        <w:t> </w:t>
      </w:r>
      <w:r>
        <w:rPr/>
        <w:t>Esq.</w:t>
        <w:tab/>
        <w:t>Colin A. Walker,</w:t>
      </w:r>
      <w:r>
        <w:rPr>
          <w:spacing w:val="3"/>
        </w:rPr>
        <w:t> </w:t>
      </w:r>
      <w:r>
        <w:rPr/>
        <w:t>Esq.</w:t>
      </w:r>
    </w:p>
    <w:p>
      <w:pPr>
        <w:pStyle w:val="BodyText"/>
        <w:tabs>
          <w:tab w:pos="5262" w:val="left" w:leader="none"/>
        </w:tabs>
        <w:spacing w:line="275" w:lineRule="exact"/>
        <w:ind w:left="220"/>
      </w:pPr>
      <w:r>
        <w:rPr/>
        <w:t>William B.</w:t>
      </w:r>
      <w:r>
        <w:rPr>
          <w:spacing w:val="-5"/>
        </w:rPr>
        <w:t> </w:t>
      </w:r>
      <w:r>
        <w:rPr/>
        <w:t>Ross,</w:t>
      </w:r>
      <w:r>
        <w:rPr>
          <w:spacing w:val="-2"/>
        </w:rPr>
        <w:t> </w:t>
      </w:r>
      <w:r>
        <w:rPr/>
        <w:t>Esq.</w:t>
        <w:tab/>
        <w:t>Fairfield and Woods,</w:t>
      </w:r>
      <w:r>
        <w:rPr>
          <w:spacing w:val="3"/>
        </w:rPr>
        <w:t> </w:t>
      </w:r>
      <w:r>
        <w:rPr/>
        <w:t>P.C.</w:t>
      </w:r>
    </w:p>
    <w:p>
      <w:pPr>
        <w:pStyle w:val="BodyText"/>
        <w:tabs>
          <w:tab w:pos="5262" w:val="left" w:leader="none"/>
        </w:tabs>
        <w:spacing w:line="275" w:lineRule="exact" w:before="4"/>
        <w:ind w:left="220"/>
      </w:pPr>
      <w:r>
        <w:rPr/>
        <w:t>Montgomery, Little &amp;</w:t>
      </w:r>
      <w:r>
        <w:rPr>
          <w:spacing w:val="-10"/>
        </w:rPr>
        <w:t> </w:t>
      </w:r>
      <w:r>
        <w:rPr/>
        <w:t>Soran,</w:t>
      </w:r>
      <w:r>
        <w:rPr>
          <w:spacing w:val="-2"/>
        </w:rPr>
        <w:t> </w:t>
      </w:r>
      <w:r>
        <w:rPr/>
        <w:t>P.C.</w:t>
        <w:tab/>
        <w:t>1801 California St., Ste.</w:t>
      </w:r>
      <w:r>
        <w:rPr>
          <w:spacing w:val="-3"/>
        </w:rPr>
        <w:t> </w:t>
      </w:r>
      <w:r>
        <w:rPr/>
        <w:t>2600</w:t>
      </w:r>
    </w:p>
    <w:p>
      <w:pPr>
        <w:pStyle w:val="BodyText"/>
        <w:tabs>
          <w:tab w:pos="5262" w:val="left" w:leader="none"/>
        </w:tabs>
        <w:spacing w:line="275" w:lineRule="exact"/>
        <w:ind w:left="220"/>
      </w:pPr>
      <w:r>
        <w:rPr/>
        <w:t>5445 DTC Parkway,</w:t>
      </w:r>
      <w:r>
        <w:rPr>
          <w:spacing w:val="-7"/>
        </w:rPr>
        <w:t> </w:t>
      </w:r>
      <w:r>
        <w:rPr/>
        <w:t>Ste.</w:t>
      </w:r>
      <w:r>
        <w:rPr>
          <w:spacing w:val="-2"/>
        </w:rPr>
        <w:t> </w:t>
      </w:r>
      <w:r>
        <w:rPr/>
        <w:t>800</w:t>
        <w:tab/>
        <w:t>Denver, CO</w:t>
      </w:r>
      <w:r>
        <w:rPr>
          <w:spacing w:val="-8"/>
        </w:rPr>
        <w:t> </w:t>
      </w:r>
      <w:r>
        <w:rPr/>
        <w:t>80202</w:t>
      </w:r>
    </w:p>
    <w:p>
      <w:pPr>
        <w:tabs>
          <w:tab w:pos="5262" w:val="left" w:leader="none"/>
        </w:tabs>
        <w:spacing w:before="0"/>
        <w:ind w:left="220" w:right="714" w:firstLine="0"/>
        <w:jc w:val="left"/>
        <w:rPr>
          <w:b/>
          <w:sz w:val="24"/>
        </w:rPr>
      </w:pPr>
      <w:r>
        <w:rPr>
          <w:sz w:val="24"/>
        </w:rPr>
        <w:t>Greenwood Village,</w:t>
      </w:r>
      <w:r>
        <w:rPr>
          <w:spacing w:val="-5"/>
          <w:sz w:val="24"/>
        </w:rPr>
        <w:t> </w:t>
      </w:r>
      <w:r>
        <w:rPr>
          <w:sz w:val="24"/>
        </w:rPr>
        <w:t>CO</w:t>
      </w:r>
      <w:r>
        <w:rPr>
          <w:spacing w:val="-1"/>
          <w:sz w:val="24"/>
        </w:rPr>
        <w:t> </w:t>
      </w:r>
      <w:r>
        <w:rPr>
          <w:sz w:val="24"/>
        </w:rPr>
        <w:t>80111</w:t>
        <w:tab/>
        <w:t>ATTORNEYS FOR DEFENDANTS </w:t>
      </w:r>
      <w:r>
        <w:rPr>
          <w:b/>
          <w:sz w:val="24"/>
        </w:rPr>
        <w:t>ATTORNEYS</w:t>
      </w:r>
      <w:r>
        <w:rPr>
          <w:b/>
          <w:spacing w:val="-2"/>
          <w:sz w:val="24"/>
        </w:rPr>
        <w:t> </w:t>
      </w:r>
      <w:r>
        <w:rPr>
          <w:b/>
          <w:sz w:val="24"/>
        </w:rPr>
        <w:t>FOR</w:t>
      </w:r>
      <w:r>
        <w:rPr>
          <w:b/>
          <w:spacing w:val="-1"/>
          <w:sz w:val="24"/>
        </w:rPr>
        <w:t> </w:t>
      </w:r>
      <w:r>
        <w:rPr>
          <w:b/>
          <w:sz w:val="24"/>
        </w:rPr>
        <w:t>DEFENDANTS</w:t>
        <w:tab/>
        <w:t>CBRE, INC., ROBERT KOROSEC AND JOSEPH D.</w:t>
      </w:r>
      <w:r>
        <w:rPr>
          <w:b/>
          <w:spacing w:val="-4"/>
          <w:sz w:val="24"/>
        </w:rPr>
        <w:t> </w:t>
      </w:r>
      <w:r>
        <w:rPr>
          <w:b/>
          <w:sz w:val="24"/>
        </w:rPr>
        <w:t>FINDLEY AND</w:t>
        <w:tab/>
        <w:t>JOHN J.</w:t>
      </w:r>
      <w:r>
        <w:rPr>
          <w:b/>
          <w:spacing w:val="1"/>
          <w:sz w:val="24"/>
        </w:rPr>
        <w:t> </w:t>
      </w:r>
      <w:r>
        <w:rPr>
          <w:b/>
          <w:sz w:val="24"/>
        </w:rPr>
        <w:t>TROHA</w:t>
      </w:r>
    </w:p>
    <w:p>
      <w:pPr>
        <w:pStyle w:val="Heading1"/>
        <w:spacing w:before="2"/>
      </w:pPr>
      <w:r>
        <w:rPr/>
        <w:t>KAUFMAN &amp; FINDLEY P.C.</w:t>
      </w:r>
    </w:p>
    <w:p>
      <w:pPr>
        <w:pStyle w:val="BodyText"/>
        <w:spacing w:before="10"/>
        <w:rPr>
          <w:b/>
          <w:sz w:val="23"/>
        </w:rPr>
      </w:pPr>
    </w:p>
    <w:p>
      <w:pPr>
        <w:pStyle w:val="BodyText"/>
        <w:tabs>
          <w:tab w:pos="5262" w:val="left" w:leader="none"/>
        </w:tabs>
        <w:spacing w:line="275" w:lineRule="exact"/>
        <w:ind w:left="220"/>
      </w:pPr>
      <w:r>
        <w:rPr/>
        <w:t>Kenneth L.</w:t>
      </w:r>
      <w:r>
        <w:rPr>
          <w:spacing w:val="-9"/>
        </w:rPr>
        <w:t> </w:t>
      </w:r>
      <w:r>
        <w:rPr/>
        <w:t>Levinson,</w:t>
      </w:r>
      <w:r>
        <w:rPr>
          <w:spacing w:val="-1"/>
        </w:rPr>
        <w:t> </w:t>
      </w:r>
      <w:r>
        <w:rPr/>
        <w:t>Esq.</w:t>
        <w:tab/>
        <w:t>Curtis W. Shortridge,</w:t>
      </w:r>
      <w:r>
        <w:rPr>
          <w:spacing w:val="4"/>
        </w:rPr>
        <w:t> </w:t>
      </w:r>
      <w:r>
        <w:rPr/>
        <w:t>Esq.</w:t>
      </w:r>
    </w:p>
    <w:p>
      <w:pPr>
        <w:pStyle w:val="BodyText"/>
        <w:tabs>
          <w:tab w:pos="5262" w:val="left" w:leader="none"/>
        </w:tabs>
        <w:spacing w:line="275" w:lineRule="exact"/>
        <w:ind w:left="220"/>
      </w:pPr>
      <w:r>
        <w:rPr/>
        <w:t>Cherami Ball</w:t>
      </w:r>
      <w:r>
        <w:rPr>
          <w:spacing w:val="-15"/>
        </w:rPr>
        <w:t> </w:t>
      </w:r>
      <w:r>
        <w:rPr/>
        <w:t>Costigan,</w:t>
      </w:r>
      <w:r>
        <w:rPr>
          <w:spacing w:val="-1"/>
        </w:rPr>
        <w:t> </w:t>
      </w:r>
      <w:r>
        <w:rPr/>
        <w:t>Esq.</w:t>
        <w:tab/>
        <w:t>R. Scott Fitzke,</w:t>
      </w:r>
      <w:r>
        <w:rPr>
          <w:spacing w:val="-2"/>
        </w:rPr>
        <w:t> </w:t>
      </w:r>
      <w:r>
        <w:rPr/>
        <w:t>Esq.</w:t>
      </w:r>
    </w:p>
    <w:p>
      <w:pPr>
        <w:pStyle w:val="BodyText"/>
        <w:tabs>
          <w:tab w:pos="5262" w:val="left" w:leader="none"/>
        </w:tabs>
        <w:spacing w:line="242" w:lineRule="auto"/>
        <w:ind w:left="220" w:right="1512"/>
      </w:pPr>
      <w:r>
        <w:rPr/>
        <w:t>Bernadette J.</w:t>
      </w:r>
      <w:r>
        <w:rPr>
          <w:spacing w:val="-6"/>
        </w:rPr>
        <w:t> </w:t>
      </w:r>
      <w:r>
        <w:rPr/>
        <w:t>Wasilik,</w:t>
      </w:r>
      <w:r>
        <w:rPr>
          <w:spacing w:val="-2"/>
        </w:rPr>
        <w:t> </w:t>
      </w:r>
      <w:r>
        <w:rPr/>
        <w:t>Esq.</w:t>
        <w:tab/>
        <w:t>Shortridge, Fitzke &amp; Hultquist,</w:t>
      </w:r>
      <w:r>
        <w:rPr>
          <w:spacing w:val="-13"/>
        </w:rPr>
        <w:t> </w:t>
      </w:r>
      <w:r>
        <w:rPr/>
        <w:t>P.C. Balaban Levinson Costigan &amp;</w:t>
      </w:r>
      <w:r>
        <w:rPr>
          <w:spacing w:val="-19"/>
        </w:rPr>
        <w:t> </w:t>
      </w:r>
      <w:r>
        <w:rPr/>
        <w:t>Wasilik,</w:t>
      </w:r>
      <w:r>
        <w:rPr>
          <w:spacing w:val="-1"/>
        </w:rPr>
        <w:t> </w:t>
      </w:r>
      <w:r>
        <w:rPr/>
        <w:t>P.C.</w:t>
        <w:tab/>
        <w:t>4 Inverness Court East, Ste. 100 1745</w:t>
      </w:r>
      <w:r>
        <w:rPr>
          <w:spacing w:val="-3"/>
        </w:rPr>
        <w:t> </w:t>
      </w:r>
      <w:r>
        <w:rPr/>
        <w:t>Lafayette</w:t>
      </w:r>
      <w:r>
        <w:rPr>
          <w:spacing w:val="-4"/>
        </w:rPr>
        <w:t> </w:t>
      </w:r>
      <w:r>
        <w:rPr/>
        <w:t>St.</w:t>
        <w:tab/>
        <w:t>Englewood, CO 80112</w:t>
      </w:r>
    </w:p>
    <w:p>
      <w:pPr>
        <w:pStyle w:val="Heading1"/>
        <w:tabs>
          <w:tab w:pos="5262" w:val="left" w:leader="none"/>
        </w:tabs>
        <w:ind w:right="732"/>
      </w:pPr>
      <w:r>
        <w:rPr>
          <w:b w:val="0"/>
        </w:rPr>
        <w:t>Denver,</w:t>
      </w:r>
      <w:r>
        <w:rPr>
          <w:b w:val="0"/>
          <w:spacing w:val="-3"/>
        </w:rPr>
        <w:t> </w:t>
      </w:r>
      <w:r>
        <w:rPr>
          <w:b w:val="0"/>
        </w:rPr>
        <w:t>CO</w:t>
      </w:r>
      <w:r>
        <w:rPr>
          <w:b w:val="0"/>
          <w:spacing w:val="-1"/>
        </w:rPr>
        <w:t> </w:t>
      </w:r>
      <w:r>
        <w:rPr>
          <w:b w:val="0"/>
        </w:rPr>
        <w:t>80218</w:t>
        <w:tab/>
      </w:r>
      <w:r>
        <w:rPr/>
        <w:t>ATTORNEYS FOR DEFENDANTS ATTORNEYS</w:t>
      </w:r>
      <w:r>
        <w:rPr>
          <w:spacing w:val="-2"/>
        </w:rPr>
        <w:t> </w:t>
      </w:r>
      <w:r>
        <w:rPr/>
        <w:t>FOR</w:t>
      </w:r>
      <w:r>
        <w:rPr>
          <w:spacing w:val="-1"/>
        </w:rPr>
        <w:t> </w:t>
      </w:r>
      <w:r>
        <w:rPr/>
        <w:t>DEFENDANTS</w:t>
        <w:tab/>
        <w:t>COLDWELL BANKER LLC, LONGMONT</w:t>
      </w:r>
      <w:r>
        <w:rPr>
          <w:spacing w:val="-2"/>
        </w:rPr>
        <w:t> </w:t>
      </w:r>
      <w:r>
        <w:rPr/>
        <w:t>PROFESSIONALS AND</w:t>
        <w:tab/>
        <w:t>COLDWELL BANKER</w:t>
      </w:r>
      <w:r>
        <w:rPr>
          <w:spacing w:val="-40"/>
        </w:rPr>
        <w:t> </w:t>
      </w:r>
      <w:r>
        <w:rPr/>
        <w:t>RESIDENTIAL, KEITH</w:t>
      </w:r>
      <w:r>
        <w:rPr>
          <w:spacing w:val="-2"/>
        </w:rPr>
        <w:t> </w:t>
      </w:r>
      <w:r>
        <w:rPr/>
        <w:t>KANEMOTO</w:t>
        <w:tab/>
        <w:t>COLDWELL BANKER</w:t>
      </w:r>
      <w:r>
        <w:rPr>
          <w:spacing w:val="-3"/>
        </w:rPr>
        <w:t> </w:t>
      </w:r>
      <w:r>
        <w:rPr/>
        <w:t>RESIDENTIAL</w:t>
      </w:r>
    </w:p>
    <w:p>
      <w:pPr>
        <w:spacing w:before="0"/>
        <w:ind w:left="5262" w:right="1350" w:firstLine="0"/>
        <w:jc w:val="left"/>
        <w:rPr>
          <w:b/>
          <w:sz w:val="24"/>
        </w:rPr>
      </w:pPr>
      <w:r>
        <w:rPr>
          <w:b/>
          <w:sz w:val="24"/>
        </w:rPr>
        <w:t>REAL ESTATE LLC, AND ALAN JONES</w:t>
      </w:r>
    </w:p>
    <w:p>
      <w:pPr>
        <w:pStyle w:val="BodyText"/>
        <w:rPr>
          <w:b/>
          <w:sz w:val="20"/>
        </w:rPr>
      </w:pPr>
    </w:p>
    <w:p>
      <w:pPr>
        <w:pStyle w:val="BodyText"/>
        <w:spacing w:before="7"/>
        <w:rPr>
          <w:b/>
          <w:sz w:val="17"/>
        </w:rPr>
      </w:pPr>
      <w:r>
        <w:rPr/>
        <w:pict>
          <v:group style="position:absolute;margin-left:324.130005pt;margin-top:12.083101pt;width:216pt;height:28.9pt;mso-position-horizontal-relative:page;mso-position-vertical-relative:paragraph;z-index:-952;mso-wrap-distance-left:0;mso-wrap-distance-right:0" coordorigin="6483,242" coordsize="4320,578">
            <v:line style="position:absolute" from="6483,815" to="10803,815" stroked="true" strokeweight=".48pt" strokecolor="#000000">
              <v:stroke dashstyle="solid"/>
            </v:line>
            <v:shape style="position:absolute;left:6644;top:241;width:2390;height:504" coordorigin="6645,242" coordsize="2390,504" path="m7030,434l6974,454,6970,456,6949,468,6919,486,6891,506,6873,522,6868,528,6860,532,6853,532,6849,538,6845,550,6841,554,6837,554,6817,568,6782,598,6750,632,6737,648,6738,650,6730,658,6699,684,6697,688,6651,718,6645,726,6646,734,6651,744,6662,746,6676,742,6691,730,6714,712,6738,694,6759,680,6769,676,6781,674,6812,658,6766,658,6766,646,6768,638,6777,628,6795,612,6822,592,6910,524,6919,516,6927,510,6936,504,6946,496,6954,490,6964,484,6976,476,6983,468,6988,464,6993,464,7003,458,7030,434xm7421,306l7382,306,7392,312,7394,326,7382,346,7347,374,7296,406,7235,438,7218,446,7203,454,7192,462,7185,466,7181,472,7175,476,7161,476,7138,486,7138,492,7142,500,7156,510,7178,524,7209,540,7244,560,7262,574,7267,590,7261,610,7253,626,7241,636,7224,648,7198,658,7180,666,7162,670,7141,670,7113,672,7066,672,7060,676,7059,684,7060,692,7066,698,7079,700,7103,702,7127,702,7152,700,7216,686,7233,680,7249,676,7262,674,7272,672,7297,664,7335,650,7340,648,7268,648,7264,638,7279,618,7287,610,7296,596,7298,590,7293,568,7272,546,7241,526,7205,514,7195,510,7188,502,7185,494,7187,486,7189,484,7198,480,7207,478,7227,470,7294,440,7327,422,7353,404,7381,382,7404,360,7418,342,7425,314,7421,306xm8881,662l8655,662,8706,664,8761,670,8829,680,8919,696,8971,702,9007,702,9028,694,9035,680,9035,678,8970,678,8928,672,8881,662xm7864,644l7863,644,7859,654,7853,670,7849,688,7848,696,7855,700,7865,700,7875,696,7882,688,7886,682,7892,674,7900,666,7909,658,7915,652,7891,652,7871,646,7864,644xm7443,620l7391,620,7415,622,7416,630,7416,636,7416,642,7415,656,7420,666,7437,682,7447,686,7461,686,7483,688,7505,686,7522,684,7539,680,7559,670,7573,664,7468,664,7454,660,7448,656,7438,646,7437,632,7443,620xm7784,654l7602,654,7612,660,7623,668,7635,674,7646,678,7660,680,7680,678,7718,672,7760,662,7784,654xm7968,586l7924,586,7934,596,7934,612,7940,618,7957,622,7967,628,7972,634,8003,654,8046,668,8101,676,8167,678,8221,674,8241,672,8254,672,8384,666,8585,662,8881,662,8862,658,8817,650,8129,650,8075,646,8022,632,7982,612,7966,588,7968,586xm9026,662l9009,672,8994,678,9035,678,9035,664,9026,662xm7612,612l7609,612,7601,618,7593,626,7572,638,7541,650,7507,660,7478,664,7573,664,7585,658,7595,654,7784,654,7791,652,7679,652,7654,650,7637,644,7625,630,7619,620,7612,612xm7150,382l7119,382,7124,388,7125,398,7120,408,7107,422,7081,446,7050,472,7017,498,6976,526,6925,560,6864,602,6823,628,6798,644,6767,658,6812,658,6843,642,6880,622,6930,590,6986,552,7030,520,7048,506,7048,504,7051,502,7054,502,7066,494,7085,480,7106,458,7123,438,7130,428,7136,416,7142,404,7147,392,7150,382xm7906,552l7894,552,7885,558,7876,576,7864,592,7849,606,7838,612,7823,614,7777,626,7761,632,7755,634,7743,638,7729,642,7712,646,7679,652,7791,652,7797,650,7821,638,7832,628,7868,628,7877,616,7891,600,7903,590,7913,586,7968,586,7979,576,7996,564,7946,564,7933,562,7918,556,7906,552xm7929,622l7914,626,7904,640,7895,652,7915,652,7920,648,7929,636,7929,622xm8670,634l8592,634,8376,642,8282,644,8209,648,8158,650,8817,650,8795,646,8734,638,8670,634xm7468,566l7461,566,7453,570,7439,580,7429,586,7416,594,7403,600,7390,604,7375,608,7358,614,7340,622,7323,630,7288,644,7268,648,7340,648,7370,636,7387,626,7391,620,7443,620,7444,618,7460,604,7473,592,7479,586,7479,580,7475,574,7468,566xm7868,628l7836,628,7860,638,7863,638,7867,630,7868,628xm8353,242l8346,242,8339,246,8318,258,8281,286,8235,324,8155,392,8121,422,8085,452,7997,528,7978,544,7968,554,7957,560,7946,564,7996,564,8059,514,8096,482,8186,402,8210,380,8230,364,8303,304,8325,288,8334,282,8349,272,8358,262,8361,252,8357,246,8353,242xm8943,480l8936,480,8924,490,8918,498,8917,508,8923,516,8934,520,8951,520,8963,512,8966,500,8958,488,8943,480xm7357,280l7340,280,7323,282,7309,284,7297,286,7252,298,7216,310,7190,322,7173,332,7164,338,7155,344,7152,344,7145,346,7133,348,7115,354,7075,366,7056,370,7041,374,7032,376,7024,376,7012,380,6999,384,6985,390,6969,398,6951,404,6933,412,6888,428,6870,436,6862,442,6860,450,6864,460,6877,460,6902,454,6970,422,6993,412,7012,406,7028,404,7041,402,7055,400,7068,396,7078,392,7096,384,7109,382,7150,382,7151,378,7159,364,7163,362,7189,350,7234,334,7286,320,7331,310,7363,306,7421,306,7417,296,7394,284,7357,280xm7937,318l7920,318,7911,322,7908,328,7908,338,7910,350,7916,358,7925,360,7937,356,7948,344,7947,330,7937,318xe" filled="true" fillcolor="#000000" stroked="false">
              <v:path arrowok="t"/>
              <v:fill type="solid"/>
            </v:shape>
            <w10:wrap type="topAndBottom"/>
          </v:group>
        </w:pict>
      </w:r>
    </w:p>
    <w:sectPr>
      <w:pgSz w:w="12240" w:h="15840"/>
      <w:pgMar w:header="0" w:footer="779" w:top="1500" w:bottom="960" w:left="12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ebdings">
    <w:altName w:val="Webdings"/>
    <w:charset w:val="2"/>
    <w:family w:val="roman"/>
    <w:pitch w:val="variable"/>
  </w:font>
  <w:font w:name="Minion Pro">
    <w:altName w:val="Minion Pro"/>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7.880005pt;margin-top:742.031616pt;width:56pt;height:15.3pt;mso-position-horizontal-relative:page;mso-position-vertical-relative:page;z-index:-6088"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1</w:t>
                </w:r>
                <w:r>
                  <w:rPr/>
                  <w:fldChar w:fldCharType="end"/>
                </w:r>
                <w:r>
                  <w:rPr/>
                  <w:t> of 6</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0" w:hanging="720"/>
        <w:jc w:val="left"/>
      </w:pPr>
      <w:rPr>
        <w:rFonts w:hint="default" w:ascii="Times New Roman" w:hAnsi="Times New Roman" w:eastAsia="Times New Roman" w:cs="Times New Roman"/>
        <w:spacing w:val="-7"/>
        <w:w w:val="100"/>
        <w:sz w:val="24"/>
        <w:szCs w:val="24"/>
      </w:rPr>
    </w:lvl>
    <w:lvl w:ilvl="1">
      <w:start w:val="0"/>
      <w:numFmt w:val="bullet"/>
      <w:lvlText w:val="•"/>
      <w:lvlJc w:val="left"/>
      <w:pPr>
        <w:ind w:left="1222" w:hanging="720"/>
      </w:pPr>
      <w:rPr>
        <w:rFonts w:hint="default"/>
      </w:rPr>
    </w:lvl>
    <w:lvl w:ilvl="2">
      <w:start w:val="0"/>
      <w:numFmt w:val="bullet"/>
      <w:lvlText w:val="•"/>
      <w:lvlJc w:val="left"/>
      <w:pPr>
        <w:ind w:left="2224" w:hanging="720"/>
      </w:pPr>
      <w:rPr>
        <w:rFonts w:hint="default"/>
      </w:rPr>
    </w:lvl>
    <w:lvl w:ilvl="3">
      <w:start w:val="0"/>
      <w:numFmt w:val="bullet"/>
      <w:lvlText w:val="•"/>
      <w:lvlJc w:val="left"/>
      <w:pPr>
        <w:ind w:left="3226" w:hanging="720"/>
      </w:pPr>
      <w:rPr>
        <w:rFonts w:hint="default"/>
      </w:rPr>
    </w:lvl>
    <w:lvl w:ilvl="4">
      <w:start w:val="0"/>
      <w:numFmt w:val="bullet"/>
      <w:lvlText w:val="•"/>
      <w:lvlJc w:val="left"/>
      <w:pPr>
        <w:ind w:left="4228" w:hanging="720"/>
      </w:pPr>
      <w:rPr>
        <w:rFonts w:hint="default"/>
      </w:rPr>
    </w:lvl>
    <w:lvl w:ilvl="5">
      <w:start w:val="0"/>
      <w:numFmt w:val="bullet"/>
      <w:lvlText w:val="•"/>
      <w:lvlJc w:val="left"/>
      <w:pPr>
        <w:ind w:left="5230" w:hanging="720"/>
      </w:pPr>
      <w:rPr>
        <w:rFonts w:hint="default"/>
      </w:rPr>
    </w:lvl>
    <w:lvl w:ilvl="6">
      <w:start w:val="0"/>
      <w:numFmt w:val="bullet"/>
      <w:lvlText w:val="•"/>
      <w:lvlJc w:val="left"/>
      <w:pPr>
        <w:ind w:left="6232" w:hanging="720"/>
      </w:pPr>
      <w:rPr>
        <w:rFonts w:hint="default"/>
      </w:rPr>
    </w:lvl>
    <w:lvl w:ilvl="7">
      <w:start w:val="0"/>
      <w:numFmt w:val="bullet"/>
      <w:lvlText w:val="•"/>
      <w:lvlJc w:val="left"/>
      <w:pPr>
        <w:ind w:left="7234" w:hanging="720"/>
      </w:pPr>
      <w:rPr>
        <w:rFonts w:hint="default"/>
      </w:rPr>
    </w:lvl>
    <w:lvl w:ilvl="8">
      <w:start w:val="0"/>
      <w:numFmt w:val="bullet"/>
      <w:lvlText w:val="•"/>
      <w:lvlJc w:val="left"/>
      <w:pPr>
        <w:ind w:left="8236"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2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220" w:firstLine="721"/>
    </w:pPr>
    <w:rPr>
      <w:rFonts w:ascii="Times New Roman" w:hAnsi="Times New Roman" w:eastAsia="Times New Roman" w:cs="Times New Roman"/>
    </w:rPr>
  </w:style>
  <w:style w:styleId="TableParagraph" w:type="paragraph">
    <w:name w:val="Table Paragraph"/>
    <w:basedOn w:val="Normal"/>
    <w:uiPriority w:val="1"/>
    <w:qFormat/>
    <w:pPr>
      <w:ind w:left="105"/>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2019-03-22T16:03:51Z</dcterms:created>
  <dcterms:modified xsi:type="dcterms:W3CDTF">2019-03-22T16:03:51Z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Creator">
    <vt:lpwstr>Microsoft Word</vt:lpwstr>
  </property>
  <property fmtid="{D5CDD505-2E9C-101B-9397-08002B2CF9AE}" pid="4" name="LastSaved">
    <vt:filetime>2019-03-22T00:00:00Z</vt:filetime>
  </property>
</Properties>
</file>