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60001pt;margin-top:72.000008pt;width:469.65pt;height:319.9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8"/>
                    <w:gridCol w:w="3420"/>
                  </w:tblGrid>
                  <w:tr>
                    <w:trPr>
                      <w:trHeight w:val="1103" w:hRule="atLeast"/>
                    </w:trPr>
                    <w:tc>
                      <w:tcPr>
                        <w:tcW w:w="5958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District Court, Adams County, Colorado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59" w:val="left" w:leader="none"/>
                          </w:tabs>
                          <w:spacing w:line="292" w:lineRule="exact"/>
                          <w:ind w:left="107" w:right="-44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Court Address:  1100 Judicial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Center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Drive</w:t>
                          <w:tab/>
                        </w:r>
                        <w:r>
                          <w:rPr>
                            <w:color w:val="0000FF"/>
                            <w:position w:val="-3"/>
                            <w:sz w:val="20"/>
                          </w:rPr>
                          <w:t>DATE</w:t>
                        </w:r>
                        <w:r>
                          <w:rPr>
                            <w:color w:val="0000FF"/>
                            <w:spacing w:val="34"/>
                            <w:position w:val="-3"/>
                            <w:sz w:val="20"/>
                          </w:rPr>
                          <w:t> </w:t>
                        </w:r>
                        <w:r>
                          <w:rPr>
                            <w:color w:val="0000FF"/>
                            <w:spacing w:val="-2"/>
                            <w:position w:val="-3"/>
                            <w:sz w:val="20"/>
                          </w:rPr>
                          <w:t>FIL</w:t>
                        </w:r>
                      </w:p>
                      <w:p>
                        <w:pPr>
                          <w:pStyle w:val="TableParagraph"/>
                          <w:tabs>
                            <w:tab w:pos="5059" w:val="left" w:leader="none"/>
                          </w:tabs>
                          <w:spacing w:line="243" w:lineRule="exact"/>
                          <w:ind w:left="1667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Brighton, CO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80601</w:t>
                          <w:tab/>
                        </w:r>
                        <w:r>
                          <w:rPr>
                            <w:color w:val="0000FF"/>
                            <w:position w:val="2"/>
                            <w:sz w:val="20"/>
                          </w:rPr>
                          <w:t>FILING</w:t>
                        </w:r>
                        <w:r>
                          <w:rPr>
                            <w:color w:val="0000FF"/>
                            <w:spacing w:val="35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0000FF"/>
                            <w:position w:val="2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ED: November 8, 2017 10:42 PM</w:t>
                        </w:r>
                      </w:p>
                      <w:p>
                        <w:pPr>
                          <w:pStyle w:val="TableParagraph"/>
                          <w:spacing w:line="225" w:lineRule="auto" w:before="4"/>
                          <w:ind w:left="-158" w:right="977" w:firstLine="216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: 364B4FDA4DA08 UMBER: 2017CR2565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85" w:val="left" w:leader="none"/>
                          </w:tabs>
                          <w:spacing w:line="259" w:lineRule="exact" w:before="0" w:after="0"/>
                          <w:ind w:left="684" w:right="0" w:hanging="171"/>
                          <w:jc w:val="lef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COURT USE ONLY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</w:t>
                        </w:r>
                      </w:p>
                    </w:tc>
                  </w:tr>
                  <w:tr>
                    <w:trPr>
                      <w:trHeight w:val="2483" w:hRule="atLeast"/>
                    </w:trPr>
                    <w:tc>
                      <w:tcPr>
                        <w:tcW w:w="5958" w:type="dxa"/>
                      </w:tcPr>
                      <w:p>
                        <w:pPr>
                          <w:pStyle w:val="TableParagraph"/>
                          <w:spacing w:line="176" w:lineRule="exact"/>
                          <w:ind w:right="1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CASE N</w:t>
                        </w:r>
                      </w:p>
                      <w:p>
                        <w:pPr>
                          <w:pStyle w:val="TableParagraph"/>
                          <w:spacing w:before="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PEOPLE OF THE STATE OF COLORADO,</w:t>
                        </w:r>
                      </w:p>
                      <w:p>
                        <w:pPr>
                          <w:pStyle w:val="TableParagraph"/>
                          <w:spacing w:line="480" w:lineRule="auto"/>
                          <w:ind w:left="107" w:right="49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Plaintiff, v.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EARL WILLIAMS,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Defendant.</w:t>
                        </w:r>
                      </w:p>
                    </w:tc>
                    <w:tc>
                      <w:tcPr>
                        <w:tcW w:w="34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32" w:hRule="atLeast"/>
                    </w:trPr>
                    <w:tc>
                      <w:tcPr>
                        <w:tcW w:w="5958" w:type="dxa"/>
                      </w:tcPr>
                      <w:p>
                        <w:pPr>
                          <w:pStyle w:val="TableParagraph"/>
                          <w:ind w:left="107" w:right="7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Douglas K. Wilson, Colorado State Public Defender Reid Rowe #43612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Deputy Public Defender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Brighton Regional Public Defenders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4710 East Bromley Lane, Brighton CO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80601</w:t>
                        </w:r>
                      </w:p>
                      <w:p>
                        <w:pPr>
                          <w:pStyle w:val="TableParagraph"/>
                          <w:tabs>
                            <w:tab w:pos="3353" w:val="left" w:leader="none"/>
                          </w:tabs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Phone: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(303)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659-4274</w:t>
                          <w:tab/>
                          <w:t>Fax: (303)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659-6935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</w:t>
                        </w:r>
                        <w:hyperlink r:id="rId5">
                          <w:r>
                            <w:rPr>
                              <w:sz w:val="24"/>
                            </w:rPr>
                            <w:t>ail:</w:t>
                          </w:r>
                          <w:r>
                            <w:rPr>
                              <w:spacing w:val="59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brighton.defenders@state.co.us</w:t>
                          </w:r>
                        </w:hyperlink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No. 17CR2565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Division Q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9378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RENEWED MOTION FOR A PERSONAL RECOGNIZANCE BOND IN THIS CASE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2"/>
        <w:ind w:left="5983" w:right="0" w:firstLine="0"/>
        <w:jc w:val="left"/>
        <w:rPr>
          <w:sz w:val="20"/>
        </w:rPr>
      </w:pPr>
      <w:r>
        <w:rPr>
          <w:color w:val="0000FF"/>
          <w:spacing w:val="2"/>
          <w:sz w:val="20"/>
        </w:rPr>
        <w:t>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20" w:right="1475"/>
      </w:pPr>
      <w:r>
        <w:rPr/>
        <w:t>Mr. Williams, through counsel, hereby moves this court for an order authorizing a personal recognize bond in this matter, and as grounds, he asserts: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08" w:lineRule="auto" w:before="0" w:after="0"/>
        <w:ind w:left="940" w:right="735" w:hanging="360"/>
        <w:jc w:val="both"/>
        <w:rPr>
          <w:sz w:val="24"/>
        </w:rPr>
      </w:pPr>
      <w:r>
        <w:rPr>
          <w:sz w:val="24"/>
        </w:rPr>
        <w:t>Mr. Williams remains in custody in this case, having asserted his innocence, based on uncorroborated</w:t>
      </w:r>
      <w:r>
        <w:rPr>
          <w:spacing w:val="-3"/>
          <w:sz w:val="24"/>
        </w:rPr>
        <w:t> </w:t>
      </w:r>
      <w:r>
        <w:rPr>
          <w:sz w:val="24"/>
        </w:rPr>
        <w:t>accusations.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08" w:lineRule="auto" w:before="0" w:after="0"/>
        <w:ind w:left="940" w:right="736" w:hanging="360"/>
        <w:jc w:val="both"/>
        <w:rPr>
          <w:sz w:val="24"/>
        </w:rPr>
      </w:pPr>
      <w:r>
        <w:rPr>
          <w:sz w:val="24"/>
        </w:rPr>
        <w:t>C.R.S. 16-4-103(3)(a) requires that a court account for an individual’s financial condition in determining</w:t>
      </w:r>
      <w:r>
        <w:rPr>
          <w:spacing w:val="-4"/>
          <w:sz w:val="24"/>
        </w:rPr>
        <w:t> </w:t>
      </w:r>
      <w:r>
        <w:rPr>
          <w:sz w:val="24"/>
        </w:rPr>
        <w:t>bond.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08" w:lineRule="auto" w:before="0" w:after="0"/>
        <w:ind w:left="940" w:right="737" w:hanging="360"/>
        <w:jc w:val="both"/>
        <w:rPr>
          <w:sz w:val="24"/>
        </w:rPr>
      </w:pPr>
      <w:r>
        <w:rPr>
          <w:sz w:val="24"/>
        </w:rPr>
        <w:t>Mr. Williams was homeless on the date of his arrest. So were the two co- defendants in this matter, Jeffery Beck and Chantrell</w:t>
      </w:r>
      <w:r>
        <w:rPr>
          <w:spacing w:val="-10"/>
          <w:sz w:val="24"/>
        </w:rPr>
        <w:t> </w:t>
      </w:r>
      <w:r>
        <w:rPr>
          <w:sz w:val="24"/>
        </w:rPr>
        <w:t>Smiley-Spencer.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08" w:lineRule="auto" w:before="0" w:after="0"/>
        <w:ind w:left="940" w:right="737" w:hanging="360"/>
        <w:jc w:val="both"/>
        <w:rPr>
          <w:sz w:val="24"/>
        </w:rPr>
      </w:pPr>
      <w:r>
        <w:rPr>
          <w:sz w:val="24"/>
        </w:rPr>
        <w:t>C.R.S. 16-4-103(4)(a) and (4)(c) require a court to “presume that all persons in custody are eligible for release on bond with the appropriate and least restrictive conditions” and to “avoid unnecessary pretrial incarceration,”</w:t>
      </w:r>
      <w:r>
        <w:rPr>
          <w:spacing w:val="-9"/>
          <w:sz w:val="24"/>
        </w:rPr>
        <w:t> </w:t>
      </w:r>
      <w:r>
        <w:rPr>
          <w:sz w:val="24"/>
        </w:rPr>
        <w:t>respectively.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211" w:after="0"/>
        <w:ind w:left="940" w:right="0" w:hanging="360"/>
        <w:jc w:val="left"/>
        <w:rPr>
          <w:sz w:val="24"/>
        </w:rPr>
      </w:pPr>
      <w:r>
        <w:rPr>
          <w:sz w:val="24"/>
        </w:rPr>
        <w:t>The co-defendants in this matter have been released from</w:t>
      </w:r>
      <w:r>
        <w:rPr>
          <w:spacing w:val="-7"/>
          <w:sz w:val="24"/>
        </w:rPr>
        <w:t> </w:t>
      </w:r>
      <w:r>
        <w:rPr>
          <w:sz w:val="24"/>
        </w:rPr>
        <w:t>custody.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08" w:lineRule="auto" w:before="0" w:after="0"/>
        <w:ind w:left="940" w:right="736" w:hanging="360"/>
        <w:jc w:val="both"/>
        <w:rPr>
          <w:sz w:val="24"/>
        </w:rPr>
      </w:pPr>
      <w:r>
        <w:rPr>
          <w:sz w:val="24"/>
        </w:rPr>
        <w:t>Chantrell Smiley-Spencer has been released on a non-monetary bond, despite being the individual most clearly identified as a suspect in the aggravated robbery in this case, and despite being homeless at the time her</w:t>
      </w:r>
      <w:r>
        <w:rPr>
          <w:spacing w:val="-10"/>
          <w:sz w:val="24"/>
        </w:rPr>
        <w:t> </w:t>
      </w:r>
      <w:r>
        <w:rPr>
          <w:sz w:val="24"/>
        </w:rPr>
        <w:t>arrest.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08" w:lineRule="auto" w:before="0" w:after="0"/>
        <w:ind w:left="940" w:right="736" w:hanging="360"/>
        <w:jc w:val="both"/>
        <w:rPr>
          <w:sz w:val="24"/>
        </w:rPr>
      </w:pPr>
      <w:r>
        <w:rPr>
          <w:sz w:val="24"/>
        </w:rPr>
        <w:t>Jeffery Beck informed law enforcement, according to discovery provided to the undersigned counsel, that he was from Iowa and had previously been jailed in Alabama.</w:t>
      </w:r>
      <w:r>
        <w:rPr>
          <w:spacing w:val="51"/>
          <w:sz w:val="24"/>
        </w:rPr>
        <w:t> </w:t>
      </w:r>
      <w:r>
        <w:rPr>
          <w:sz w:val="24"/>
        </w:rPr>
        <w:t>Mr.</w:t>
      </w:r>
      <w:r>
        <w:rPr>
          <w:spacing w:val="26"/>
          <w:sz w:val="24"/>
        </w:rPr>
        <w:t> </w:t>
      </w:r>
      <w:r>
        <w:rPr>
          <w:sz w:val="24"/>
        </w:rPr>
        <w:t>Beck</w:t>
      </w:r>
      <w:r>
        <w:rPr>
          <w:spacing w:val="25"/>
          <w:sz w:val="24"/>
        </w:rPr>
        <w:t> </w:t>
      </w:r>
      <w:r>
        <w:rPr>
          <w:sz w:val="24"/>
        </w:rPr>
        <w:t>also</w:t>
      </w:r>
      <w:r>
        <w:rPr>
          <w:spacing w:val="26"/>
          <w:sz w:val="24"/>
        </w:rPr>
        <w:t> </w:t>
      </w:r>
      <w:r>
        <w:rPr>
          <w:sz w:val="24"/>
        </w:rPr>
        <w:t>screamed</w:t>
      </w:r>
      <w:r>
        <w:rPr>
          <w:spacing w:val="25"/>
          <w:sz w:val="24"/>
        </w:rPr>
        <w:t> </w:t>
      </w:r>
      <w:r>
        <w:rPr>
          <w:sz w:val="24"/>
        </w:rPr>
        <w:t>at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officers</w:t>
      </w:r>
      <w:r>
        <w:rPr>
          <w:spacing w:val="25"/>
          <w:sz w:val="24"/>
        </w:rPr>
        <w:t> </w:t>
      </w:r>
      <w:r>
        <w:rPr>
          <w:sz w:val="24"/>
        </w:rPr>
        <w:t>interviewing</w:t>
      </w:r>
      <w:r>
        <w:rPr>
          <w:spacing w:val="26"/>
          <w:sz w:val="24"/>
        </w:rPr>
        <w:t> </w:t>
      </w:r>
      <w:r>
        <w:rPr>
          <w:sz w:val="24"/>
        </w:rPr>
        <w:t>him,</w:t>
      </w:r>
      <w:r>
        <w:rPr>
          <w:spacing w:val="25"/>
          <w:sz w:val="24"/>
        </w:rPr>
        <w:t> </w:t>
      </w:r>
      <w:r>
        <w:rPr>
          <w:sz w:val="24"/>
        </w:rPr>
        <w:t>used</w:t>
      </w:r>
      <w:r>
        <w:rPr>
          <w:spacing w:val="26"/>
          <w:sz w:val="24"/>
        </w:rPr>
        <w:t> </w:t>
      </w:r>
      <w:r>
        <w:rPr>
          <w:sz w:val="24"/>
        </w:rPr>
        <w:t>racial</w:t>
      </w:r>
    </w:p>
    <w:p>
      <w:pPr>
        <w:spacing w:after="0" w:line="208" w:lineRule="auto"/>
        <w:jc w:val="both"/>
        <w:rPr>
          <w:sz w:val="24"/>
        </w:rPr>
        <w:sectPr>
          <w:type w:val="continuous"/>
          <w:pgSz w:w="12240" w:h="15840"/>
          <w:pgMar w:top="1440" w:bottom="280" w:left="1580" w:right="1060"/>
        </w:sectPr>
      </w:pPr>
    </w:p>
    <w:p>
      <w:pPr>
        <w:pStyle w:val="BodyText"/>
        <w:spacing w:line="208" w:lineRule="auto" w:before="98"/>
        <w:ind w:left="940" w:right="528"/>
      </w:pPr>
      <w:r>
        <w:rPr/>
        <w:t>slurs of a type that the undersigned counsel will not put into writing, and claimed that his traumatic brain injury had gifted him with a photographic memory.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0" w:hanging="358"/>
        <w:jc w:val="left"/>
        <w:rPr>
          <w:sz w:val="24"/>
        </w:rPr>
      </w:pPr>
      <w:r>
        <w:rPr>
          <w:sz w:val="24"/>
        </w:rPr>
        <w:t>Mr. Beck was granted a personal recognizance</w:t>
      </w:r>
      <w:r>
        <w:rPr>
          <w:spacing w:val="-7"/>
          <w:sz w:val="24"/>
        </w:rPr>
        <w:t> </w:t>
      </w:r>
      <w:r>
        <w:rPr>
          <w:sz w:val="24"/>
        </w:rPr>
        <w:t>bond.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50" w:lineRule="exact" w:before="0" w:after="0"/>
        <w:ind w:left="940" w:right="0" w:hanging="358"/>
        <w:jc w:val="left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reasons</w:t>
      </w:r>
      <w:r>
        <w:rPr>
          <w:spacing w:val="19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personal</w:t>
      </w:r>
      <w:r>
        <w:rPr>
          <w:spacing w:val="19"/>
          <w:sz w:val="24"/>
        </w:rPr>
        <w:t> </w:t>
      </w:r>
      <w:r>
        <w:rPr>
          <w:sz w:val="24"/>
        </w:rPr>
        <w:t>recognizance</w:t>
      </w:r>
      <w:r>
        <w:rPr>
          <w:spacing w:val="19"/>
          <w:sz w:val="24"/>
        </w:rPr>
        <w:t> </w:t>
      </w:r>
      <w:r>
        <w:rPr>
          <w:sz w:val="24"/>
        </w:rPr>
        <w:t>bo</w:t>
      </w:r>
      <w:r>
        <w:rPr>
          <w:b/>
          <w:sz w:val="24"/>
        </w:rPr>
        <w:t>n</w:t>
      </w:r>
      <w:r>
        <w:rPr>
          <w:sz w:val="24"/>
        </w:rPr>
        <w:t>d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Mr.</w:t>
      </w:r>
      <w:r>
        <w:rPr>
          <w:spacing w:val="19"/>
          <w:sz w:val="24"/>
        </w:rPr>
        <w:t> </w:t>
      </w:r>
      <w:r>
        <w:rPr>
          <w:sz w:val="24"/>
        </w:rPr>
        <w:t>Beck’s</w:t>
      </w:r>
      <w:r>
        <w:rPr>
          <w:spacing w:val="19"/>
          <w:sz w:val="24"/>
        </w:rPr>
        <w:t> </w:t>
      </w:r>
      <w:r>
        <w:rPr>
          <w:sz w:val="24"/>
        </w:rPr>
        <w:t>case</w:t>
      </w:r>
      <w:r>
        <w:rPr>
          <w:spacing w:val="19"/>
          <w:sz w:val="24"/>
        </w:rPr>
        <w:t> </w:t>
      </w:r>
      <w:r>
        <w:rPr>
          <w:sz w:val="24"/>
        </w:rPr>
        <w:t>are</w:t>
      </w:r>
      <w:r>
        <w:rPr>
          <w:spacing w:val="19"/>
          <w:sz w:val="24"/>
        </w:rPr>
        <w:t> </w:t>
      </w:r>
      <w:r>
        <w:rPr>
          <w:sz w:val="24"/>
        </w:rPr>
        <w:t>obscure</w:t>
      </w:r>
      <w:r>
        <w:rPr>
          <w:spacing w:val="21"/>
          <w:sz w:val="24"/>
        </w:rPr>
        <w:t> </w:t>
      </w:r>
      <w:r>
        <w:rPr>
          <w:sz w:val="24"/>
        </w:rPr>
        <w:t>at</w:t>
      </w:r>
    </w:p>
    <w:p>
      <w:pPr>
        <w:pStyle w:val="BodyText"/>
        <w:spacing w:line="208" w:lineRule="auto" w:before="19"/>
        <w:ind w:left="940" w:right="528"/>
      </w:pPr>
      <w:r>
        <w:rPr/>
        <w:t>best, resulting from an apparent off the record hearing and a joint motion that appears nowhere in the record.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50" w:lineRule="exact" w:before="90" w:after="0"/>
        <w:ind w:left="940" w:right="0" w:hanging="358"/>
        <w:jc w:val="left"/>
        <w:rPr>
          <w:sz w:val="24"/>
        </w:rPr>
      </w:pPr>
      <w:r>
        <w:rPr>
          <w:sz w:val="24"/>
        </w:rPr>
        <w:t>No discovery has been provided to Mr. Williams or his attorneys</w:t>
      </w:r>
      <w:r>
        <w:rPr>
          <w:spacing w:val="4"/>
          <w:sz w:val="24"/>
        </w:rPr>
        <w:t> </w:t>
      </w:r>
      <w:r>
        <w:rPr>
          <w:sz w:val="24"/>
        </w:rPr>
        <w:t>indicating</w:t>
      </w:r>
    </w:p>
    <w:p>
      <w:pPr>
        <w:pStyle w:val="BodyText"/>
        <w:spacing w:line="241" w:lineRule="exact"/>
        <w:ind w:left="940"/>
      </w:pPr>
      <w:r>
        <w:rPr/>
        <w:t>cooperation between Mr. Beck or Ms. Smiley-Spencer </w:t>
      </w:r>
      <w:r>
        <w:rPr>
          <w:spacing w:val="2"/>
        </w:rPr>
        <w:t>at </w:t>
      </w:r>
      <w:r>
        <w:rPr/>
        <w:t>this </w:t>
      </w:r>
      <w:r>
        <w:rPr>
          <w:spacing w:val="3"/>
        </w:rPr>
        <w:t> </w:t>
      </w:r>
      <w:r>
        <w:rPr/>
        <w:t>time.   Nonetheless,</w:t>
      </w:r>
    </w:p>
    <w:p>
      <w:pPr>
        <w:pStyle w:val="BodyText"/>
        <w:spacing w:line="208" w:lineRule="auto" w:before="19"/>
        <w:ind w:left="940" w:right="528"/>
      </w:pPr>
      <w:r>
        <w:rPr/>
        <w:t>given the circumstances of the three co-defendants, and the unsatisfactorily slow provision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discovery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District</w:t>
      </w:r>
      <w:r>
        <w:rPr>
          <w:spacing w:val="12"/>
        </w:rPr>
        <w:t> </w:t>
      </w:r>
      <w:r>
        <w:rPr/>
        <w:t>Attorney’s</w:t>
      </w:r>
      <w:r>
        <w:rPr>
          <w:spacing w:val="12"/>
        </w:rPr>
        <w:t> </w:t>
      </w:r>
      <w:r>
        <w:rPr/>
        <w:t>office</w:t>
      </w:r>
      <w:r>
        <w:rPr>
          <w:spacing w:val="17"/>
        </w:rPr>
        <w:t> </w:t>
      </w:r>
      <w:r>
        <w:rPr/>
        <w:t>generally,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possibility</w:t>
      </w:r>
    </w:p>
    <w:p>
      <w:pPr>
        <w:pStyle w:val="BodyText"/>
        <w:tabs>
          <w:tab w:pos="1501" w:val="left" w:leader="none"/>
          <w:tab w:pos="2745" w:val="left" w:leader="none"/>
          <w:tab w:pos="3856" w:val="left" w:leader="none"/>
          <w:tab w:pos="5595" w:val="left" w:leader="none"/>
          <w:tab w:pos="6248" w:val="left" w:leader="none"/>
          <w:tab w:pos="7281" w:val="left" w:leader="none"/>
          <w:tab w:pos="8628" w:val="left" w:leader="none"/>
        </w:tabs>
        <w:spacing w:line="221" w:lineRule="exact"/>
        <w:ind w:left="940"/>
      </w:pPr>
      <w:r>
        <w:rPr/>
        <w:t>that</w:t>
        <w:tab/>
        <w:t>Mr.  </w:t>
      </w:r>
      <w:r>
        <w:rPr>
          <w:spacing w:val="15"/>
        </w:rPr>
        <w:t> </w:t>
      </w:r>
      <w:r>
        <w:rPr/>
        <w:t>Beck</w:t>
        <w:tab/>
        <w:t>and  </w:t>
      </w:r>
      <w:r>
        <w:rPr>
          <w:spacing w:val="17"/>
        </w:rPr>
        <w:t> </w:t>
      </w:r>
      <w:r>
        <w:rPr/>
        <w:t>Ms.</w:t>
        <w:tab/>
        <w:t>Smiley-Spencer</w:t>
        <w:tab/>
        <w:t>have</w:t>
        <w:tab/>
        <w:t>obtained</w:t>
        <w:tab/>
        <w:t>concessions</w:t>
        <w:tab/>
        <w:t>by</w:t>
      </w:r>
    </w:p>
    <w:p>
      <w:pPr>
        <w:pStyle w:val="BodyText"/>
        <w:spacing w:line="266" w:lineRule="exact"/>
        <w:ind w:left="940"/>
      </w:pPr>
      <w:r>
        <w:rPr/>
        <w:t>collaborating with the prosecution seems likely.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50" w:lineRule="exact" w:before="90" w:after="0"/>
        <w:ind w:left="940" w:right="0" w:hanging="358"/>
        <w:jc w:val="left"/>
        <w:rPr>
          <w:sz w:val="24"/>
        </w:rPr>
      </w:pPr>
      <w:r>
        <w:rPr>
          <w:sz w:val="24"/>
        </w:rPr>
        <w:t>Mr.</w:t>
      </w:r>
      <w:r>
        <w:rPr>
          <w:spacing w:val="34"/>
          <w:sz w:val="24"/>
        </w:rPr>
        <w:t> </w:t>
      </w:r>
      <w:r>
        <w:rPr>
          <w:sz w:val="24"/>
        </w:rPr>
        <w:t>Williams</w:t>
      </w:r>
      <w:r>
        <w:rPr>
          <w:spacing w:val="35"/>
          <w:sz w:val="24"/>
        </w:rPr>
        <w:t> </w:t>
      </w:r>
      <w:r>
        <w:rPr>
          <w:sz w:val="24"/>
        </w:rPr>
        <w:t>should</w:t>
      </w:r>
      <w:r>
        <w:rPr>
          <w:spacing w:val="32"/>
          <w:sz w:val="24"/>
        </w:rPr>
        <w:t> </w:t>
      </w:r>
      <w:r>
        <w:rPr>
          <w:sz w:val="24"/>
        </w:rPr>
        <w:t>not</w:t>
      </w:r>
      <w:r>
        <w:rPr>
          <w:spacing w:val="33"/>
          <w:sz w:val="24"/>
        </w:rPr>
        <w:t> </w:t>
      </w:r>
      <w:r>
        <w:rPr>
          <w:sz w:val="24"/>
        </w:rPr>
        <w:t>be</w:t>
      </w:r>
      <w:r>
        <w:rPr>
          <w:spacing w:val="31"/>
          <w:sz w:val="24"/>
        </w:rPr>
        <w:t> </w:t>
      </w:r>
      <w:r>
        <w:rPr>
          <w:sz w:val="24"/>
        </w:rPr>
        <w:t>punished</w:t>
      </w:r>
      <w:r>
        <w:rPr>
          <w:spacing w:val="34"/>
          <w:sz w:val="24"/>
        </w:rPr>
        <w:t> </w:t>
      </w:r>
      <w:r>
        <w:rPr>
          <w:sz w:val="24"/>
        </w:rPr>
        <w:t>with</w:t>
      </w:r>
      <w:r>
        <w:rPr>
          <w:spacing w:val="33"/>
          <w:sz w:val="24"/>
        </w:rPr>
        <w:t> </w:t>
      </w:r>
      <w:r>
        <w:rPr>
          <w:sz w:val="24"/>
        </w:rPr>
        <w:t>needless</w:t>
      </w:r>
      <w:r>
        <w:rPr>
          <w:spacing w:val="31"/>
          <w:sz w:val="24"/>
        </w:rPr>
        <w:t> </w:t>
      </w:r>
      <w:r>
        <w:rPr>
          <w:sz w:val="24"/>
        </w:rPr>
        <w:t>pretrial</w:t>
      </w:r>
      <w:r>
        <w:rPr>
          <w:spacing w:val="35"/>
          <w:sz w:val="24"/>
        </w:rPr>
        <w:t> </w:t>
      </w:r>
      <w:r>
        <w:rPr>
          <w:sz w:val="24"/>
        </w:rPr>
        <w:t>detention</w:t>
      </w:r>
      <w:r>
        <w:rPr>
          <w:spacing w:val="32"/>
          <w:sz w:val="24"/>
        </w:rPr>
        <w:t> </w:t>
      </w:r>
      <w:r>
        <w:rPr>
          <w:sz w:val="24"/>
        </w:rPr>
        <w:t>for</w:t>
      </w:r>
    </w:p>
    <w:p>
      <w:pPr>
        <w:pStyle w:val="BodyText"/>
        <w:spacing w:line="208" w:lineRule="auto" w:before="19"/>
        <w:ind w:left="940" w:right="528"/>
      </w:pPr>
      <w:r>
        <w:rPr/>
        <w:t>maintaining his innocence, regardless of whether other defendants have or have promised to cooperate with the prosecution.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50" w:lineRule="exact" w:before="90" w:after="0"/>
        <w:ind w:left="940" w:right="0" w:hanging="358"/>
        <w:jc w:val="left"/>
        <w:rPr>
          <w:sz w:val="24"/>
        </w:rPr>
      </w:pPr>
      <w:r>
        <w:rPr>
          <w:sz w:val="24"/>
        </w:rPr>
        <w:t>Mr.</w:t>
      </w:r>
      <w:r>
        <w:rPr>
          <w:spacing w:val="36"/>
          <w:sz w:val="24"/>
        </w:rPr>
        <w:t> </w:t>
      </w:r>
      <w:r>
        <w:rPr>
          <w:sz w:val="24"/>
        </w:rPr>
        <w:t>Williams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z w:val="24"/>
        </w:rPr>
        <w:t>more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flight</w:t>
      </w:r>
      <w:r>
        <w:rPr>
          <w:spacing w:val="37"/>
          <w:sz w:val="24"/>
        </w:rPr>
        <w:t> </w:t>
      </w:r>
      <w:r>
        <w:rPr>
          <w:sz w:val="24"/>
        </w:rPr>
        <w:t>risk</w:t>
      </w:r>
      <w:r>
        <w:rPr>
          <w:spacing w:val="43"/>
          <w:sz w:val="24"/>
        </w:rPr>
        <w:t> </w:t>
      </w:r>
      <w:r>
        <w:rPr>
          <w:sz w:val="24"/>
        </w:rPr>
        <w:t>than</w:t>
      </w:r>
      <w:r>
        <w:rPr>
          <w:spacing w:val="36"/>
          <w:sz w:val="24"/>
        </w:rPr>
        <w:t> </w:t>
      </w:r>
      <w:r>
        <w:rPr>
          <w:sz w:val="24"/>
        </w:rPr>
        <w:t>either</w:t>
      </w:r>
      <w:r>
        <w:rPr>
          <w:spacing w:val="41"/>
          <w:sz w:val="24"/>
        </w:rPr>
        <w:t> </w:t>
      </w:r>
      <w:r>
        <w:rPr>
          <w:sz w:val="24"/>
        </w:rPr>
        <w:t>co-defendant,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41" w:lineRule="exact"/>
        <w:ind w:left="940"/>
      </w:pPr>
      <w:r>
        <w:rPr/>
        <w:t>prosecution’s case against Mr. Williams i</w:t>
      </w:r>
      <w:r>
        <w:rPr>
          <w:b/>
        </w:rPr>
        <w:t>s </w:t>
      </w:r>
      <w:r>
        <w:rPr/>
        <w:t>weaker than it is against the co-</w:t>
      </w:r>
    </w:p>
    <w:p>
      <w:pPr>
        <w:pStyle w:val="BodyText"/>
        <w:spacing w:line="208" w:lineRule="auto" w:before="19"/>
        <w:ind w:left="940" w:right="528"/>
      </w:pPr>
      <w:r>
        <w:rPr/>
        <w:t>defendan s in this case, both of whom were identified by the complaining witness more readily than Mr. Williams was.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340" w:bottom="280" w:left="1580" w:right="1060"/>
        </w:sectPr>
      </w:pP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50" w:lineRule="exact" w:before="90" w:after="0"/>
        <w:ind w:left="1000" w:right="0" w:hanging="418"/>
        <w:jc w:val="left"/>
        <w:rPr>
          <w:sz w:val="24"/>
        </w:rPr>
      </w:pPr>
      <w:r>
        <w:rPr>
          <w:sz w:val="24"/>
        </w:rPr>
        <w:t>For the foregoing reasons, Mr. Williams request a</w:t>
      </w:r>
      <w:r>
        <w:rPr>
          <w:spacing w:val="29"/>
          <w:sz w:val="24"/>
        </w:rPr>
        <w:t> </w:t>
      </w:r>
      <w:r>
        <w:rPr>
          <w:sz w:val="24"/>
        </w:rPr>
        <w:t>non-monetary</w:t>
      </w:r>
    </w:p>
    <w:p>
      <w:pPr>
        <w:pStyle w:val="BodyText"/>
        <w:spacing w:line="250" w:lineRule="exact" w:before="90"/>
        <w:ind w:left="70"/>
      </w:pPr>
      <w:r>
        <w:rPr/>
        <w:br w:type="column"/>
      </w:r>
      <w:r>
        <w:rPr/>
        <w:t>bond and a</w:t>
      </w:r>
    </w:p>
    <w:p>
      <w:pPr>
        <w:spacing w:after="0" w:line="250" w:lineRule="exact"/>
        <w:sectPr>
          <w:type w:val="continuous"/>
          <w:pgSz w:w="12240" w:h="15840"/>
          <w:pgMar w:top="1440" w:bottom="280" w:left="1580" w:right="1060"/>
          <w:cols w:num="2" w:equalWidth="0">
            <w:col w:w="7605" w:space="40"/>
            <w:col w:w="1955"/>
          </w:cols>
        </w:sectPr>
      </w:pPr>
    </w:p>
    <w:p>
      <w:pPr>
        <w:pStyle w:val="BodyText"/>
        <w:spacing w:line="266" w:lineRule="exact"/>
        <w:ind w:left="940"/>
      </w:pPr>
      <w:r>
        <w:rPr/>
        <w:t>hearing on this matter within the next two weeks.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0"/>
        <w:ind w:left="222"/>
      </w:pPr>
      <w:r>
        <w:rPr/>
        <w:t>DOUGLAS K. WILSON</w:t>
      </w:r>
    </w:p>
    <w:p>
      <w:pPr>
        <w:pStyle w:val="BodyText"/>
        <w:ind w:left="222"/>
      </w:pPr>
      <w:r>
        <w:rPr/>
        <w:t>COLORADO STATE PUBLIC DEFENDER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group style="position:absolute;margin-left:91.860001pt;margin-top:18.529982pt;width:118.6pt;height:78.45pt;mso-position-horizontal-relative:page;mso-position-vertical-relative:paragraph;z-index:-1000;mso-wrap-distance-left:0;mso-wrap-distance-right:0" coordorigin="1837,371" coordsize="2372,1569">
            <v:shape style="position:absolute;left:1837;top:552;width:452;height:1387" type="#_x0000_t75" stroked="false">
              <v:imagedata r:id="rId6" o:title=""/>
            </v:shape>
            <v:shape style="position:absolute;left:2287;top:370;width:1922;height:1225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0" w:lineRule="exact"/>
        <w:ind w:left="217"/>
        <w:rPr>
          <w:sz w:val="2"/>
        </w:rPr>
      </w:pPr>
      <w:r>
        <w:rPr>
          <w:sz w:val="2"/>
        </w:rPr>
        <w:pict>
          <v:group style="width:209.65pt;height:.5pt;mso-position-horizontal-relative:char;mso-position-vertical-relative:line" coordorigin="0,0" coordsize="4193,10">
            <v:line style="position:absolute" from="0,5" to="4193,5" stroked="true" strokeweight=".47909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40" w:bottom="280" w:left="1580" w:right="1060"/>
        </w:sectPr>
      </w:pPr>
    </w:p>
    <w:p>
      <w:pPr>
        <w:pStyle w:val="BodyText"/>
        <w:spacing w:line="266" w:lineRule="exact"/>
        <w:ind w:left="222"/>
      </w:pPr>
      <w:r>
        <w:rPr/>
        <w:t>Reid Rowe #43612</w:t>
      </w:r>
    </w:p>
    <w:p>
      <w:pPr>
        <w:pStyle w:val="BodyText"/>
        <w:ind w:left="222" w:right="16"/>
      </w:pPr>
      <w:r>
        <w:rPr/>
        <w:t>Deputy State Public Defender 4710 East Bromley Lane,</w:t>
      </w:r>
    </w:p>
    <w:p>
      <w:pPr>
        <w:spacing w:line="221" w:lineRule="exact" w:before="0"/>
        <w:ind w:left="102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  <w:u w:val="single"/>
        </w:rPr>
        <w:t>Certificate of Service</w:t>
      </w:r>
    </w:p>
    <w:p>
      <w:pPr>
        <w:spacing w:line="230" w:lineRule="exact" w:before="1"/>
        <w:ind w:left="222" w:right="0" w:firstLine="0"/>
        <w:jc w:val="left"/>
        <w:rPr>
          <w:sz w:val="20"/>
        </w:rPr>
      </w:pPr>
      <w:r>
        <w:rPr>
          <w:sz w:val="20"/>
        </w:rPr>
        <w:t>I hereby certify that on 11/8/17, I served the foregoing document on all opposing counsel of record via ICCES.</w:t>
      </w:r>
    </w:p>
    <w:p>
      <w:pPr>
        <w:spacing w:after="0" w:line="230" w:lineRule="exact"/>
        <w:jc w:val="left"/>
        <w:rPr>
          <w:sz w:val="20"/>
        </w:rPr>
        <w:sectPr>
          <w:type w:val="continuous"/>
          <w:pgSz w:w="12240" w:h="15840"/>
          <w:pgMar w:top="1440" w:bottom="280" w:left="1580" w:right="1060"/>
          <w:cols w:num="2" w:equalWidth="0">
            <w:col w:w="3131" w:space="2827"/>
            <w:col w:w="3642"/>
          </w:cols>
        </w:sectPr>
      </w:pPr>
    </w:p>
    <w:p>
      <w:pPr>
        <w:pStyle w:val="BodyText"/>
        <w:spacing w:line="163" w:lineRule="exact"/>
        <w:ind w:left="222"/>
      </w:pPr>
      <w:r>
        <w:rPr/>
        <w:t>Brig ton CO</w:t>
      </w:r>
      <w:r>
        <w:rPr>
          <w:spacing w:val="55"/>
        </w:rPr>
        <w:t> </w:t>
      </w:r>
      <w:r>
        <w:rPr/>
        <w:t>80601</w:t>
      </w:r>
    </w:p>
    <w:p>
      <w:pPr>
        <w:spacing w:after="0" w:line="163" w:lineRule="exact"/>
        <w:sectPr>
          <w:type w:val="continuous"/>
          <w:pgSz w:w="12240" w:h="15840"/>
          <w:pgMar w:top="1440" w:bottom="280" w:left="1580" w:right="1060"/>
        </w:sectPr>
      </w:pPr>
    </w:p>
    <w:p>
      <w:pPr>
        <w:pStyle w:val="BodyText"/>
        <w:spacing w:line="266" w:lineRule="exact"/>
        <w:ind w:left="222"/>
      </w:pPr>
      <w:r>
        <w:rPr/>
        <w:t>(303) 659-4274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22"/>
      </w:pPr>
      <w:r>
        <w:rPr/>
        <w:t>Dated: November 8, 2017</w:t>
      </w:r>
    </w:p>
    <w:p>
      <w:pPr>
        <w:tabs>
          <w:tab w:pos="2997" w:val="left" w:leader="none"/>
        </w:tabs>
        <w:spacing w:before="64"/>
        <w:ind w:left="222" w:right="0" w:firstLine="0"/>
        <w:jc w:val="left"/>
        <w:rPr>
          <w:sz w:val="20"/>
        </w:rPr>
      </w:pPr>
      <w:r>
        <w:rPr/>
        <w:br w:type="column"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>   </w:t>
      </w:r>
      <w:r>
        <w:rPr>
          <w:sz w:val="20"/>
        </w:rPr>
        <w:t>/S/ Reid</w:t>
      </w:r>
      <w:r>
        <w:rPr>
          <w:spacing w:val="3"/>
          <w:sz w:val="20"/>
        </w:rPr>
        <w:t> </w:t>
      </w:r>
      <w:r>
        <w:rPr>
          <w:sz w:val="20"/>
        </w:rPr>
        <w:t>Rowe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type w:val="continuous"/>
      <w:pgSz w:w="12240" w:h="15840"/>
      <w:pgMar w:top="1440" w:bottom="280" w:left="1580" w:right="1060"/>
      <w:cols w:num="2" w:equalWidth="0">
        <w:col w:w="2812" w:space="3146"/>
        <w:col w:w="3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"/>
      <w:lvlJc w:val="left"/>
      <w:pPr>
        <w:ind w:left="684" w:hanging="171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53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9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4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ighton.defenders@state.co.u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2019-03-22T16:26:54Z</dcterms:created>
  <dcterms:modified xsi:type="dcterms:W3CDTF">2019-03-22T16:26:54Z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2019-03-22T00:00:00Z</vt:filetime>
  </property>
</Properties>
</file>