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1"/>
        </w:rPr>
      </w:pPr>
    </w:p>
    <w:p>
      <w:pPr>
        <w:spacing w:before="92"/>
        <w:ind w:left="6223" w:right="0" w:firstLine="0"/>
        <w:jc w:val="left"/>
        <w:rPr>
          <w:sz w:val="20"/>
        </w:rPr>
      </w:pPr>
      <w:r>
        <w:rPr/>
        <w:pict>
          <v:shapetype id="_x0000_t202" o:spt="202" coordsize="21600,21600" path="m,l,21600r21600,l21600,xe">
            <v:stroke joinstyle="miter"/>
            <v:path gradientshapeok="t" o:connecttype="rect"/>
          </v:shapetype>
          <v:shape style="position:absolute;margin-left:72.775002pt;margin-top:-1.534063pt;width:472.5pt;height:328.6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3"/>
                    <w:gridCol w:w="3242"/>
                  </w:tblGrid>
                  <w:tr>
                    <w:trPr>
                      <w:trHeight w:val="2861" w:hRule="atLeast"/>
                    </w:trPr>
                    <w:tc>
                      <w:tcPr>
                        <w:tcW w:w="6193" w:type="dxa"/>
                      </w:tcPr>
                      <w:p>
                        <w:pPr>
                          <w:pStyle w:val="TableParagraph"/>
                          <w:spacing w:line="118" w:lineRule="exact"/>
                          <w:ind w:right="-44"/>
                          <w:jc w:val="right"/>
                          <w:rPr>
                            <w:sz w:val="20"/>
                          </w:rPr>
                        </w:pPr>
                        <w:r>
                          <w:rPr>
                            <w:color w:val="0000FF"/>
                            <w:sz w:val="20"/>
                          </w:rPr>
                          <w:t>DATE FIL</w:t>
                        </w:r>
                      </w:p>
                      <w:p>
                        <w:pPr>
                          <w:pStyle w:val="TableParagraph"/>
                          <w:spacing w:line="245" w:lineRule="exact"/>
                          <w:ind w:left="110"/>
                          <w:rPr>
                            <w:sz w:val="20"/>
                          </w:rPr>
                        </w:pPr>
                        <w:r>
                          <w:rPr>
                            <w:spacing w:val="1"/>
                            <w:w w:val="99"/>
                            <w:sz w:val="24"/>
                          </w:rPr>
                          <w:t>D</w:t>
                        </w:r>
                        <w:r>
                          <w:rPr>
                            <w:spacing w:val="-6"/>
                            <w:w w:val="99"/>
                            <w:sz w:val="24"/>
                          </w:rPr>
                          <w:t>I</w:t>
                        </w:r>
                        <w:r>
                          <w:rPr>
                            <w:spacing w:val="1"/>
                            <w:w w:val="99"/>
                            <w:sz w:val="24"/>
                          </w:rPr>
                          <w:t>S</w:t>
                        </w:r>
                        <w:r>
                          <w:rPr>
                            <w:spacing w:val="-2"/>
                            <w:sz w:val="24"/>
                          </w:rPr>
                          <w:t>T</w:t>
                        </w:r>
                        <w:r>
                          <w:rPr>
                            <w:spacing w:val="4"/>
                            <w:sz w:val="24"/>
                          </w:rPr>
                          <w:t>R</w:t>
                        </w:r>
                        <w:r>
                          <w:rPr>
                            <w:spacing w:val="-6"/>
                            <w:sz w:val="24"/>
                          </w:rPr>
                          <w:t>I</w:t>
                        </w:r>
                        <w:r>
                          <w:rPr>
                            <w:sz w:val="24"/>
                          </w:rPr>
                          <w:t>CT</w:t>
                        </w:r>
                        <w:r>
                          <w:rPr>
                            <w:spacing w:val="-1"/>
                            <w:sz w:val="24"/>
                          </w:rPr>
                          <w:t> </w:t>
                        </w:r>
                        <w:r>
                          <w:rPr>
                            <w:w w:val="99"/>
                            <w:sz w:val="24"/>
                          </w:rPr>
                          <w:t>C</w:t>
                        </w:r>
                        <w:r>
                          <w:rPr>
                            <w:spacing w:val="1"/>
                            <w:w w:val="99"/>
                            <w:sz w:val="24"/>
                          </w:rPr>
                          <w:t>O</w:t>
                        </w:r>
                        <w:r>
                          <w:rPr>
                            <w:spacing w:val="1"/>
                            <w:w w:val="99"/>
                            <w:sz w:val="24"/>
                          </w:rPr>
                          <w:t>U</w:t>
                        </w:r>
                        <w:r>
                          <w:rPr>
                            <w:sz w:val="24"/>
                          </w:rPr>
                          <w:t>R</w:t>
                        </w:r>
                        <w:r>
                          <w:rPr>
                            <w:spacing w:val="-2"/>
                            <w:sz w:val="24"/>
                          </w:rPr>
                          <w:t>T</w:t>
                        </w:r>
                        <w:r>
                          <w:rPr>
                            <w:sz w:val="24"/>
                          </w:rPr>
                          <w:t>,</w:t>
                        </w:r>
                        <w:r>
                          <w:rPr>
                            <w:spacing w:val="1"/>
                            <w:sz w:val="24"/>
                          </w:rPr>
                          <w:t> </w:t>
                        </w:r>
                        <w:r>
                          <w:rPr>
                            <w:spacing w:val="-4"/>
                            <w:w w:val="99"/>
                            <w:sz w:val="24"/>
                          </w:rPr>
                          <w:t>A</w:t>
                        </w:r>
                        <w:r>
                          <w:rPr>
                            <w:spacing w:val="6"/>
                            <w:w w:val="99"/>
                            <w:sz w:val="24"/>
                          </w:rPr>
                          <w:t>D</w:t>
                        </w:r>
                        <w:r>
                          <w:rPr>
                            <w:spacing w:val="-4"/>
                            <w:w w:val="99"/>
                            <w:sz w:val="24"/>
                          </w:rPr>
                          <w:t>A</w:t>
                        </w:r>
                        <w:r>
                          <w:rPr>
                            <w:spacing w:val="1"/>
                            <w:w w:val="99"/>
                            <w:sz w:val="24"/>
                          </w:rPr>
                          <w:t>M</w:t>
                        </w:r>
                        <w:r>
                          <w:rPr>
                            <w:w w:val="99"/>
                            <w:sz w:val="24"/>
                          </w:rPr>
                          <w:t>S</w:t>
                        </w:r>
                        <w:r>
                          <w:rPr>
                            <w:spacing w:val="2"/>
                            <w:sz w:val="24"/>
                          </w:rPr>
                          <w:t> </w:t>
                        </w:r>
                        <w:r>
                          <w:rPr>
                            <w:w w:val="99"/>
                            <w:sz w:val="24"/>
                          </w:rPr>
                          <w:t>C</w:t>
                        </w:r>
                        <w:r>
                          <w:rPr>
                            <w:spacing w:val="1"/>
                            <w:w w:val="99"/>
                            <w:sz w:val="24"/>
                          </w:rPr>
                          <w:t>O</w:t>
                        </w:r>
                        <w:r>
                          <w:rPr>
                            <w:spacing w:val="1"/>
                            <w:w w:val="99"/>
                            <w:sz w:val="24"/>
                          </w:rPr>
                          <w:t>UN</w:t>
                        </w:r>
                        <w:r>
                          <w:rPr>
                            <w:spacing w:val="-2"/>
                            <w:sz w:val="24"/>
                          </w:rPr>
                          <w:t>T</w:t>
                        </w:r>
                        <w:r>
                          <w:rPr>
                            <w:spacing w:val="1"/>
                            <w:w w:val="99"/>
                            <w:sz w:val="24"/>
                          </w:rPr>
                          <w:t>Y</w:t>
                        </w:r>
                        <w:r>
                          <w:rPr>
                            <w:sz w:val="24"/>
                          </w:rPr>
                          <w:t>, </w:t>
                        </w:r>
                        <w:r>
                          <w:rPr>
                            <w:w w:val="99"/>
                            <w:sz w:val="24"/>
                          </w:rPr>
                          <w:t>C</w:t>
                        </w:r>
                        <w:r>
                          <w:rPr>
                            <w:spacing w:val="1"/>
                            <w:w w:val="99"/>
                            <w:sz w:val="24"/>
                          </w:rPr>
                          <w:t>O</w:t>
                        </w:r>
                        <w:r>
                          <w:rPr>
                            <w:spacing w:val="-2"/>
                            <w:sz w:val="24"/>
                          </w:rPr>
                          <w:t>L</w:t>
                        </w:r>
                        <w:r>
                          <w:rPr>
                            <w:spacing w:val="1"/>
                            <w:w w:val="99"/>
                            <w:sz w:val="24"/>
                          </w:rPr>
                          <w:t>O</w:t>
                        </w:r>
                        <w:r>
                          <w:rPr>
                            <w:w w:val="99"/>
                            <w:sz w:val="24"/>
                          </w:rPr>
                          <w:t>R</w:t>
                        </w:r>
                        <w:r>
                          <w:rPr>
                            <w:spacing w:val="-9"/>
                            <w:w w:val="99"/>
                            <w:sz w:val="24"/>
                          </w:rPr>
                          <w:t>A</w:t>
                        </w:r>
                        <w:r>
                          <w:rPr>
                            <w:spacing w:val="-98"/>
                            <w:w w:val="99"/>
                            <w:sz w:val="24"/>
                          </w:rPr>
                          <w:t>D</w:t>
                        </w:r>
                        <w:r>
                          <w:rPr>
                            <w:color w:val="0000FF"/>
                            <w:spacing w:val="-13"/>
                            <w:position w:val="5"/>
                            <w:sz w:val="20"/>
                          </w:rPr>
                          <w:t>F</w:t>
                        </w:r>
                        <w:r>
                          <w:rPr>
                            <w:spacing w:val="-159"/>
                            <w:w w:val="99"/>
                            <w:sz w:val="24"/>
                          </w:rPr>
                          <w:t>O</w:t>
                        </w:r>
                        <w:r>
                          <w:rPr>
                            <w:color w:val="0000FF"/>
                            <w:spacing w:val="2"/>
                            <w:position w:val="5"/>
                            <w:sz w:val="20"/>
                          </w:rPr>
                          <w:t>ILIN</w:t>
                        </w:r>
                        <w:r>
                          <w:rPr>
                            <w:color w:val="0000FF"/>
                            <w:position w:val="5"/>
                            <w:sz w:val="20"/>
                          </w:rPr>
                          <w:t>G </w:t>
                        </w:r>
                        <w:r>
                          <w:rPr>
                            <w:color w:val="0000FF"/>
                            <w:spacing w:val="-22"/>
                            <w:position w:val="5"/>
                            <w:sz w:val="20"/>
                          </w:rPr>
                          <w:t> </w:t>
                        </w:r>
                        <w:r>
                          <w:rPr>
                            <w:color w:val="0000FF"/>
                            <w:spacing w:val="2"/>
                            <w:position w:val="5"/>
                            <w:sz w:val="20"/>
                          </w:rPr>
                          <w:t>I</w:t>
                        </w:r>
                      </w:p>
                      <w:p>
                        <w:pPr>
                          <w:pStyle w:val="TableParagraph"/>
                          <w:spacing w:line="175" w:lineRule="exact"/>
                          <w:ind w:right="2"/>
                          <w:jc w:val="right"/>
                          <w:rPr>
                            <w:sz w:val="20"/>
                          </w:rPr>
                        </w:pPr>
                        <w:r>
                          <w:rPr>
                            <w:color w:val="0000FF"/>
                            <w:sz w:val="20"/>
                          </w:rPr>
                          <w:t>CASE NU</w:t>
                        </w:r>
                      </w:p>
                      <w:p>
                        <w:pPr>
                          <w:pStyle w:val="TableParagraph"/>
                          <w:spacing w:line="254" w:lineRule="exact"/>
                          <w:ind w:left="110"/>
                          <w:rPr>
                            <w:sz w:val="24"/>
                          </w:rPr>
                        </w:pPr>
                        <w:r>
                          <w:rPr>
                            <w:sz w:val="24"/>
                          </w:rPr>
                          <w:t>1100 Judicial Drive</w:t>
                        </w:r>
                      </w:p>
                      <w:p>
                        <w:pPr>
                          <w:pStyle w:val="TableParagraph"/>
                          <w:spacing w:line="275" w:lineRule="exact"/>
                          <w:ind w:left="110"/>
                          <w:rPr>
                            <w:sz w:val="24"/>
                          </w:rPr>
                        </w:pPr>
                        <w:r>
                          <w:rPr>
                            <w:sz w:val="24"/>
                          </w:rPr>
                          <w:t>Brighton, Colorado 80601</w:t>
                        </w:r>
                      </w:p>
                      <w:p>
                        <w:pPr>
                          <w:pStyle w:val="TableParagraph"/>
                          <w:rPr>
                            <w:sz w:val="26"/>
                          </w:rPr>
                        </w:pPr>
                      </w:p>
                      <w:p>
                        <w:pPr>
                          <w:pStyle w:val="TableParagraph"/>
                          <w:spacing w:before="210"/>
                          <w:ind w:left="110"/>
                          <w:rPr>
                            <w:sz w:val="24"/>
                          </w:rPr>
                        </w:pPr>
                        <w:r>
                          <w:rPr>
                            <w:b/>
                            <w:sz w:val="24"/>
                          </w:rPr>
                          <w:t>PLAINTIFF: </w:t>
                        </w:r>
                        <w:r>
                          <w:rPr>
                            <w:sz w:val="24"/>
                          </w:rPr>
                          <w:t>PEOPLE OF THE STATE OF COLORADO</w:t>
                        </w:r>
                      </w:p>
                      <w:p>
                        <w:pPr>
                          <w:pStyle w:val="TableParagraph"/>
                          <w:spacing w:before="10"/>
                          <w:rPr>
                            <w:sz w:val="23"/>
                          </w:rPr>
                        </w:pPr>
                      </w:p>
                      <w:p>
                        <w:pPr>
                          <w:pStyle w:val="TableParagraph"/>
                          <w:ind w:left="110"/>
                          <w:rPr>
                            <w:sz w:val="24"/>
                          </w:rPr>
                        </w:pPr>
                        <w:r>
                          <w:rPr>
                            <w:b/>
                            <w:sz w:val="24"/>
                          </w:rPr>
                          <w:t>DEFENDANT: </w:t>
                        </w:r>
                        <w:r>
                          <w:rPr>
                            <w:sz w:val="24"/>
                          </w:rPr>
                          <w:t>PABLO GUTIEREZ</w:t>
                        </w:r>
                      </w:p>
                    </w:tc>
                    <w:tc>
                      <w:tcPr>
                        <w:tcW w:w="3242" w:type="dxa"/>
                      </w:tcPr>
                      <w:p>
                        <w:pPr>
                          <w:pStyle w:val="TableParagraph"/>
                          <w:spacing w:line="120" w:lineRule="exact"/>
                          <w:ind w:left="21"/>
                          <w:rPr>
                            <w:sz w:val="20"/>
                          </w:rPr>
                        </w:pPr>
                        <w:r>
                          <w:rPr>
                            <w:color w:val="0000FF"/>
                            <w:sz w:val="20"/>
                          </w:rPr>
                          <w:t>ED: November 14, 2017 8:58 AM</w:t>
                        </w:r>
                      </w:p>
                      <w:p>
                        <w:pPr>
                          <w:pStyle w:val="TableParagraph"/>
                          <w:spacing w:line="225" w:lineRule="auto" w:before="4"/>
                          <w:ind w:left="-15" w:right="913" w:firstLine="70"/>
                          <w:rPr>
                            <w:sz w:val="20"/>
                          </w:rPr>
                        </w:pPr>
                        <w:r>
                          <w:rPr>
                            <w:color w:val="0000FF"/>
                            <w:sz w:val="20"/>
                          </w:rPr>
                          <w:t>: D8C8AB6C718BC MBER: 2014CR2365</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2"/>
                          </w:rPr>
                        </w:pPr>
                      </w:p>
                      <w:p>
                        <w:pPr>
                          <w:pStyle w:val="TableParagraph"/>
                          <w:ind w:left="354"/>
                          <w:rPr>
                            <w:rFonts w:ascii="Webdings" w:hAnsi="Webdings"/>
                            <w:sz w:val="24"/>
                          </w:rPr>
                        </w:pPr>
                        <w:r>
                          <w:rPr>
                            <w:rFonts w:ascii="Webdings" w:hAnsi="Webdings"/>
                            <w:sz w:val="24"/>
                          </w:rPr>
                          <w:t></w:t>
                        </w:r>
                        <w:r>
                          <w:rPr>
                            <w:sz w:val="24"/>
                          </w:rPr>
                          <w:t>COURT USE ONLY</w:t>
                        </w:r>
                        <w:r>
                          <w:rPr>
                            <w:rFonts w:ascii="Webdings" w:hAnsi="Webdings"/>
                            <w:sz w:val="24"/>
                          </w:rPr>
                          <w:t></w:t>
                        </w:r>
                      </w:p>
                    </w:tc>
                  </w:tr>
                  <w:tr>
                    <w:trPr>
                      <w:trHeight w:val="2570" w:hRule="atLeast"/>
                    </w:trPr>
                    <w:tc>
                      <w:tcPr>
                        <w:tcW w:w="6193" w:type="dxa"/>
                      </w:tcPr>
                      <w:p>
                        <w:pPr>
                          <w:pStyle w:val="TableParagraph"/>
                          <w:spacing w:before="121"/>
                          <w:ind w:left="110"/>
                          <w:rPr>
                            <w:sz w:val="24"/>
                          </w:rPr>
                        </w:pPr>
                        <w:r>
                          <w:rPr>
                            <w:sz w:val="24"/>
                          </w:rPr>
                          <w:t>Attorney for Defendant:</w:t>
                        </w:r>
                      </w:p>
                      <w:p>
                        <w:pPr>
                          <w:pStyle w:val="TableParagraph"/>
                          <w:spacing w:before="119"/>
                          <w:ind w:left="110" w:right="2520"/>
                          <w:rPr>
                            <w:sz w:val="24"/>
                          </w:rPr>
                        </w:pPr>
                        <w:r>
                          <w:rPr>
                            <w:sz w:val="24"/>
                          </w:rPr>
                          <w:t>Tara Jorfald, Reg. No. 46193 (ADC) THE NOBLE LAW FIRM, LLC</w:t>
                        </w:r>
                      </w:p>
                      <w:p>
                        <w:pPr>
                          <w:pStyle w:val="TableParagraph"/>
                          <w:spacing w:line="275" w:lineRule="exact" w:before="3"/>
                          <w:ind w:left="110"/>
                          <w:rPr>
                            <w:sz w:val="24"/>
                          </w:rPr>
                        </w:pPr>
                        <w:r>
                          <w:rPr>
                            <w:sz w:val="24"/>
                          </w:rPr>
                          <w:t>215 Union Boulevard, Suite 305</w:t>
                        </w:r>
                      </w:p>
                      <w:p>
                        <w:pPr>
                          <w:pStyle w:val="TableParagraph"/>
                          <w:spacing w:line="275" w:lineRule="exact"/>
                          <w:ind w:left="110"/>
                          <w:rPr>
                            <w:sz w:val="24"/>
                          </w:rPr>
                        </w:pPr>
                        <w:r>
                          <w:rPr>
                            <w:sz w:val="24"/>
                          </w:rPr>
                          <w:t>Lakewood, CO 80228</w:t>
                        </w:r>
                      </w:p>
                      <w:p>
                        <w:pPr>
                          <w:pStyle w:val="TableParagraph"/>
                          <w:spacing w:line="275" w:lineRule="exact"/>
                          <w:ind w:left="110"/>
                          <w:rPr>
                            <w:sz w:val="24"/>
                          </w:rPr>
                        </w:pPr>
                        <w:r>
                          <w:rPr>
                            <w:sz w:val="24"/>
                          </w:rPr>
                          <w:t>Tel: (303) 232-5160</w:t>
                        </w:r>
                      </w:p>
                      <w:p>
                        <w:pPr>
                          <w:pStyle w:val="TableParagraph"/>
                          <w:spacing w:line="275" w:lineRule="exact"/>
                          <w:ind w:left="110"/>
                          <w:rPr>
                            <w:sz w:val="24"/>
                          </w:rPr>
                        </w:pPr>
                        <w:r>
                          <w:rPr>
                            <w:sz w:val="24"/>
                          </w:rPr>
                          <w:t>Fax: (303) 232-5162</w:t>
                        </w:r>
                      </w:p>
                      <w:p>
                        <w:pPr>
                          <w:pStyle w:val="TableParagraph"/>
                          <w:spacing w:line="276" w:lineRule="exact"/>
                          <w:ind w:left="110"/>
                          <w:rPr>
                            <w:sz w:val="24"/>
                          </w:rPr>
                        </w:pPr>
                        <w:r>
                          <w:rPr>
                            <w:sz w:val="24"/>
                          </w:rPr>
                          <w:t>Email: </w:t>
                        </w:r>
                        <w:hyperlink r:id="rId5">
                          <w:r>
                            <w:rPr>
                              <w:color w:val="0000FF"/>
                              <w:sz w:val="24"/>
                              <w:u w:val="single" w:color="0000FF"/>
                            </w:rPr>
                            <w:t>tara@noble-law.com</w:t>
                          </w:r>
                        </w:hyperlink>
                      </w:p>
                    </w:tc>
                    <w:tc>
                      <w:tcPr>
                        <w:tcW w:w="3242" w:type="dxa"/>
                      </w:tcPr>
                      <w:p>
                        <w:pPr>
                          <w:pStyle w:val="TableParagraph"/>
                          <w:spacing w:before="11"/>
                          <w:rPr>
                            <w:sz w:val="23"/>
                          </w:rPr>
                        </w:pPr>
                      </w:p>
                      <w:p>
                        <w:pPr>
                          <w:pStyle w:val="TableParagraph"/>
                          <w:ind w:left="109"/>
                          <w:rPr>
                            <w:sz w:val="24"/>
                          </w:rPr>
                        </w:pPr>
                        <w:r>
                          <w:rPr>
                            <w:sz w:val="24"/>
                          </w:rPr>
                          <w:t>Case No. 14CR2365</w:t>
                        </w:r>
                      </w:p>
                      <w:p>
                        <w:pPr>
                          <w:pStyle w:val="TableParagraph"/>
                          <w:spacing w:before="3"/>
                          <w:rPr>
                            <w:sz w:val="24"/>
                          </w:rPr>
                        </w:pPr>
                      </w:p>
                      <w:p>
                        <w:pPr>
                          <w:pStyle w:val="TableParagraph"/>
                          <w:spacing w:before="1"/>
                          <w:ind w:left="109"/>
                          <w:rPr>
                            <w:sz w:val="24"/>
                          </w:rPr>
                        </w:pPr>
                        <w:r>
                          <w:rPr>
                            <w:sz w:val="24"/>
                          </w:rPr>
                          <w:t>Division Q</w:t>
                        </w:r>
                      </w:p>
                    </w:tc>
                  </w:tr>
                  <w:tr>
                    <w:trPr>
                      <w:trHeight w:val="1100" w:hRule="atLeast"/>
                    </w:trPr>
                    <w:tc>
                      <w:tcPr>
                        <w:tcW w:w="9435" w:type="dxa"/>
                        <w:gridSpan w:val="2"/>
                      </w:tcPr>
                      <w:p>
                        <w:pPr>
                          <w:pStyle w:val="TableParagraph"/>
                          <w:spacing w:before="11"/>
                          <w:rPr>
                            <w:sz w:val="23"/>
                          </w:rPr>
                        </w:pPr>
                      </w:p>
                      <w:p>
                        <w:pPr>
                          <w:pStyle w:val="TableParagraph"/>
                          <w:spacing w:line="275" w:lineRule="exact"/>
                          <w:ind w:left="512" w:right="503"/>
                          <w:jc w:val="center"/>
                          <w:rPr>
                            <w:b/>
                            <w:sz w:val="24"/>
                          </w:rPr>
                        </w:pPr>
                        <w:r>
                          <w:rPr>
                            <w:b/>
                            <w:sz w:val="24"/>
                          </w:rPr>
                          <w:t>SECOND MOTION FOR RULING ON</w:t>
                        </w:r>
                      </w:p>
                      <w:p>
                        <w:pPr>
                          <w:pStyle w:val="TableParagraph"/>
                          <w:spacing w:line="275" w:lineRule="exact"/>
                          <w:ind w:left="512" w:right="512"/>
                          <w:jc w:val="center"/>
                          <w:rPr>
                            <w:b/>
                            <w:sz w:val="24"/>
                          </w:rPr>
                        </w:pPr>
                        <w:r>
                          <w:rPr>
                            <w:b/>
                            <w:sz w:val="24"/>
                          </w:rPr>
                          <w:t>PETITION FOR POSTCONVICTION RELIEF PURSUANT TO CRIM. P. 35(c)</w:t>
                        </w:r>
                      </w:p>
                    </w:tc>
                  </w:tr>
                </w:tbl>
                <w:p>
                  <w:pPr>
                    <w:pStyle w:val="BodyText"/>
                  </w:pPr>
                </w:p>
              </w:txbxContent>
            </v:textbox>
            <w10:wrap type="none"/>
          </v:shape>
        </w:pict>
      </w:r>
      <w:r>
        <w:rPr>
          <w:color w:val="0000FF"/>
          <w:spacing w:val="2"/>
          <w:sz w:val="20"/>
        </w:rPr>
        <w:t>D</w:t>
      </w:r>
    </w:p>
    <w:p>
      <w:pPr>
        <w:pStyle w:val="BodyText"/>
        <w:rPr>
          <w:sz w:val="20"/>
        </w:rPr>
      </w:pPr>
    </w:p>
    <w:p>
      <w:pPr>
        <w:pStyle w:val="BodyText"/>
        <w:rPr>
          <w:sz w:val="20"/>
        </w:rPr>
      </w:pPr>
    </w:p>
    <w:p>
      <w:pPr>
        <w:pStyle w:val="BodyText"/>
        <w:rPr>
          <w:sz w:val="20"/>
        </w:rPr>
      </w:pPr>
    </w:p>
    <w:p>
      <w:pPr>
        <w:pStyle w:val="BodyText"/>
        <w:spacing w:before="7"/>
        <w:rPr>
          <w:sz w:val="22"/>
        </w:rPr>
      </w:pPr>
      <w:r>
        <w:rPr/>
        <w:pict>
          <v:line style="position:absolute;mso-position-horizontal-relative:page;mso-position-vertical-relative:paragraph;z-index:-1024;mso-wrap-distance-left:0;mso-wrap-distance-right:0" from="78.525002pt,15.233872pt" to="378.600006pt,15.233872pt" stroked="true" strokeweight=".48pt" strokecolor="#000000">
            <v:stroke dashstyle="solid"/>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477" w:lineRule="auto" w:before="159"/>
        <w:ind w:left="100" w:right="268" w:firstLine="720"/>
      </w:pPr>
      <w:r>
        <w:rPr/>
        <w:t>Defendant Pablo Gutierez, by and through the undersigned counsel, files this second motion for a ruling on his petition for postconviction relief pursuant to Crim. P. 35(c), and states as follows:</w:t>
      </w:r>
    </w:p>
    <w:p>
      <w:pPr>
        <w:pStyle w:val="ListParagraph"/>
        <w:numPr>
          <w:ilvl w:val="0"/>
          <w:numId w:val="1"/>
        </w:numPr>
        <w:tabs>
          <w:tab w:pos="1540" w:val="left" w:leader="none"/>
          <w:tab w:pos="1541" w:val="left" w:leader="none"/>
        </w:tabs>
        <w:spacing w:line="477" w:lineRule="auto" w:before="8" w:after="0"/>
        <w:ind w:left="100" w:right="767" w:firstLine="721"/>
        <w:jc w:val="left"/>
        <w:rPr>
          <w:sz w:val="24"/>
        </w:rPr>
      </w:pPr>
      <w:r>
        <w:rPr>
          <w:sz w:val="24"/>
        </w:rPr>
        <w:t>On July 6, 2016, Mr. Gutierez pleaded guilty to attempt to influence a</w:t>
      </w:r>
      <w:r>
        <w:rPr>
          <w:spacing w:val="-21"/>
          <w:sz w:val="24"/>
        </w:rPr>
        <w:t> </w:t>
      </w:r>
      <w:r>
        <w:rPr>
          <w:sz w:val="24"/>
        </w:rPr>
        <w:t>public servant and driving under the</w:t>
      </w:r>
      <w:r>
        <w:rPr>
          <w:spacing w:val="3"/>
          <w:sz w:val="24"/>
        </w:rPr>
        <w:t> </w:t>
      </w:r>
      <w:r>
        <w:rPr>
          <w:sz w:val="24"/>
        </w:rPr>
        <w:t>influence.</w:t>
      </w:r>
    </w:p>
    <w:p>
      <w:pPr>
        <w:pStyle w:val="ListParagraph"/>
        <w:numPr>
          <w:ilvl w:val="0"/>
          <w:numId w:val="1"/>
        </w:numPr>
        <w:tabs>
          <w:tab w:pos="1540" w:val="left" w:leader="none"/>
          <w:tab w:pos="1541" w:val="left" w:leader="none"/>
        </w:tabs>
        <w:spacing w:line="480" w:lineRule="auto" w:before="2" w:after="0"/>
        <w:ind w:left="100" w:right="1047" w:firstLine="721"/>
        <w:jc w:val="left"/>
        <w:rPr>
          <w:sz w:val="24"/>
        </w:rPr>
      </w:pPr>
      <w:r>
        <w:rPr>
          <w:sz w:val="24"/>
        </w:rPr>
        <w:t>On August 17, 2016, the court sentenced Mr. Gutierez to four years in</w:t>
      </w:r>
      <w:r>
        <w:rPr>
          <w:spacing w:val="-20"/>
          <w:sz w:val="24"/>
        </w:rPr>
        <w:t> </w:t>
      </w:r>
      <w:r>
        <w:rPr>
          <w:sz w:val="24"/>
        </w:rPr>
        <w:t>the Department of Corrections on the attempt to influence a public servant conviction and a concurrent one-year term in jail on the driving under the influence</w:t>
      </w:r>
      <w:r>
        <w:rPr>
          <w:spacing w:val="-2"/>
          <w:sz w:val="24"/>
        </w:rPr>
        <w:t> </w:t>
      </w:r>
      <w:r>
        <w:rPr>
          <w:sz w:val="24"/>
        </w:rPr>
        <w:t>conviction.</w:t>
      </w:r>
    </w:p>
    <w:p>
      <w:pPr>
        <w:pStyle w:val="ListParagraph"/>
        <w:numPr>
          <w:ilvl w:val="0"/>
          <w:numId w:val="1"/>
        </w:numPr>
        <w:tabs>
          <w:tab w:pos="1540" w:val="left" w:leader="none"/>
          <w:tab w:pos="1541" w:val="left" w:leader="none"/>
        </w:tabs>
        <w:spacing w:line="482" w:lineRule="auto" w:before="0" w:after="0"/>
        <w:ind w:left="100" w:right="601" w:firstLine="721"/>
        <w:jc w:val="left"/>
        <w:rPr>
          <w:sz w:val="24"/>
        </w:rPr>
      </w:pPr>
      <w:r>
        <w:rPr>
          <w:sz w:val="24"/>
        </w:rPr>
        <w:t>On March 1, 2017, Mr. Gutierez filed a timely pro se combined Crim. P.</w:t>
      </w:r>
      <w:r>
        <w:rPr>
          <w:spacing w:val="-21"/>
          <w:sz w:val="24"/>
        </w:rPr>
        <w:t> </w:t>
      </w:r>
      <w:r>
        <w:rPr>
          <w:sz w:val="24"/>
        </w:rPr>
        <w:t>35(a) </w:t>
      </w:r>
      <w:r>
        <w:rPr>
          <w:spacing w:val="-3"/>
          <w:sz w:val="24"/>
        </w:rPr>
        <w:t>and </w:t>
      </w:r>
      <w:r>
        <w:rPr>
          <w:sz w:val="24"/>
        </w:rPr>
        <w:t>35(c) petition for postconviction relief in which </w:t>
      </w:r>
      <w:r>
        <w:rPr>
          <w:spacing w:val="-3"/>
          <w:sz w:val="24"/>
        </w:rPr>
        <w:t>he </w:t>
      </w:r>
      <w:r>
        <w:rPr>
          <w:sz w:val="24"/>
        </w:rPr>
        <w:t>asserted the following</w:t>
      </w:r>
      <w:r>
        <w:rPr>
          <w:spacing w:val="9"/>
          <w:sz w:val="24"/>
        </w:rPr>
        <w:t> </w:t>
      </w:r>
      <w:r>
        <w:rPr>
          <w:sz w:val="24"/>
        </w:rPr>
        <w:t>claims:</w:t>
      </w:r>
    </w:p>
    <w:p>
      <w:pPr>
        <w:spacing w:after="0" w:line="482" w:lineRule="auto"/>
        <w:jc w:val="left"/>
        <w:rPr>
          <w:sz w:val="24"/>
        </w:rPr>
        <w:sectPr>
          <w:type w:val="continuous"/>
          <w:pgSz w:w="12240" w:h="15840"/>
          <w:pgMar w:top="1500" w:bottom="280" w:left="1340" w:right="1220"/>
        </w:sect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ListParagraph"/>
        <w:numPr>
          <w:ilvl w:val="1"/>
          <w:numId w:val="1"/>
        </w:numPr>
        <w:tabs>
          <w:tab w:pos="2261" w:val="left" w:leader="none"/>
          <w:tab w:pos="2262" w:val="left" w:leader="none"/>
        </w:tabs>
        <w:spacing w:line="240" w:lineRule="auto" w:before="0" w:after="0"/>
        <w:ind w:left="2261" w:right="1858" w:hanging="845"/>
        <w:jc w:val="left"/>
        <w:rPr>
          <w:sz w:val="24"/>
        </w:rPr>
      </w:pPr>
      <w:r>
        <w:rPr>
          <w:sz w:val="24"/>
        </w:rPr>
        <w:t>The court erred by imposing a sentence against him in the absence of a provision to do </w:t>
      </w:r>
      <w:r>
        <w:rPr>
          <w:spacing w:val="3"/>
          <w:sz w:val="24"/>
        </w:rPr>
        <w:t>so </w:t>
      </w:r>
      <w:r>
        <w:rPr>
          <w:sz w:val="24"/>
        </w:rPr>
        <w:t>under the sentencing scheme statutes pursuant to section 18-1.3-401,</w:t>
      </w:r>
      <w:r>
        <w:rPr>
          <w:spacing w:val="-4"/>
          <w:sz w:val="24"/>
        </w:rPr>
        <w:t> </w:t>
      </w:r>
      <w:r>
        <w:rPr>
          <w:sz w:val="24"/>
        </w:rPr>
        <w:t>C.R.S.</w:t>
      </w:r>
    </w:p>
    <w:p>
      <w:pPr>
        <w:pStyle w:val="BodyText"/>
        <w:spacing w:before="1"/>
      </w:pPr>
    </w:p>
    <w:p>
      <w:pPr>
        <w:pStyle w:val="ListParagraph"/>
        <w:numPr>
          <w:ilvl w:val="1"/>
          <w:numId w:val="1"/>
        </w:numPr>
        <w:tabs>
          <w:tab w:pos="2261" w:val="left" w:leader="none"/>
          <w:tab w:pos="2262" w:val="left" w:leader="none"/>
        </w:tabs>
        <w:spacing w:line="276" w:lineRule="exact" w:before="0" w:after="0"/>
        <w:ind w:left="2261" w:right="0" w:hanging="915"/>
        <w:jc w:val="left"/>
        <w:rPr>
          <w:sz w:val="24"/>
        </w:rPr>
      </w:pPr>
      <w:r>
        <w:rPr>
          <w:sz w:val="24"/>
        </w:rPr>
        <w:t>He was denied due process of </w:t>
      </w:r>
      <w:r>
        <w:rPr>
          <w:spacing w:val="-3"/>
          <w:sz w:val="24"/>
        </w:rPr>
        <w:t>law </w:t>
      </w:r>
      <w:r>
        <w:rPr>
          <w:sz w:val="24"/>
        </w:rPr>
        <w:t>regarding the</w:t>
      </w:r>
      <w:r>
        <w:rPr>
          <w:spacing w:val="-1"/>
          <w:sz w:val="24"/>
        </w:rPr>
        <w:t> </w:t>
      </w:r>
      <w:r>
        <w:rPr>
          <w:sz w:val="24"/>
        </w:rPr>
        <w:t>confiscated</w:t>
      </w:r>
    </w:p>
    <w:p>
      <w:pPr>
        <w:pStyle w:val="BodyText"/>
        <w:ind w:left="2261" w:right="1433"/>
      </w:pPr>
      <w:r>
        <w:rPr/>
        <w:t>$59,500.00 that was found in the trunk of his car before he was sentenced by the court.</w:t>
      </w:r>
    </w:p>
    <w:p>
      <w:pPr>
        <w:pStyle w:val="BodyText"/>
        <w:spacing w:before="8"/>
        <w:rPr>
          <w:sz w:val="23"/>
        </w:rPr>
      </w:pPr>
    </w:p>
    <w:p>
      <w:pPr>
        <w:pStyle w:val="ListParagraph"/>
        <w:numPr>
          <w:ilvl w:val="1"/>
          <w:numId w:val="1"/>
        </w:numPr>
        <w:tabs>
          <w:tab w:pos="2261" w:val="left" w:leader="none"/>
          <w:tab w:pos="2262" w:val="left" w:leader="none"/>
        </w:tabs>
        <w:spacing w:line="240" w:lineRule="auto" w:before="0" w:after="0"/>
        <w:ind w:left="2261" w:right="0" w:hanging="980"/>
        <w:jc w:val="left"/>
        <w:rPr>
          <w:sz w:val="24"/>
        </w:rPr>
      </w:pPr>
      <w:r>
        <w:rPr>
          <w:sz w:val="24"/>
        </w:rPr>
        <w:t>He was denied due process of </w:t>
      </w:r>
      <w:r>
        <w:rPr>
          <w:spacing w:val="-3"/>
          <w:sz w:val="24"/>
        </w:rPr>
        <w:t>law </w:t>
      </w:r>
      <w:r>
        <w:rPr>
          <w:sz w:val="24"/>
        </w:rPr>
        <w:t>of a preliminary</w:t>
      </w:r>
      <w:r>
        <w:rPr>
          <w:spacing w:val="-17"/>
          <w:sz w:val="24"/>
        </w:rPr>
        <w:t> </w:t>
      </w:r>
      <w:r>
        <w:rPr>
          <w:sz w:val="24"/>
        </w:rPr>
        <w:t>hearing.</w:t>
      </w:r>
    </w:p>
    <w:p>
      <w:pPr>
        <w:pStyle w:val="BodyText"/>
        <w:spacing w:before="10"/>
        <w:rPr>
          <w:sz w:val="23"/>
        </w:rPr>
      </w:pPr>
    </w:p>
    <w:p>
      <w:pPr>
        <w:pStyle w:val="ListParagraph"/>
        <w:numPr>
          <w:ilvl w:val="1"/>
          <w:numId w:val="1"/>
        </w:numPr>
        <w:tabs>
          <w:tab w:pos="2261" w:val="left" w:leader="none"/>
          <w:tab w:pos="2262" w:val="left" w:leader="none"/>
        </w:tabs>
        <w:spacing w:line="240" w:lineRule="auto" w:before="0" w:after="0"/>
        <w:ind w:left="2261" w:right="0" w:hanging="965"/>
        <w:jc w:val="left"/>
        <w:rPr>
          <w:sz w:val="24"/>
        </w:rPr>
      </w:pPr>
      <w:r>
        <w:rPr>
          <w:sz w:val="24"/>
        </w:rPr>
        <w:t>He was denied due process of </w:t>
      </w:r>
      <w:r>
        <w:rPr>
          <w:spacing w:val="-3"/>
          <w:sz w:val="24"/>
        </w:rPr>
        <w:t>law </w:t>
      </w:r>
      <w:r>
        <w:rPr>
          <w:sz w:val="24"/>
        </w:rPr>
        <w:t>of a PSIR</w:t>
      </w:r>
      <w:r>
        <w:rPr>
          <w:spacing w:val="-11"/>
          <w:sz w:val="24"/>
        </w:rPr>
        <w:t> </w:t>
      </w:r>
      <w:r>
        <w:rPr>
          <w:sz w:val="24"/>
        </w:rPr>
        <w:t>hearing.</w:t>
      </w:r>
    </w:p>
    <w:p>
      <w:pPr>
        <w:pStyle w:val="BodyText"/>
        <w:spacing w:before="3"/>
      </w:pPr>
    </w:p>
    <w:p>
      <w:pPr>
        <w:pStyle w:val="ListParagraph"/>
        <w:numPr>
          <w:ilvl w:val="1"/>
          <w:numId w:val="1"/>
        </w:numPr>
        <w:tabs>
          <w:tab w:pos="2261" w:val="left" w:leader="none"/>
          <w:tab w:pos="2262" w:val="left" w:leader="none"/>
        </w:tabs>
        <w:spacing w:line="240" w:lineRule="auto" w:before="0" w:after="0"/>
        <w:ind w:left="2261" w:right="1725" w:hanging="900"/>
        <w:jc w:val="left"/>
        <w:rPr>
          <w:sz w:val="24"/>
        </w:rPr>
      </w:pPr>
      <w:r>
        <w:rPr>
          <w:sz w:val="24"/>
        </w:rPr>
        <w:t>Authorities erred in setting </w:t>
      </w:r>
      <w:r>
        <w:rPr>
          <w:spacing w:val="-3"/>
          <w:sz w:val="24"/>
        </w:rPr>
        <w:t>his </w:t>
      </w:r>
      <w:r>
        <w:rPr>
          <w:sz w:val="24"/>
        </w:rPr>
        <w:t>bail amount before the court could inform him under Crim. P.</w:t>
      </w:r>
      <w:r>
        <w:rPr>
          <w:spacing w:val="1"/>
          <w:sz w:val="24"/>
        </w:rPr>
        <w:t> </w:t>
      </w:r>
      <w:r>
        <w:rPr>
          <w:sz w:val="24"/>
        </w:rPr>
        <w:t>5(a)(1)(2)(V).</w:t>
      </w:r>
    </w:p>
    <w:p>
      <w:pPr>
        <w:pStyle w:val="BodyText"/>
        <w:spacing w:before="9"/>
        <w:rPr>
          <w:sz w:val="23"/>
        </w:rPr>
      </w:pPr>
    </w:p>
    <w:p>
      <w:pPr>
        <w:pStyle w:val="ListParagraph"/>
        <w:numPr>
          <w:ilvl w:val="0"/>
          <w:numId w:val="1"/>
        </w:numPr>
        <w:tabs>
          <w:tab w:pos="1540" w:val="left" w:leader="none"/>
          <w:tab w:pos="1541" w:val="left" w:leader="none"/>
        </w:tabs>
        <w:spacing w:line="240" w:lineRule="auto" w:before="0" w:after="0"/>
        <w:ind w:left="1541" w:right="0" w:hanging="720"/>
        <w:jc w:val="left"/>
        <w:rPr>
          <w:sz w:val="24"/>
        </w:rPr>
      </w:pPr>
      <w:r>
        <w:rPr>
          <w:sz w:val="24"/>
        </w:rPr>
        <w:t>On March 30, 2017, Mr. Gutierez filed an addendum to </w:t>
      </w:r>
      <w:r>
        <w:rPr>
          <w:spacing w:val="-3"/>
          <w:sz w:val="24"/>
        </w:rPr>
        <w:t>his </w:t>
      </w:r>
      <w:r>
        <w:rPr>
          <w:sz w:val="24"/>
        </w:rPr>
        <w:t>combined Crim.</w:t>
      </w:r>
      <w:r>
        <w:rPr>
          <w:spacing w:val="-11"/>
          <w:sz w:val="24"/>
        </w:rPr>
        <w:t> </w:t>
      </w:r>
      <w:r>
        <w:rPr>
          <w:sz w:val="24"/>
        </w:rPr>
        <w:t>P.</w:t>
      </w:r>
    </w:p>
    <w:p>
      <w:pPr>
        <w:pStyle w:val="BodyText"/>
        <w:spacing w:before="3"/>
      </w:pPr>
    </w:p>
    <w:p>
      <w:pPr>
        <w:pStyle w:val="BodyText"/>
        <w:spacing w:line="477" w:lineRule="auto"/>
        <w:ind w:left="100" w:right="268"/>
      </w:pPr>
      <w:r>
        <w:rPr/>
        <w:t>35(a) and 35(c) petition, in which he asserted the following claims of ineffective assistance of counsel:</w:t>
      </w:r>
    </w:p>
    <w:p>
      <w:pPr>
        <w:pStyle w:val="ListParagraph"/>
        <w:numPr>
          <w:ilvl w:val="0"/>
          <w:numId w:val="2"/>
        </w:numPr>
        <w:tabs>
          <w:tab w:pos="2261" w:val="left" w:leader="none"/>
          <w:tab w:pos="2262" w:val="left" w:leader="none"/>
        </w:tabs>
        <w:spacing w:line="240" w:lineRule="auto" w:before="2" w:after="0"/>
        <w:ind w:left="2261" w:right="2370" w:hanging="965"/>
        <w:jc w:val="left"/>
        <w:rPr>
          <w:sz w:val="24"/>
        </w:rPr>
      </w:pPr>
      <w:r>
        <w:rPr>
          <w:sz w:val="24"/>
        </w:rPr>
        <w:t>Counsel did not address the absence of </w:t>
      </w:r>
      <w:r>
        <w:rPr>
          <w:spacing w:val="-3"/>
          <w:sz w:val="24"/>
        </w:rPr>
        <w:t>his </w:t>
      </w:r>
      <w:r>
        <w:rPr>
          <w:sz w:val="24"/>
        </w:rPr>
        <w:t>“Miranda warning” after </w:t>
      </w:r>
      <w:r>
        <w:rPr>
          <w:spacing w:val="-3"/>
          <w:sz w:val="24"/>
        </w:rPr>
        <w:t>his</w:t>
      </w:r>
      <w:r>
        <w:rPr>
          <w:spacing w:val="2"/>
          <w:sz w:val="24"/>
        </w:rPr>
        <w:t> </w:t>
      </w:r>
      <w:r>
        <w:rPr>
          <w:sz w:val="24"/>
        </w:rPr>
        <w:t>arrest.</w:t>
      </w:r>
    </w:p>
    <w:p>
      <w:pPr>
        <w:pStyle w:val="BodyText"/>
        <w:spacing w:before="8"/>
        <w:rPr>
          <w:sz w:val="20"/>
        </w:rPr>
      </w:pPr>
    </w:p>
    <w:p>
      <w:pPr>
        <w:pStyle w:val="ListParagraph"/>
        <w:numPr>
          <w:ilvl w:val="0"/>
          <w:numId w:val="2"/>
        </w:numPr>
        <w:tabs>
          <w:tab w:pos="2261" w:val="left" w:leader="none"/>
          <w:tab w:pos="2262" w:val="left" w:leader="none"/>
        </w:tabs>
        <w:spacing w:line="240" w:lineRule="auto" w:before="0" w:after="0"/>
        <w:ind w:left="2261" w:right="1738" w:hanging="1035"/>
        <w:jc w:val="left"/>
        <w:rPr>
          <w:sz w:val="24"/>
        </w:rPr>
      </w:pPr>
      <w:r>
        <w:rPr>
          <w:sz w:val="24"/>
        </w:rPr>
        <w:t>Counsel did not object to imposition of a “conviction” and “sentencing” of him in absence of a “provision” that</w:t>
      </w:r>
      <w:r>
        <w:rPr>
          <w:spacing w:val="-22"/>
          <w:sz w:val="24"/>
        </w:rPr>
        <w:t> </w:t>
      </w:r>
      <w:r>
        <w:rPr>
          <w:sz w:val="24"/>
        </w:rPr>
        <w:t>would allow/exclude him performance </w:t>
      </w:r>
      <w:r>
        <w:rPr>
          <w:spacing w:val="-3"/>
          <w:sz w:val="24"/>
        </w:rPr>
        <w:t>of </w:t>
      </w:r>
      <w:r>
        <w:rPr>
          <w:sz w:val="24"/>
        </w:rPr>
        <w:t>“mandatory period of parole” under section 18-1.3-401(v)(a)(b),</w:t>
      </w:r>
      <w:r>
        <w:rPr>
          <w:spacing w:val="-2"/>
          <w:sz w:val="24"/>
        </w:rPr>
        <w:t> </w:t>
      </w:r>
      <w:r>
        <w:rPr>
          <w:sz w:val="24"/>
        </w:rPr>
        <w:t>C.R.S.</w:t>
      </w:r>
    </w:p>
    <w:p>
      <w:pPr>
        <w:pStyle w:val="BodyText"/>
        <w:rPr>
          <w:sz w:val="21"/>
        </w:rPr>
      </w:pPr>
    </w:p>
    <w:p>
      <w:pPr>
        <w:pStyle w:val="ListParagraph"/>
        <w:numPr>
          <w:ilvl w:val="0"/>
          <w:numId w:val="1"/>
        </w:numPr>
        <w:tabs>
          <w:tab w:pos="1540" w:val="left" w:leader="none"/>
          <w:tab w:pos="1541" w:val="left" w:leader="none"/>
        </w:tabs>
        <w:spacing w:line="480" w:lineRule="auto" w:before="0" w:after="0"/>
        <w:ind w:left="100" w:right="323" w:firstLine="721"/>
        <w:jc w:val="left"/>
        <w:rPr>
          <w:sz w:val="24"/>
        </w:rPr>
      </w:pPr>
      <w:r>
        <w:rPr>
          <w:sz w:val="24"/>
        </w:rPr>
        <w:t>On May 23, 2017, the district court appointed the public defender, who subsequently withdrew because of a conflict of interest. On June 21, 2017, the court appointed the Office of Alternate Defense Counsel (ADC) and ordered the ADC to respond within 49</w:t>
      </w:r>
      <w:r>
        <w:rPr>
          <w:spacing w:val="-34"/>
          <w:sz w:val="24"/>
        </w:rPr>
        <w:t> </w:t>
      </w:r>
      <w:r>
        <w:rPr>
          <w:sz w:val="24"/>
        </w:rPr>
        <w:t>days as to whether Mr. Gutierez’s claims </w:t>
      </w:r>
      <w:r>
        <w:rPr>
          <w:spacing w:val="-3"/>
          <w:sz w:val="24"/>
        </w:rPr>
        <w:t>have </w:t>
      </w:r>
      <w:r>
        <w:rPr>
          <w:sz w:val="24"/>
        </w:rPr>
        <w:t>merit and whether more time </w:t>
      </w:r>
      <w:r>
        <w:rPr>
          <w:spacing w:val="-4"/>
          <w:sz w:val="24"/>
        </w:rPr>
        <w:t>is </w:t>
      </w:r>
      <w:r>
        <w:rPr>
          <w:sz w:val="24"/>
        </w:rPr>
        <w:t>needed to investigate the claims that have</w:t>
      </w:r>
      <w:r>
        <w:rPr>
          <w:spacing w:val="-1"/>
          <w:sz w:val="24"/>
        </w:rPr>
        <w:t> </w:t>
      </w:r>
      <w:r>
        <w:rPr>
          <w:sz w:val="24"/>
        </w:rPr>
        <w:t>merit.</w:t>
      </w:r>
    </w:p>
    <w:p>
      <w:pPr>
        <w:pStyle w:val="ListParagraph"/>
        <w:numPr>
          <w:ilvl w:val="0"/>
          <w:numId w:val="1"/>
        </w:numPr>
        <w:tabs>
          <w:tab w:pos="1540" w:val="left" w:leader="none"/>
          <w:tab w:pos="1541" w:val="left" w:leader="none"/>
        </w:tabs>
        <w:spacing w:line="477" w:lineRule="auto" w:before="1" w:after="0"/>
        <w:ind w:left="100" w:right="638" w:firstLine="721"/>
        <w:jc w:val="left"/>
        <w:rPr>
          <w:sz w:val="24"/>
        </w:rPr>
      </w:pPr>
      <w:r>
        <w:rPr>
          <w:sz w:val="24"/>
        </w:rPr>
        <w:t>Undersigned counsel was appointed by the ADC on July 27, 2017. This court granted an extension of time until November 8, 2017, to file a supplemental</w:t>
      </w:r>
      <w:r>
        <w:rPr>
          <w:spacing w:val="-17"/>
          <w:sz w:val="24"/>
        </w:rPr>
        <w:t> </w:t>
      </w:r>
      <w:r>
        <w:rPr>
          <w:sz w:val="24"/>
        </w:rPr>
        <w:t>petition.</w:t>
      </w:r>
    </w:p>
    <w:p>
      <w:pPr>
        <w:spacing w:after="0" w:line="477" w:lineRule="auto"/>
        <w:jc w:val="left"/>
        <w:rPr>
          <w:sz w:val="24"/>
        </w:rPr>
        <w:sectPr>
          <w:footerReference w:type="default" r:id="rId6"/>
          <w:pgSz w:w="12240" w:h="15840"/>
          <w:pgMar w:footer="779" w:header="0" w:top="1500" w:bottom="960" w:left="1340" w:right="1220"/>
          <w:pgNumType w:start="2"/>
        </w:sectPr>
      </w:pPr>
    </w:p>
    <w:p>
      <w:pPr>
        <w:pStyle w:val="BodyText"/>
        <w:rPr>
          <w:sz w:val="20"/>
        </w:rPr>
      </w:pPr>
    </w:p>
    <w:p>
      <w:pPr>
        <w:pStyle w:val="BodyText"/>
        <w:rPr>
          <w:sz w:val="20"/>
        </w:rPr>
      </w:pPr>
    </w:p>
    <w:p>
      <w:pPr>
        <w:pStyle w:val="ListParagraph"/>
        <w:numPr>
          <w:ilvl w:val="0"/>
          <w:numId w:val="1"/>
        </w:numPr>
        <w:tabs>
          <w:tab w:pos="1540" w:val="left" w:leader="none"/>
          <w:tab w:pos="1541" w:val="left" w:leader="none"/>
        </w:tabs>
        <w:spacing w:line="477" w:lineRule="auto" w:before="212" w:after="0"/>
        <w:ind w:left="100" w:right="523" w:firstLine="721"/>
        <w:jc w:val="left"/>
        <w:rPr>
          <w:sz w:val="24"/>
        </w:rPr>
      </w:pPr>
      <w:r>
        <w:rPr>
          <w:sz w:val="24"/>
        </w:rPr>
        <w:t>On October 31, 2017, counsel advised the court that Mr. Gutierez would not be filing any additional claims and requested a ruling on </w:t>
      </w:r>
      <w:r>
        <w:rPr>
          <w:spacing w:val="-3"/>
          <w:sz w:val="24"/>
        </w:rPr>
        <w:t>his</w:t>
      </w:r>
      <w:r>
        <w:rPr>
          <w:spacing w:val="5"/>
          <w:sz w:val="24"/>
        </w:rPr>
        <w:t> </w:t>
      </w:r>
      <w:r>
        <w:rPr>
          <w:sz w:val="24"/>
        </w:rPr>
        <w:t>claims.</w:t>
      </w:r>
    </w:p>
    <w:p>
      <w:pPr>
        <w:pStyle w:val="ListParagraph"/>
        <w:numPr>
          <w:ilvl w:val="0"/>
          <w:numId w:val="1"/>
        </w:numPr>
        <w:tabs>
          <w:tab w:pos="1540" w:val="left" w:leader="none"/>
          <w:tab w:pos="1541" w:val="left" w:leader="none"/>
        </w:tabs>
        <w:spacing w:line="477" w:lineRule="auto" w:before="6" w:after="0"/>
        <w:ind w:left="100" w:right="390" w:firstLine="721"/>
        <w:jc w:val="left"/>
        <w:rPr>
          <w:sz w:val="24"/>
        </w:rPr>
      </w:pPr>
      <w:r>
        <w:rPr>
          <w:sz w:val="24"/>
        </w:rPr>
        <w:t>On November 9, 2017, the court denied Mr. Gutierez’s motion for ruling,</w:t>
      </w:r>
      <w:r>
        <w:rPr>
          <w:spacing w:val="-32"/>
          <w:sz w:val="24"/>
        </w:rPr>
        <w:t> </w:t>
      </w:r>
      <w:r>
        <w:rPr>
          <w:sz w:val="24"/>
        </w:rPr>
        <w:t>stating that the court had already taken action, “as this motion </w:t>
      </w:r>
      <w:r>
        <w:rPr>
          <w:spacing w:val="-3"/>
          <w:sz w:val="24"/>
        </w:rPr>
        <w:t>has </w:t>
      </w:r>
      <w:r>
        <w:rPr>
          <w:sz w:val="24"/>
        </w:rPr>
        <w:t>previously been addressed by the Court.”</w:t>
      </w:r>
    </w:p>
    <w:p>
      <w:pPr>
        <w:pStyle w:val="ListParagraph"/>
        <w:numPr>
          <w:ilvl w:val="0"/>
          <w:numId w:val="1"/>
        </w:numPr>
        <w:tabs>
          <w:tab w:pos="1540" w:val="left" w:leader="none"/>
          <w:tab w:pos="1541" w:val="left" w:leader="none"/>
        </w:tabs>
        <w:spacing w:line="480" w:lineRule="auto" w:before="8" w:after="0"/>
        <w:ind w:left="100" w:right="227" w:firstLine="721"/>
        <w:jc w:val="left"/>
        <w:rPr>
          <w:sz w:val="24"/>
        </w:rPr>
      </w:pPr>
      <w:r>
        <w:rPr>
          <w:sz w:val="24"/>
        </w:rPr>
        <w:t>After review of the court file, undersigned counsel </w:t>
      </w:r>
      <w:r>
        <w:rPr>
          <w:spacing w:val="-4"/>
          <w:sz w:val="24"/>
        </w:rPr>
        <w:t>is </w:t>
      </w:r>
      <w:r>
        <w:rPr>
          <w:sz w:val="24"/>
        </w:rPr>
        <w:t>aware that a motion to return of personal property was ruled as moot on January 5, 2017, but undersigned counsel </w:t>
      </w:r>
      <w:r>
        <w:rPr>
          <w:spacing w:val="-4"/>
          <w:sz w:val="24"/>
        </w:rPr>
        <w:t>is </w:t>
      </w:r>
      <w:r>
        <w:rPr>
          <w:sz w:val="24"/>
        </w:rPr>
        <w:t>unaware of any order related to Mr. Gutierez’s claims filed in </w:t>
      </w:r>
      <w:r>
        <w:rPr>
          <w:spacing w:val="-3"/>
          <w:sz w:val="24"/>
        </w:rPr>
        <w:t>his </w:t>
      </w:r>
      <w:r>
        <w:rPr>
          <w:sz w:val="24"/>
        </w:rPr>
        <w:t>petition for postconviction relief listed above.</w:t>
      </w:r>
    </w:p>
    <w:p>
      <w:pPr>
        <w:pStyle w:val="ListParagraph"/>
        <w:numPr>
          <w:ilvl w:val="0"/>
          <w:numId w:val="1"/>
        </w:numPr>
        <w:tabs>
          <w:tab w:pos="1540" w:val="left" w:leader="none"/>
          <w:tab w:pos="1541" w:val="left" w:leader="none"/>
        </w:tabs>
        <w:spacing w:line="482" w:lineRule="auto" w:before="0" w:after="0"/>
        <w:ind w:left="100" w:right="926" w:firstLine="721"/>
        <w:jc w:val="left"/>
        <w:rPr>
          <w:sz w:val="24"/>
        </w:rPr>
      </w:pPr>
      <w:r>
        <w:rPr>
          <w:sz w:val="24"/>
        </w:rPr>
        <w:t>Mr. Gutierez respectfully requests a ruling on </w:t>
      </w:r>
      <w:r>
        <w:rPr>
          <w:spacing w:val="-3"/>
          <w:sz w:val="24"/>
        </w:rPr>
        <w:t>his </w:t>
      </w:r>
      <w:r>
        <w:rPr>
          <w:sz w:val="24"/>
        </w:rPr>
        <w:t>claims in </w:t>
      </w:r>
      <w:r>
        <w:rPr>
          <w:spacing w:val="-3"/>
          <w:sz w:val="24"/>
        </w:rPr>
        <w:t>his </w:t>
      </w:r>
      <w:r>
        <w:rPr>
          <w:sz w:val="24"/>
        </w:rPr>
        <w:t>petitions for postconviction relief filed on March 1 and March 30,</w:t>
      </w:r>
      <w:r>
        <w:rPr>
          <w:spacing w:val="-12"/>
          <w:sz w:val="24"/>
        </w:rPr>
        <w:t> </w:t>
      </w:r>
      <w:r>
        <w:rPr>
          <w:sz w:val="24"/>
        </w:rPr>
        <w:t>2017.</w:t>
      </w:r>
    </w:p>
    <w:p>
      <w:pPr>
        <w:pStyle w:val="Heading1"/>
        <w:spacing w:line="272" w:lineRule="exact"/>
        <w:ind w:left="4408" w:right="3804"/>
        <w:jc w:val="center"/>
      </w:pPr>
      <w:r>
        <w:rPr>
          <w:u w:val="thick"/>
        </w:rPr>
        <w:t>ARGUMENT</w:t>
      </w:r>
    </w:p>
    <w:p>
      <w:pPr>
        <w:pStyle w:val="BodyText"/>
        <w:spacing w:before="10"/>
        <w:rPr>
          <w:b/>
          <w:sz w:val="15"/>
        </w:rPr>
      </w:pPr>
    </w:p>
    <w:p>
      <w:pPr>
        <w:pStyle w:val="BodyText"/>
        <w:spacing w:before="90"/>
        <w:ind w:left="100"/>
      </w:pPr>
      <w:r>
        <w:rPr/>
        <w:t>Pursuant to Crim. P. 35(c)(3)(IV), when a postconviction motion is filed, the court must:</w:t>
      </w:r>
    </w:p>
    <w:p>
      <w:pPr>
        <w:pStyle w:val="BodyText"/>
        <w:spacing w:before="1"/>
      </w:pPr>
    </w:p>
    <w:p>
      <w:pPr>
        <w:pStyle w:val="ListParagraph"/>
        <w:numPr>
          <w:ilvl w:val="0"/>
          <w:numId w:val="3"/>
        </w:numPr>
        <w:tabs>
          <w:tab w:pos="820" w:val="left" w:leader="none"/>
          <w:tab w:pos="821" w:val="left" w:leader="none"/>
        </w:tabs>
        <w:spacing w:line="240" w:lineRule="auto" w:before="0" w:after="0"/>
        <w:ind w:left="821" w:right="0" w:hanging="361"/>
        <w:jc w:val="left"/>
        <w:rPr>
          <w:sz w:val="24"/>
        </w:rPr>
      </w:pPr>
      <w:r>
        <w:rPr>
          <w:sz w:val="24"/>
        </w:rPr>
        <w:t>Promptly review the</w:t>
      </w:r>
      <w:r>
        <w:rPr>
          <w:spacing w:val="-8"/>
          <w:sz w:val="24"/>
        </w:rPr>
        <w:t> </w:t>
      </w:r>
      <w:r>
        <w:rPr>
          <w:sz w:val="24"/>
        </w:rPr>
        <w:t>motion.</w:t>
      </w:r>
    </w:p>
    <w:p>
      <w:pPr>
        <w:pStyle w:val="ListParagraph"/>
        <w:numPr>
          <w:ilvl w:val="0"/>
          <w:numId w:val="3"/>
        </w:numPr>
        <w:tabs>
          <w:tab w:pos="820" w:val="left" w:leader="none"/>
          <w:tab w:pos="821" w:val="left" w:leader="none"/>
        </w:tabs>
        <w:spacing w:line="240" w:lineRule="auto" w:before="1" w:after="0"/>
        <w:ind w:left="821" w:right="0" w:hanging="361"/>
        <w:jc w:val="left"/>
        <w:rPr>
          <w:sz w:val="24"/>
        </w:rPr>
      </w:pPr>
      <w:r>
        <w:rPr>
          <w:sz w:val="24"/>
        </w:rPr>
        <w:t>Determine whether the motion complies with Form</w:t>
      </w:r>
      <w:r>
        <w:rPr>
          <w:spacing w:val="-14"/>
          <w:sz w:val="24"/>
        </w:rPr>
        <w:t> </w:t>
      </w:r>
      <w:r>
        <w:rPr>
          <w:sz w:val="24"/>
        </w:rPr>
        <w:t>4.</w:t>
      </w:r>
    </w:p>
    <w:p>
      <w:pPr>
        <w:pStyle w:val="ListParagraph"/>
        <w:numPr>
          <w:ilvl w:val="0"/>
          <w:numId w:val="3"/>
        </w:numPr>
        <w:tabs>
          <w:tab w:pos="820" w:val="left" w:leader="none"/>
          <w:tab w:pos="821" w:val="left" w:leader="none"/>
        </w:tabs>
        <w:spacing w:line="292" w:lineRule="exact" w:before="1" w:after="0"/>
        <w:ind w:left="821" w:right="0" w:hanging="361"/>
        <w:jc w:val="left"/>
        <w:rPr>
          <w:sz w:val="24"/>
        </w:rPr>
      </w:pPr>
      <w:r>
        <w:rPr>
          <w:sz w:val="24"/>
        </w:rPr>
        <w:t>Consider whether the motion </w:t>
      </w:r>
      <w:r>
        <w:rPr>
          <w:spacing w:val="-4"/>
          <w:sz w:val="24"/>
        </w:rPr>
        <w:t>is </w:t>
      </w:r>
      <w:r>
        <w:rPr>
          <w:sz w:val="24"/>
        </w:rPr>
        <w:t>timely</w:t>
      </w:r>
      <w:r>
        <w:rPr>
          <w:spacing w:val="4"/>
          <w:sz w:val="24"/>
        </w:rPr>
        <w:t> </w:t>
      </w:r>
      <w:r>
        <w:rPr>
          <w:sz w:val="24"/>
        </w:rPr>
        <w:t>filed.</w:t>
      </w:r>
    </w:p>
    <w:p>
      <w:pPr>
        <w:pStyle w:val="ListParagraph"/>
        <w:numPr>
          <w:ilvl w:val="0"/>
          <w:numId w:val="3"/>
        </w:numPr>
        <w:tabs>
          <w:tab w:pos="820" w:val="left" w:leader="none"/>
          <w:tab w:pos="821" w:val="left" w:leader="none"/>
        </w:tabs>
        <w:spacing w:line="292" w:lineRule="exact" w:before="0" w:after="0"/>
        <w:ind w:left="821" w:right="0" w:hanging="361"/>
        <w:jc w:val="left"/>
        <w:rPr>
          <w:sz w:val="24"/>
        </w:rPr>
      </w:pPr>
      <w:r>
        <w:rPr>
          <w:sz w:val="24"/>
        </w:rPr>
        <w:t>Consider whether the motion </w:t>
      </w:r>
      <w:r>
        <w:rPr>
          <w:spacing w:val="-3"/>
          <w:sz w:val="24"/>
        </w:rPr>
        <w:t>fails </w:t>
      </w:r>
      <w:r>
        <w:rPr>
          <w:sz w:val="24"/>
        </w:rPr>
        <w:t>to state adequate factual </w:t>
      </w:r>
      <w:r>
        <w:rPr>
          <w:spacing w:val="-3"/>
          <w:sz w:val="24"/>
        </w:rPr>
        <w:t>or </w:t>
      </w:r>
      <w:r>
        <w:rPr>
          <w:sz w:val="24"/>
        </w:rPr>
        <w:t>legal grounds for relief.</w:t>
      </w:r>
    </w:p>
    <w:p>
      <w:pPr>
        <w:pStyle w:val="ListParagraph"/>
        <w:numPr>
          <w:ilvl w:val="0"/>
          <w:numId w:val="3"/>
        </w:numPr>
        <w:tabs>
          <w:tab w:pos="820" w:val="left" w:leader="none"/>
          <w:tab w:pos="821" w:val="left" w:leader="none"/>
        </w:tabs>
        <w:spacing w:line="240" w:lineRule="auto" w:before="1" w:after="0"/>
        <w:ind w:left="821" w:right="0" w:hanging="361"/>
        <w:jc w:val="left"/>
        <w:rPr>
          <w:sz w:val="24"/>
        </w:rPr>
      </w:pPr>
      <w:r>
        <w:rPr>
          <w:sz w:val="24"/>
        </w:rPr>
        <w:t>Consider whether the motion states legal grounds for relief that are not</w:t>
      </w:r>
      <w:r>
        <w:rPr>
          <w:spacing w:val="-7"/>
          <w:sz w:val="24"/>
        </w:rPr>
        <w:t> </w:t>
      </w:r>
      <w:r>
        <w:rPr>
          <w:sz w:val="24"/>
        </w:rPr>
        <w:t>meritorious.</w:t>
      </w:r>
    </w:p>
    <w:p>
      <w:pPr>
        <w:pStyle w:val="ListParagraph"/>
        <w:numPr>
          <w:ilvl w:val="0"/>
          <w:numId w:val="3"/>
        </w:numPr>
        <w:tabs>
          <w:tab w:pos="820" w:val="left" w:leader="none"/>
          <w:tab w:pos="821" w:val="left" w:leader="none"/>
        </w:tabs>
        <w:spacing w:line="240" w:lineRule="auto" w:before="1" w:after="0"/>
        <w:ind w:left="821" w:right="254" w:hanging="361"/>
        <w:jc w:val="left"/>
        <w:rPr>
          <w:sz w:val="24"/>
        </w:rPr>
      </w:pPr>
      <w:r>
        <w:rPr>
          <w:sz w:val="24"/>
        </w:rPr>
        <w:t>Consider whether the motion states factual grounds, that, if true, entitle the party to</w:t>
      </w:r>
      <w:r>
        <w:rPr>
          <w:spacing w:val="-35"/>
          <w:sz w:val="24"/>
        </w:rPr>
        <w:t> </w:t>
      </w:r>
      <w:r>
        <w:rPr>
          <w:sz w:val="24"/>
        </w:rPr>
        <w:t>relief, </w:t>
      </w:r>
      <w:r>
        <w:rPr>
          <w:spacing w:val="-3"/>
          <w:sz w:val="24"/>
        </w:rPr>
        <w:t>or </w:t>
      </w:r>
      <w:r>
        <w:rPr>
          <w:sz w:val="24"/>
        </w:rPr>
        <w:t>the files and records of the case show to the satisfaction of the court that the factual allegations are</w:t>
      </w:r>
      <w:r>
        <w:rPr>
          <w:spacing w:val="-2"/>
          <w:sz w:val="24"/>
        </w:rPr>
        <w:t> </w:t>
      </w:r>
      <w:r>
        <w:rPr>
          <w:sz w:val="24"/>
        </w:rPr>
        <w:t>untrue.</w:t>
      </w:r>
    </w:p>
    <w:p>
      <w:pPr>
        <w:pStyle w:val="BodyText"/>
        <w:spacing w:before="7"/>
        <w:rPr>
          <w:sz w:val="23"/>
        </w:rPr>
      </w:pPr>
    </w:p>
    <w:p>
      <w:pPr>
        <w:pStyle w:val="BodyText"/>
        <w:spacing w:before="1"/>
        <w:ind w:left="100"/>
      </w:pPr>
      <w:r>
        <w:rPr/>
        <w:t>Pursuant to Crim. P.35(c)(3)(V):</w:t>
      </w:r>
    </w:p>
    <w:p>
      <w:pPr>
        <w:pStyle w:val="BodyText"/>
      </w:pPr>
    </w:p>
    <w:p>
      <w:pPr>
        <w:pStyle w:val="ListParagraph"/>
        <w:numPr>
          <w:ilvl w:val="0"/>
          <w:numId w:val="3"/>
        </w:numPr>
        <w:tabs>
          <w:tab w:pos="820" w:val="left" w:leader="none"/>
          <w:tab w:pos="821" w:val="left" w:leader="none"/>
        </w:tabs>
        <w:spacing w:line="240" w:lineRule="auto" w:before="0" w:after="0"/>
        <w:ind w:left="821" w:right="246" w:hanging="361"/>
        <w:jc w:val="left"/>
        <w:rPr>
          <w:sz w:val="24"/>
        </w:rPr>
      </w:pPr>
      <w:r>
        <w:rPr>
          <w:sz w:val="24"/>
        </w:rPr>
        <w:t>The court must </w:t>
      </w:r>
      <w:r>
        <w:rPr>
          <w:spacing w:val="-3"/>
          <w:sz w:val="24"/>
        </w:rPr>
        <w:t>have </w:t>
      </w:r>
      <w:r>
        <w:rPr>
          <w:sz w:val="24"/>
        </w:rPr>
        <w:t>a copy of said motion to be served on the prosecuting attorney if one </w:t>
      </w:r>
      <w:r>
        <w:rPr>
          <w:spacing w:val="-3"/>
          <w:sz w:val="24"/>
        </w:rPr>
        <w:t>has </w:t>
      </w:r>
      <w:r>
        <w:rPr>
          <w:sz w:val="24"/>
        </w:rPr>
        <w:t>not yet been served by counsel for the</w:t>
      </w:r>
      <w:r>
        <w:rPr>
          <w:spacing w:val="-4"/>
          <w:sz w:val="24"/>
        </w:rPr>
        <w:t> </w:t>
      </w:r>
      <w:r>
        <w:rPr>
          <w:sz w:val="24"/>
        </w:rPr>
        <w:t>defendant.</w:t>
      </w:r>
    </w:p>
    <w:p>
      <w:pPr>
        <w:pStyle w:val="ListParagraph"/>
        <w:numPr>
          <w:ilvl w:val="0"/>
          <w:numId w:val="3"/>
        </w:numPr>
        <w:tabs>
          <w:tab w:pos="820" w:val="left" w:leader="none"/>
          <w:tab w:pos="821" w:val="left" w:leader="none"/>
        </w:tabs>
        <w:spacing w:line="240" w:lineRule="auto" w:before="0" w:after="0"/>
        <w:ind w:left="821" w:right="316" w:hanging="361"/>
        <w:jc w:val="left"/>
        <w:rPr>
          <w:sz w:val="24"/>
        </w:rPr>
      </w:pPr>
      <w:r>
        <w:rPr>
          <w:sz w:val="24"/>
        </w:rPr>
        <w:t>If the defendant </w:t>
      </w:r>
      <w:r>
        <w:rPr>
          <w:spacing w:val="-3"/>
          <w:sz w:val="24"/>
        </w:rPr>
        <w:t>has </w:t>
      </w:r>
      <w:r>
        <w:rPr>
          <w:sz w:val="24"/>
        </w:rPr>
        <w:t>requested counsel be appointed in the motion, the court shall cause a complete copy of said motion to be served on the Public</w:t>
      </w:r>
      <w:r>
        <w:rPr>
          <w:spacing w:val="-25"/>
          <w:sz w:val="24"/>
        </w:rPr>
        <w:t> </w:t>
      </w:r>
      <w:r>
        <w:rPr>
          <w:sz w:val="24"/>
        </w:rPr>
        <w:t>Defender.</w:t>
      </w:r>
    </w:p>
    <w:p>
      <w:pPr>
        <w:pStyle w:val="ListParagraph"/>
        <w:numPr>
          <w:ilvl w:val="0"/>
          <w:numId w:val="3"/>
        </w:numPr>
        <w:tabs>
          <w:tab w:pos="820" w:val="left" w:leader="none"/>
          <w:tab w:pos="821" w:val="left" w:leader="none"/>
        </w:tabs>
        <w:spacing w:line="237" w:lineRule="auto" w:before="0" w:after="0"/>
        <w:ind w:left="821" w:right="379" w:hanging="361"/>
        <w:jc w:val="left"/>
        <w:rPr>
          <w:sz w:val="24"/>
        </w:rPr>
      </w:pPr>
      <w:r>
        <w:rPr>
          <w:sz w:val="24"/>
        </w:rPr>
        <w:t>Within 49 days, the Public Defender shall respond as to whether the Public Defender's Office intends to enter on behalf </w:t>
      </w:r>
      <w:r>
        <w:rPr>
          <w:spacing w:val="-3"/>
          <w:sz w:val="24"/>
        </w:rPr>
        <w:t>of </w:t>
      </w:r>
      <w:r>
        <w:rPr>
          <w:sz w:val="24"/>
        </w:rPr>
        <w:t>the defendant pursuant to § 21-1-104(1)(b), 6</w:t>
      </w:r>
      <w:r>
        <w:rPr>
          <w:spacing w:val="-15"/>
          <w:sz w:val="24"/>
        </w:rPr>
        <w:t> </w:t>
      </w:r>
      <w:r>
        <w:rPr>
          <w:sz w:val="24"/>
        </w:rPr>
        <w:t>C.R.S.</w:t>
      </w:r>
    </w:p>
    <w:p>
      <w:pPr>
        <w:spacing w:after="0" w:line="237" w:lineRule="auto"/>
        <w:jc w:val="left"/>
        <w:rPr>
          <w:sz w:val="24"/>
        </w:rPr>
        <w:sectPr>
          <w:pgSz w:w="12240" w:h="15840"/>
          <w:pgMar w:header="0" w:footer="779" w:top="1500" w:bottom="960" w:left="1340" w:right="1220"/>
        </w:sectPr>
      </w:pPr>
    </w:p>
    <w:p>
      <w:pPr>
        <w:pStyle w:val="BodyText"/>
        <w:rPr>
          <w:sz w:val="20"/>
        </w:rPr>
      </w:pPr>
    </w:p>
    <w:p>
      <w:pPr>
        <w:pStyle w:val="BodyText"/>
        <w:spacing w:before="6"/>
        <w:rPr>
          <w:sz w:val="29"/>
        </w:rPr>
      </w:pPr>
    </w:p>
    <w:p>
      <w:pPr>
        <w:pStyle w:val="ListParagraph"/>
        <w:numPr>
          <w:ilvl w:val="0"/>
          <w:numId w:val="3"/>
        </w:numPr>
        <w:tabs>
          <w:tab w:pos="821" w:val="left" w:leader="none"/>
        </w:tabs>
        <w:spacing w:line="240" w:lineRule="auto" w:before="100" w:after="0"/>
        <w:ind w:left="821" w:right="441" w:hanging="361"/>
        <w:jc w:val="both"/>
        <w:rPr>
          <w:sz w:val="24"/>
        </w:rPr>
      </w:pPr>
      <w:r>
        <w:rPr>
          <w:sz w:val="24"/>
        </w:rPr>
        <w:t>In such response, the Public Defender shall identify whether any conflict exists, request any additional time needed to investigate, and add any claims the Public Defender</w:t>
      </w:r>
      <w:r>
        <w:rPr>
          <w:spacing w:val="-32"/>
          <w:sz w:val="24"/>
        </w:rPr>
        <w:t> </w:t>
      </w:r>
      <w:r>
        <w:rPr>
          <w:sz w:val="24"/>
        </w:rPr>
        <w:t>finds to have arguable</w:t>
      </w:r>
      <w:r>
        <w:rPr>
          <w:spacing w:val="-1"/>
          <w:sz w:val="24"/>
        </w:rPr>
        <w:t> </w:t>
      </w:r>
      <w:r>
        <w:rPr>
          <w:sz w:val="24"/>
        </w:rPr>
        <w:t>merit.</w:t>
      </w:r>
    </w:p>
    <w:p>
      <w:pPr>
        <w:pStyle w:val="ListParagraph"/>
        <w:numPr>
          <w:ilvl w:val="0"/>
          <w:numId w:val="3"/>
        </w:numPr>
        <w:tabs>
          <w:tab w:pos="820" w:val="left" w:leader="none"/>
          <w:tab w:pos="821" w:val="left" w:leader="none"/>
        </w:tabs>
        <w:spacing w:line="240" w:lineRule="auto" w:before="0" w:after="0"/>
        <w:ind w:left="821" w:right="313" w:hanging="361"/>
        <w:jc w:val="left"/>
        <w:rPr>
          <w:sz w:val="24"/>
        </w:rPr>
      </w:pPr>
      <w:r>
        <w:rPr>
          <w:sz w:val="24"/>
        </w:rPr>
        <w:t>Upon receipt of the response of the Public Defender, </w:t>
      </w:r>
      <w:r>
        <w:rPr>
          <w:spacing w:val="-3"/>
          <w:sz w:val="24"/>
        </w:rPr>
        <w:t>or </w:t>
      </w:r>
      <w:r>
        <w:rPr>
          <w:sz w:val="24"/>
        </w:rPr>
        <w:t>immediately if no counsel was requested by the defendant </w:t>
      </w:r>
      <w:r>
        <w:rPr>
          <w:spacing w:val="-3"/>
          <w:sz w:val="24"/>
        </w:rPr>
        <w:t>or </w:t>
      </w:r>
      <w:r>
        <w:rPr>
          <w:sz w:val="24"/>
        </w:rPr>
        <w:t>if the defendant already </w:t>
      </w:r>
      <w:r>
        <w:rPr>
          <w:spacing w:val="-3"/>
          <w:sz w:val="24"/>
        </w:rPr>
        <w:t>has </w:t>
      </w:r>
      <w:r>
        <w:rPr>
          <w:sz w:val="24"/>
        </w:rPr>
        <w:t>counsel, the court shall direct the prosecution to respond to the defendant's claims </w:t>
      </w:r>
      <w:r>
        <w:rPr>
          <w:spacing w:val="-3"/>
          <w:sz w:val="24"/>
        </w:rPr>
        <w:t>or </w:t>
      </w:r>
      <w:r>
        <w:rPr>
          <w:sz w:val="24"/>
        </w:rPr>
        <w:t>request additional time to</w:t>
      </w:r>
      <w:r>
        <w:rPr>
          <w:spacing w:val="-30"/>
          <w:sz w:val="24"/>
        </w:rPr>
        <w:t> </w:t>
      </w:r>
      <w:r>
        <w:rPr>
          <w:sz w:val="24"/>
        </w:rPr>
        <w:t>respond within 35 days and the defendant to reply to the prosecution's response within 21</w:t>
      </w:r>
      <w:r>
        <w:rPr>
          <w:spacing w:val="-34"/>
          <w:sz w:val="24"/>
        </w:rPr>
        <w:t> </w:t>
      </w:r>
      <w:r>
        <w:rPr>
          <w:sz w:val="24"/>
        </w:rPr>
        <w:t>days.</w:t>
      </w:r>
    </w:p>
    <w:p>
      <w:pPr>
        <w:pStyle w:val="ListParagraph"/>
        <w:numPr>
          <w:ilvl w:val="0"/>
          <w:numId w:val="3"/>
        </w:numPr>
        <w:tabs>
          <w:tab w:pos="820" w:val="left" w:leader="none"/>
          <w:tab w:pos="821" w:val="left" w:leader="none"/>
        </w:tabs>
        <w:spacing w:line="240" w:lineRule="auto" w:before="0" w:after="0"/>
        <w:ind w:left="821" w:right="761" w:hanging="361"/>
        <w:jc w:val="left"/>
        <w:rPr>
          <w:sz w:val="24"/>
        </w:rPr>
      </w:pPr>
      <w:r>
        <w:rPr>
          <w:sz w:val="24"/>
        </w:rPr>
        <w:t>Thereafter, the court shall grant a prompt hearing on the motion unless, based on</w:t>
      </w:r>
      <w:r>
        <w:rPr>
          <w:spacing w:val="-31"/>
          <w:sz w:val="24"/>
        </w:rPr>
        <w:t> </w:t>
      </w:r>
      <w:r>
        <w:rPr>
          <w:sz w:val="24"/>
        </w:rPr>
        <w:t>the pleadings, the court finds that it </w:t>
      </w:r>
      <w:r>
        <w:rPr>
          <w:spacing w:val="-4"/>
          <w:sz w:val="24"/>
        </w:rPr>
        <w:t>is </w:t>
      </w:r>
      <w:r>
        <w:rPr>
          <w:sz w:val="24"/>
        </w:rPr>
        <w:t>appropriate to enter a ruling containing written findings of fact and conclusions of</w:t>
      </w:r>
      <w:r>
        <w:rPr>
          <w:spacing w:val="4"/>
          <w:sz w:val="24"/>
        </w:rPr>
        <w:t> </w:t>
      </w:r>
      <w:r>
        <w:rPr>
          <w:sz w:val="24"/>
        </w:rPr>
        <w:t>law.</w:t>
      </w:r>
    </w:p>
    <w:p>
      <w:pPr>
        <w:pStyle w:val="BodyText"/>
        <w:spacing w:before="9"/>
        <w:rPr>
          <w:sz w:val="23"/>
        </w:rPr>
      </w:pPr>
    </w:p>
    <w:p>
      <w:pPr>
        <w:pStyle w:val="BodyText"/>
        <w:ind w:left="460"/>
      </w:pPr>
      <w:r>
        <w:rPr/>
        <w:t>“A district court commits error by “departing from the mandatory procedure outlined by</w:t>
      </w:r>
    </w:p>
    <w:p>
      <w:pPr>
        <w:pStyle w:val="BodyText"/>
        <w:spacing w:before="10"/>
        <w:rPr>
          <w:sz w:val="23"/>
        </w:rPr>
      </w:pPr>
    </w:p>
    <w:p>
      <w:pPr>
        <w:pStyle w:val="BodyText"/>
        <w:spacing w:line="480" w:lineRule="auto"/>
        <w:ind w:left="100" w:right="268"/>
      </w:pPr>
      <w:r>
        <w:rPr/>
        <w:t>Crim. P. 35(c)(3)(IV) and (V).” </w:t>
      </w:r>
      <w:r>
        <w:rPr>
          <w:i/>
        </w:rPr>
        <w:t>See People v. Higgins</w:t>
      </w:r>
      <w:r>
        <w:rPr/>
        <w:t>, 2017 COA 57, ¶ 13 (reversing summary denial of postconviction relief and remanding with instructions to the district court to follow mandatory procedure) (citing </w:t>
      </w:r>
      <w:r>
        <w:rPr>
          <w:i/>
        </w:rPr>
        <w:t>People v. Davis</w:t>
      </w:r>
      <w:r>
        <w:rPr/>
        <w:t>, 272 P.3d 1167, 1169 (Colo. App. 2012)); </w:t>
      </w:r>
      <w:r>
        <w:rPr>
          <w:i/>
        </w:rPr>
        <w:t>see also </w:t>
      </w:r>
      <w:r>
        <w:rPr>
          <w:i/>
        </w:rPr>
        <w:t>Dooly v. People</w:t>
      </w:r>
      <w:r>
        <w:rPr/>
        <w:t>, 302 P.3d 259, 262 (Colo. 2013) (district court must comply with procedural requirements of Crim. P. 35(c)(3)(IV) and (V)) (citing </w:t>
      </w:r>
      <w:r>
        <w:rPr>
          <w:i/>
        </w:rPr>
        <w:t>People v. Breaman</w:t>
      </w:r>
      <w:r>
        <w:rPr/>
        <w:t>, 939 P.2d 1348, 1352 (Colo. 1997)). Here, appointed counsel has notified the court that it does not intend to add any additional claims. The appropriate procedure for the court is to direct the prosecution to respond and thereafter either grant a hearing or enter a ruling.</w:t>
      </w:r>
    </w:p>
    <w:p>
      <w:pPr>
        <w:pStyle w:val="BodyText"/>
        <w:spacing w:line="477" w:lineRule="auto" w:before="1"/>
        <w:ind w:left="100" w:right="208" w:firstLine="720"/>
      </w:pPr>
      <w:r>
        <w:rPr/>
        <w:t>Mr. Gutierez, by and through undersigned counsel, respectfully requests this court to order a response from the prosecution and issue a ruling on all of his claims in the pro se petition.</w:t>
      </w:r>
    </w:p>
    <w:p>
      <w:pPr>
        <w:pStyle w:val="BodyText"/>
        <w:spacing w:before="2"/>
        <w:ind w:left="821"/>
      </w:pPr>
      <w:r>
        <w:rPr/>
        <w:t>Dated this 14th day of November 2017.</w:t>
      </w:r>
    </w:p>
    <w:p>
      <w:pPr>
        <w:pStyle w:val="BodyText"/>
        <w:spacing w:before="3"/>
      </w:pPr>
    </w:p>
    <w:p>
      <w:pPr>
        <w:pStyle w:val="BodyText"/>
        <w:spacing w:line="275" w:lineRule="exact"/>
        <w:ind w:left="5142"/>
      </w:pPr>
      <w:r>
        <w:rPr/>
        <w:t>Respectfully submitted,</w:t>
      </w:r>
    </w:p>
    <w:p>
      <w:pPr>
        <w:pStyle w:val="BodyText"/>
        <w:spacing w:line="275" w:lineRule="exact"/>
        <w:ind w:left="5142"/>
      </w:pPr>
      <w:r>
        <w:rPr/>
        <w:t>THE NOBLE LAW FIRM, LLC</w:t>
      </w:r>
    </w:p>
    <w:p>
      <w:pPr>
        <w:pStyle w:val="BodyText"/>
        <w:spacing w:before="10"/>
        <w:rPr>
          <w:sz w:val="23"/>
        </w:rPr>
      </w:pPr>
    </w:p>
    <w:p>
      <w:pPr>
        <w:pStyle w:val="BodyText"/>
        <w:ind w:left="5142"/>
      </w:pPr>
      <w:r>
        <w:rPr/>
        <w:t>s/ Tara Jorfald</w:t>
      </w:r>
    </w:p>
    <w:p>
      <w:pPr>
        <w:pStyle w:val="BodyText"/>
        <w:spacing w:before="7"/>
        <w:rPr>
          <w:sz w:val="19"/>
        </w:rPr>
      </w:pPr>
      <w:r>
        <w:rPr/>
        <w:pict>
          <v:line style="position:absolute;mso-position-horizontal-relative:page;mso-position-vertical-relative:paragraph;z-index:-976;mso-wrap-distance-left:0;mso-wrap-distance-right:0" from="324.130005pt,13.517719pt" to="486.130013pt,13.517719pt" stroked="true" strokeweight=".48pt" strokecolor="#000000">
            <v:stroke dashstyle="solid"/>
            <w10:wrap type="topAndBottom"/>
          </v:line>
        </w:pict>
      </w:r>
    </w:p>
    <w:p>
      <w:pPr>
        <w:pStyle w:val="BodyText"/>
        <w:spacing w:line="251" w:lineRule="exact"/>
        <w:ind w:left="5142"/>
      </w:pPr>
      <w:r>
        <w:rPr/>
        <w:t>Tara Jorfald, Reg. No. 46193</w:t>
      </w:r>
    </w:p>
    <w:p>
      <w:pPr>
        <w:pStyle w:val="BodyText"/>
        <w:spacing w:line="276" w:lineRule="exact"/>
        <w:ind w:left="5142"/>
      </w:pPr>
      <w:r>
        <w:rPr/>
        <w:t>Attorney for Defendant</w:t>
      </w:r>
    </w:p>
    <w:p>
      <w:pPr>
        <w:spacing w:after="0" w:line="276" w:lineRule="exact"/>
        <w:sectPr>
          <w:pgSz w:w="12240" w:h="15840"/>
          <w:pgMar w:header="0" w:footer="779" w:top="1500" w:bottom="960" w:left="1340" w:right="1220"/>
        </w:sectPr>
      </w:pPr>
    </w:p>
    <w:p>
      <w:pPr>
        <w:pStyle w:val="BodyText"/>
        <w:rPr>
          <w:sz w:val="20"/>
        </w:rPr>
      </w:pPr>
    </w:p>
    <w:p>
      <w:pPr>
        <w:pStyle w:val="BodyText"/>
        <w:rPr>
          <w:sz w:val="20"/>
        </w:rPr>
      </w:pPr>
    </w:p>
    <w:p>
      <w:pPr>
        <w:pStyle w:val="Heading1"/>
        <w:spacing w:before="212"/>
      </w:pPr>
      <w:r>
        <w:rPr/>
        <w:t>CERTIFICATE OF SERVICE</w:t>
      </w:r>
    </w:p>
    <w:p>
      <w:pPr>
        <w:pStyle w:val="BodyText"/>
        <w:spacing w:before="9"/>
        <w:rPr>
          <w:b/>
          <w:sz w:val="23"/>
        </w:rPr>
      </w:pPr>
    </w:p>
    <w:p>
      <w:pPr>
        <w:spacing w:line="482" w:lineRule="auto" w:before="0"/>
        <w:ind w:left="100" w:right="325" w:firstLine="720"/>
        <w:jc w:val="left"/>
        <w:rPr>
          <w:b/>
          <w:sz w:val="24"/>
        </w:rPr>
      </w:pPr>
      <w:r>
        <w:rPr>
          <w:sz w:val="24"/>
        </w:rPr>
        <w:t>I certify that on this 14th day of November 2017, this </w:t>
      </w:r>
      <w:r>
        <w:rPr>
          <w:b/>
          <w:sz w:val="24"/>
        </w:rPr>
        <w:t>SECOND MOTION FOR RULING ON PETITION FOR POSTCONVICTION RELIEF PURSUANT TO CRIM. P.</w:t>
      </w:r>
    </w:p>
    <w:p>
      <w:pPr>
        <w:pStyle w:val="BodyText"/>
        <w:spacing w:line="272" w:lineRule="exact"/>
        <w:ind w:right="1753"/>
        <w:jc w:val="right"/>
      </w:pPr>
      <w:r>
        <w:rPr>
          <w:b/>
        </w:rPr>
        <w:t>35(c) </w:t>
      </w:r>
      <w:r>
        <w:rPr/>
        <w:t>was served via Colorado Courts E-Filing on the Office of District Attorney.</w:t>
      </w:r>
    </w:p>
    <w:p>
      <w:pPr>
        <w:pStyle w:val="BodyText"/>
        <w:spacing w:before="10"/>
        <w:rPr>
          <w:sz w:val="23"/>
        </w:rPr>
      </w:pPr>
    </w:p>
    <w:p>
      <w:pPr>
        <w:pStyle w:val="BodyText"/>
        <w:ind w:right="1656"/>
        <w:jc w:val="right"/>
      </w:pPr>
      <w:r>
        <w:rPr>
          <w:u w:val="single"/>
        </w:rPr>
        <w:t>s/ Tara Jorfald</w:t>
      </w:r>
    </w:p>
    <w:sectPr>
      <w:pgSz w:w="12240" w:h="15840"/>
      <w:pgMar w:header="0" w:footer="779" w:top="1500" w:bottom="96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130005pt;margin-top:742.031616pt;width:10pt;height:15.3pt;mso-position-horizontal-relative:page;mso-position-vertical-relative:page;z-index:-599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1" w:hanging="361"/>
      </w:pPr>
      <w:rPr>
        <w:rFonts w:hint="default" w:ascii="Symbol" w:hAnsi="Symbol" w:eastAsia="Symbol" w:cs="Symbol"/>
        <w:w w:val="100"/>
        <w:sz w:val="24"/>
        <w:szCs w:val="24"/>
      </w:rPr>
    </w:lvl>
    <w:lvl w:ilvl="1">
      <w:start w:val="0"/>
      <w:numFmt w:val="bullet"/>
      <w:lvlText w:val="•"/>
      <w:lvlJc w:val="left"/>
      <w:pPr>
        <w:ind w:left="1706" w:hanging="361"/>
      </w:pPr>
      <w:rPr>
        <w:rFonts w:hint="default"/>
      </w:rPr>
    </w:lvl>
    <w:lvl w:ilvl="2">
      <w:start w:val="0"/>
      <w:numFmt w:val="bullet"/>
      <w:lvlText w:val="•"/>
      <w:lvlJc w:val="left"/>
      <w:pPr>
        <w:ind w:left="2592" w:hanging="361"/>
      </w:pPr>
      <w:rPr>
        <w:rFonts w:hint="default"/>
      </w:rPr>
    </w:lvl>
    <w:lvl w:ilvl="3">
      <w:start w:val="0"/>
      <w:numFmt w:val="bullet"/>
      <w:lvlText w:val="•"/>
      <w:lvlJc w:val="left"/>
      <w:pPr>
        <w:ind w:left="3478" w:hanging="361"/>
      </w:pPr>
      <w:rPr>
        <w:rFonts w:hint="default"/>
      </w:rPr>
    </w:lvl>
    <w:lvl w:ilvl="4">
      <w:start w:val="0"/>
      <w:numFmt w:val="bullet"/>
      <w:lvlText w:val="•"/>
      <w:lvlJc w:val="left"/>
      <w:pPr>
        <w:ind w:left="4364" w:hanging="361"/>
      </w:pPr>
      <w:rPr>
        <w:rFonts w:hint="default"/>
      </w:rPr>
    </w:lvl>
    <w:lvl w:ilvl="5">
      <w:start w:val="0"/>
      <w:numFmt w:val="bullet"/>
      <w:lvlText w:val="•"/>
      <w:lvlJc w:val="left"/>
      <w:pPr>
        <w:ind w:left="5250" w:hanging="361"/>
      </w:pPr>
      <w:rPr>
        <w:rFonts w:hint="default"/>
      </w:rPr>
    </w:lvl>
    <w:lvl w:ilvl="6">
      <w:start w:val="0"/>
      <w:numFmt w:val="bullet"/>
      <w:lvlText w:val="•"/>
      <w:lvlJc w:val="left"/>
      <w:pPr>
        <w:ind w:left="6136" w:hanging="361"/>
      </w:pPr>
      <w:rPr>
        <w:rFonts w:hint="default"/>
      </w:rPr>
    </w:lvl>
    <w:lvl w:ilvl="7">
      <w:start w:val="0"/>
      <w:numFmt w:val="bullet"/>
      <w:lvlText w:val="•"/>
      <w:lvlJc w:val="left"/>
      <w:pPr>
        <w:ind w:left="7022" w:hanging="361"/>
      </w:pPr>
      <w:rPr>
        <w:rFonts w:hint="default"/>
      </w:rPr>
    </w:lvl>
    <w:lvl w:ilvl="8">
      <w:start w:val="0"/>
      <w:numFmt w:val="bullet"/>
      <w:lvlText w:val="•"/>
      <w:lvlJc w:val="left"/>
      <w:pPr>
        <w:ind w:left="7908" w:hanging="361"/>
      </w:pPr>
      <w:rPr>
        <w:rFonts w:hint="default"/>
      </w:rPr>
    </w:lvl>
  </w:abstractNum>
  <w:abstractNum w:abstractNumId="1">
    <w:multiLevelType w:val="hybridMultilevel"/>
    <w:lvl w:ilvl="0">
      <w:start w:val="6"/>
      <w:numFmt w:val="lowerRoman"/>
      <w:lvlText w:val="%1."/>
      <w:lvlJc w:val="left"/>
      <w:pPr>
        <w:ind w:left="2261" w:hanging="966"/>
        <w:jc w:val="right"/>
      </w:pPr>
      <w:rPr>
        <w:rFonts w:hint="default" w:ascii="Times New Roman" w:hAnsi="Times New Roman" w:eastAsia="Times New Roman" w:cs="Times New Roman"/>
        <w:spacing w:val="-7"/>
        <w:w w:val="100"/>
        <w:sz w:val="24"/>
        <w:szCs w:val="24"/>
      </w:rPr>
    </w:lvl>
    <w:lvl w:ilvl="1">
      <w:start w:val="0"/>
      <w:numFmt w:val="bullet"/>
      <w:lvlText w:val="•"/>
      <w:lvlJc w:val="left"/>
      <w:pPr>
        <w:ind w:left="3002" w:hanging="966"/>
      </w:pPr>
      <w:rPr>
        <w:rFonts w:hint="default"/>
      </w:rPr>
    </w:lvl>
    <w:lvl w:ilvl="2">
      <w:start w:val="0"/>
      <w:numFmt w:val="bullet"/>
      <w:lvlText w:val="•"/>
      <w:lvlJc w:val="left"/>
      <w:pPr>
        <w:ind w:left="3744" w:hanging="966"/>
      </w:pPr>
      <w:rPr>
        <w:rFonts w:hint="default"/>
      </w:rPr>
    </w:lvl>
    <w:lvl w:ilvl="3">
      <w:start w:val="0"/>
      <w:numFmt w:val="bullet"/>
      <w:lvlText w:val="•"/>
      <w:lvlJc w:val="left"/>
      <w:pPr>
        <w:ind w:left="4486" w:hanging="966"/>
      </w:pPr>
      <w:rPr>
        <w:rFonts w:hint="default"/>
      </w:rPr>
    </w:lvl>
    <w:lvl w:ilvl="4">
      <w:start w:val="0"/>
      <w:numFmt w:val="bullet"/>
      <w:lvlText w:val="•"/>
      <w:lvlJc w:val="left"/>
      <w:pPr>
        <w:ind w:left="5228" w:hanging="966"/>
      </w:pPr>
      <w:rPr>
        <w:rFonts w:hint="default"/>
      </w:rPr>
    </w:lvl>
    <w:lvl w:ilvl="5">
      <w:start w:val="0"/>
      <w:numFmt w:val="bullet"/>
      <w:lvlText w:val="•"/>
      <w:lvlJc w:val="left"/>
      <w:pPr>
        <w:ind w:left="5970" w:hanging="966"/>
      </w:pPr>
      <w:rPr>
        <w:rFonts w:hint="default"/>
      </w:rPr>
    </w:lvl>
    <w:lvl w:ilvl="6">
      <w:start w:val="0"/>
      <w:numFmt w:val="bullet"/>
      <w:lvlText w:val="•"/>
      <w:lvlJc w:val="left"/>
      <w:pPr>
        <w:ind w:left="6712" w:hanging="966"/>
      </w:pPr>
      <w:rPr>
        <w:rFonts w:hint="default"/>
      </w:rPr>
    </w:lvl>
    <w:lvl w:ilvl="7">
      <w:start w:val="0"/>
      <w:numFmt w:val="bullet"/>
      <w:lvlText w:val="•"/>
      <w:lvlJc w:val="left"/>
      <w:pPr>
        <w:ind w:left="7454" w:hanging="966"/>
      </w:pPr>
      <w:rPr>
        <w:rFonts w:hint="default"/>
      </w:rPr>
    </w:lvl>
    <w:lvl w:ilvl="8">
      <w:start w:val="0"/>
      <w:numFmt w:val="bullet"/>
      <w:lvlText w:val="•"/>
      <w:lvlJc w:val="left"/>
      <w:pPr>
        <w:ind w:left="8196" w:hanging="966"/>
      </w:pPr>
      <w:rPr>
        <w:rFonts w:hint="default"/>
      </w:rPr>
    </w:lvl>
  </w:abstractNum>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spacing w:val="-7"/>
        <w:w w:val="99"/>
        <w:sz w:val="24"/>
        <w:szCs w:val="24"/>
      </w:rPr>
    </w:lvl>
    <w:lvl w:ilvl="1">
      <w:start w:val="1"/>
      <w:numFmt w:val="lowerRoman"/>
      <w:lvlText w:val="%2."/>
      <w:lvlJc w:val="left"/>
      <w:pPr>
        <w:ind w:left="2261" w:hanging="846"/>
        <w:jc w:val="right"/>
      </w:pPr>
      <w:rPr>
        <w:rFonts w:hint="default" w:ascii="Times New Roman" w:hAnsi="Times New Roman" w:eastAsia="Times New Roman" w:cs="Times New Roman"/>
        <w:spacing w:val="-7"/>
        <w:w w:val="100"/>
        <w:sz w:val="24"/>
        <w:szCs w:val="24"/>
      </w:rPr>
    </w:lvl>
    <w:lvl w:ilvl="2">
      <w:start w:val="0"/>
      <w:numFmt w:val="bullet"/>
      <w:lvlText w:val="•"/>
      <w:lvlJc w:val="left"/>
      <w:pPr>
        <w:ind w:left="3084" w:hanging="846"/>
      </w:pPr>
      <w:rPr>
        <w:rFonts w:hint="default"/>
      </w:rPr>
    </w:lvl>
    <w:lvl w:ilvl="3">
      <w:start w:val="0"/>
      <w:numFmt w:val="bullet"/>
      <w:lvlText w:val="•"/>
      <w:lvlJc w:val="left"/>
      <w:pPr>
        <w:ind w:left="3908" w:hanging="846"/>
      </w:pPr>
      <w:rPr>
        <w:rFonts w:hint="default"/>
      </w:rPr>
    </w:lvl>
    <w:lvl w:ilvl="4">
      <w:start w:val="0"/>
      <w:numFmt w:val="bullet"/>
      <w:lvlText w:val="•"/>
      <w:lvlJc w:val="left"/>
      <w:pPr>
        <w:ind w:left="4733" w:hanging="846"/>
      </w:pPr>
      <w:rPr>
        <w:rFonts w:hint="default"/>
      </w:rPr>
    </w:lvl>
    <w:lvl w:ilvl="5">
      <w:start w:val="0"/>
      <w:numFmt w:val="bullet"/>
      <w:lvlText w:val="•"/>
      <w:lvlJc w:val="left"/>
      <w:pPr>
        <w:ind w:left="5557" w:hanging="846"/>
      </w:pPr>
      <w:rPr>
        <w:rFonts w:hint="default"/>
      </w:rPr>
    </w:lvl>
    <w:lvl w:ilvl="6">
      <w:start w:val="0"/>
      <w:numFmt w:val="bullet"/>
      <w:lvlText w:val="•"/>
      <w:lvlJc w:val="left"/>
      <w:pPr>
        <w:ind w:left="6382" w:hanging="846"/>
      </w:pPr>
      <w:rPr>
        <w:rFonts w:hint="default"/>
      </w:rPr>
    </w:lvl>
    <w:lvl w:ilvl="7">
      <w:start w:val="0"/>
      <w:numFmt w:val="bullet"/>
      <w:lvlText w:val="•"/>
      <w:lvlJc w:val="left"/>
      <w:pPr>
        <w:ind w:left="7206" w:hanging="846"/>
      </w:pPr>
      <w:rPr>
        <w:rFonts w:hint="default"/>
      </w:rPr>
    </w:lvl>
    <w:lvl w:ilvl="8">
      <w:start w:val="0"/>
      <w:numFmt w:val="bullet"/>
      <w:lvlText w:val="•"/>
      <w:lvlJc w:val="left"/>
      <w:pPr>
        <w:ind w:left="8031" w:hanging="84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187"/>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1" w:hanging="36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ntony@noble-law.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2019-03-22T16:27:50Z</dcterms:created>
  <dcterms:modified xsi:type="dcterms:W3CDTF">2019-03-22T16:27:50Z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