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before="107"/>
        <w:ind w:left="0" w:right="108" w:firstLine="0"/>
        <w:jc w:val="right"/>
        <w:rPr>
          <w:rFonts w:ascii="Minion Pro"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-15.557049pt;width:474.15pt;height:292.95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08"/>
                    <w:gridCol w:w="3960"/>
                  </w:tblGrid>
                  <w:tr>
                    <w:trPr>
                      <w:trHeight w:val="681" w:hRule="atLeast"/>
                    </w:trPr>
                    <w:tc>
                      <w:tcPr>
                        <w:tcW w:w="5508" w:type="dxa"/>
                      </w:tcPr>
                      <w:p>
                        <w:pPr>
                          <w:pStyle w:val="TableParagraph"/>
                          <w:spacing w:line="281" w:lineRule="exact" w:before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DISTRICT COURT, ADAMS COUNTY, COLORADO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1100 Judicial Center Drive, Brighton, CO 80601</w:t>
                        </w:r>
                      </w:p>
                    </w:tc>
                    <w:tc>
                      <w:tcPr>
                        <w:tcW w:w="3960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auto"/>
                          <w:ind w:left="1328" w:right="-39"/>
                          <w:rPr>
                            <w:rFonts w:ascii="Minion Pro"/>
                            <w:sz w:val="19"/>
                          </w:rPr>
                        </w:pPr>
                        <w:r>
                          <w:rPr>
                            <w:rFonts w:ascii="Minion Pro"/>
                            <w:color w:val="0000FF"/>
                            <w:spacing w:val="-6"/>
                            <w:w w:val="105"/>
                            <w:sz w:val="19"/>
                          </w:rPr>
                          <w:t>DATE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FILED: </w:t>
                        </w:r>
                        <w:r>
                          <w:rPr>
                            <w:rFonts w:ascii="Minion Pro"/>
                            <w:color w:val="0000FF"/>
                            <w:spacing w:val="-3"/>
                            <w:w w:val="105"/>
                            <w:sz w:val="19"/>
                          </w:rPr>
                          <w:t>March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13, 2017</w:t>
                        </w:r>
                        <w:r>
                          <w:rPr>
                            <w:rFonts w:ascii="Minion Pro"/>
                            <w:color w:val="0000FF"/>
                            <w:spacing w:val="-3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4:3 FILING ID: 99A4930736662 CASE NUMBER:</w:t>
                        </w:r>
                        <w:r>
                          <w:rPr>
                            <w:rFonts w:ascii="Minion Pro"/>
                            <w:color w:val="0000FF"/>
                            <w:spacing w:val="-2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2015CV31808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84" w:val="left" w:leader="none"/>
                          </w:tabs>
                          <w:spacing w:before="226"/>
                          <w:ind w:left="729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COURT USE ONLY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</w:t>
                        </w:r>
                      </w:p>
                    </w:tc>
                  </w:tr>
                  <w:tr>
                    <w:trPr>
                      <w:trHeight w:val="2125" w:hRule="atLeast"/>
                    </w:trPr>
                    <w:tc>
                      <w:tcPr>
                        <w:tcW w:w="5508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444" w:lineRule="auto"/>
                          <w:ind w:right="20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PLAINTIFF: KATHRYN WINDT V.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1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DEFENDANTS: IVONNE BECERRIL AND AURELIO MEZA-CUEVAS</w:t>
                        </w:r>
                      </w:p>
                    </w:tc>
                    <w:tc>
                      <w:tcPr>
                        <w:tcW w:w="39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10" w:hRule="atLeast"/>
                    </w:trPr>
                    <w:tc>
                      <w:tcPr>
                        <w:tcW w:w="5508" w:type="dxa"/>
                      </w:tcPr>
                      <w:p>
                        <w:pPr>
                          <w:pStyle w:val="TableParagraph"/>
                          <w:tabs>
                            <w:tab w:pos="1547" w:val="left" w:leader="none"/>
                          </w:tabs>
                          <w:spacing w:line="281" w:lineRule="exact" w:before="1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Name:</w:t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sz w:val="19"/>
                          </w:rPr>
                          <w:t>HE </w:t>
                        </w:r>
                        <w:r>
                          <w:rPr>
                            <w:b/>
                            <w:sz w:val="24"/>
                          </w:rPr>
                          <w:t>L</w:t>
                        </w:r>
                        <w:r>
                          <w:rPr>
                            <w:b/>
                            <w:sz w:val="19"/>
                          </w:rPr>
                          <w:t>AW </w:t>
                        </w:r>
                        <w:r>
                          <w:rPr>
                            <w:b/>
                            <w:sz w:val="24"/>
                          </w:rPr>
                          <w:t>F</w:t>
                        </w:r>
                        <w:r>
                          <w:rPr>
                            <w:b/>
                            <w:sz w:val="19"/>
                          </w:rPr>
                          <w:t>IRM OF </w:t>
                        </w:r>
                        <w:r>
                          <w:rPr>
                            <w:b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sz w:val="19"/>
                          </w:rPr>
                          <w:t>TEPHEN </w:t>
                        </w:r>
                        <w:r>
                          <w:rPr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z w:val="19"/>
                          </w:rPr>
                          <w:t>OOK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P.C.</w:t>
                        </w:r>
                      </w:p>
                      <w:p>
                        <w:pPr>
                          <w:pStyle w:val="TableParagraph"/>
                          <w:tabs>
                            <w:tab w:pos="1547" w:val="left" w:leader="none"/>
                          </w:tabs>
                          <w:ind w:left="1547" w:right="162" w:hanging="1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Address:</w:t>
                          <w:tab/>
                          <w:t>2590 Trailridge Drive East, Suite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202 Lafayette, CO</w:t>
                        </w:r>
                        <w:r>
                          <w:rPr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80026</w:t>
                        </w:r>
                      </w:p>
                      <w:p>
                        <w:pPr>
                          <w:pStyle w:val="TableParagraph"/>
                          <w:tabs>
                            <w:tab w:pos="1547" w:val="left" w:leader="none"/>
                          </w:tabs>
                          <w:spacing w:line="28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Telephone:</w:t>
                          <w:tab/>
                          <w:t>303-543-1000</w:t>
                        </w:r>
                      </w:p>
                      <w:p>
                        <w:pPr>
                          <w:pStyle w:val="TableParagraph"/>
                          <w:tabs>
                            <w:tab w:pos="1547" w:val="left" w:leader="none"/>
                          </w:tabs>
                          <w:spacing w:line="281" w:lineRule="exact"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Facsimile:</w:t>
                          <w:tab/>
                          <w:t>303-543-8582</w:t>
                        </w:r>
                      </w:p>
                      <w:p>
                        <w:pPr>
                          <w:pStyle w:val="TableParagraph"/>
                          <w:tabs>
                            <w:tab w:pos="1547" w:val="left" w:leader="none"/>
                          </w:tabs>
                          <w:spacing w:line="28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Atty.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Reg#:</w:t>
                          <w:tab/>
                          <w:t>Stephen H. Cook: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6692</w:t>
                        </w:r>
                      </w:p>
                    </w:tc>
                    <w:tc>
                      <w:tcPr>
                        <w:tcW w:w="3960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Case No. 2015CV31808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Ctrm:</w:t>
                        </w:r>
                      </w:p>
                    </w:tc>
                  </w:tr>
                  <w:tr>
                    <w:trPr>
                      <w:trHeight w:val="791" w:hRule="atLeast"/>
                    </w:trPr>
                    <w:tc>
                      <w:tcPr>
                        <w:tcW w:w="9468" w:type="dxa"/>
                        <w:gridSpan w:val="2"/>
                      </w:tcPr>
                      <w:p>
                        <w:pPr>
                          <w:pStyle w:val="TableParagraph"/>
                          <w:spacing w:before="175"/>
                          <w:ind w:left="4096" w:hanging="37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STIPULATED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MOTION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AMEND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COMPLAINT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ADD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THIRD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DEFENDANT,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AL’S TILING,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LLC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nion Pro"/>
          <w:color w:val="0000FF"/>
          <w:w w:val="105"/>
          <w:sz w:val="19"/>
        </w:rPr>
        <w:t>2 PM</w:t>
      </w: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spacing w:before="203"/>
        <w:ind w:left="120" w:right="729" w:firstLine="720"/>
      </w:pPr>
      <w:r>
        <w:rPr/>
        <w:t>Plaintiff, Kathryn Windt, through counsel, files this stipulated motion to amend her Complaint to include a defendant, Al’s Tiling, LLC. This Motion is filed pursuant to C.R.C.P. 15; the previously-filed Joint Stipulated Motion to Continue Trial for the Purpose of Adding a New Party; and this Court’s Order of February 28, 2017: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120" w:right="695" w:firstLine="360"/>
        <w:jc w:val="left"/>
        <w:rPr>
          <w:sz w:val="24"/>
        </w:rPr>
      </w:pPr>
      <w:r>
        <w:rPr>
          <w:sz w:val="24"/>
        </w:rPr>
        <w:t>This case was set for trial for March 6, 2017. Prior thereto, the parties filed their Joint Stipulated Motion to Continue Trial for the Purpose of Adding a New Party. In that Motion, the parties requested that the Court allow Mrs. Windt to file a Motion to Amend the Complaint to include a third party, Al’s Tiling, LLC, and to which the Defendants Becerril and Meza-Cuevas would stipulate. That pleading is incorporated by reference herein. The Court so</w:t>
      </w:r>
      <w:r>
        <w:rPr>
          <w:spacing w:val="-2"/>
          <w:sz w:val="24"/>
        </w:rPr>
        <w:t> </w:t>
      </w:r>
      <w:r>
        <w:rPr>
          <w:sz w:val="24"/>
        </w:rPr>
        <w:t>ordered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120" w:right="661" w:firstLine="360"/>
        <w:jc w:val="left"/>
        <w:rPr>
          <w:sz w:val="24"/>
        </w:rPr>
      </w:pPr>
      <w:r>
        <w:rPr>
          <w:sz w:val="24"/>
        </w:rPr>
        <w:t>Attached hereto is the Amended Complaint adding Al’s Tiling, LLC as a Defendant. Mrs. Windt notes that the Motion is filed under the new caption for the case which only lists Mrs. Windt as Plaintiff, and the Defendants Becerril and Meza-Cuevas as Defendant. This The Amended Complaint has Al’s Tiling LLC added as a</w:t>
      </w:r>
      <w:r>
        <w:rPr>
          <w:spacing w:val="-12"/>
          <w:sz w:val="24"/>
        </w:rPr>
        <w:t> </w:t>
      </w:r>
      <w:r>
        <w:rPr>
          <w:sz w:val="24"/>
        </w:rPr>
        <w:t>defendant.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120" w:right="669" w:firstLine="360"/>
        <w:jc w:val="left"/>
        <w:rPr>
          <w:sz w:val="24"/>
        </w:rPr>
      </w:pPr>
      <w:r>
        <w:rPr>
          <w:sz w:val="24"/>
        </w:rPr>
        <w:t>Pursuant to C.R.C.P. 15, Plaintiff requests that this Court issue an order accepting the Amended Complaint as the operative complaint in this</w:t>
      </w:r>
      <w:r>
        <w:rPr>
          <w:spacing w:val="-10"/>
          <w:sz w:val="24"/>
        </w:rPr>
        <w:t> </w:t>
      </w:r>
      <w:r>
        <w:rPr>
          <w:sz w:val="24"/>
        </w:rPr>
        <w:t>matter.</w:t>
      </w:r>
    </w:p>
    <w:p>
      <w:pPr>
        <w:pStyle w:val="BodyText"/>
      </w:pPr>
    </w:p>
    <w:p>
      <w:pPr>
        <w:pStyle w:val="BodyText"/>
        <w:spacing w:before="1"/>
        <w:ind w:left="120" w:right="1596" w:firstLine="720"/>
      </w:pPr>
      <w:r>
        <w:rPr/>
        <w:t>Wherefore, Plaintiff Kathryn Windt requests the Court accepts the attached Amended Complaint as the operative complaint in this matter.</w:t>
      </w:r>
    </w:p>
    <w:p>
      <w:pPr>
        <w:spacing w:after="0"/>
        <w:sectPr>
          <w:type w:val="continuous"/>
          <w:pgSz w:w="12240" w:h="15840"/>
          <w:pgMar w:top="1500" w:bottom="280" w:left="1320" w:right="78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100"/>
        <w:ind w:left="840"/>
      </w:pPr>
      <w:r>
        <w:rPr/>
        <w:t>Dated: March 13, 2017.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4547" w:right="0" w:firstLine="0"/>
        <w:jc w:val="left"/>
        <w:rPr>
          <w:b/>
          <w:sz w:val="24"/>
        </w:rPr>
      </w:pPr>
      <w:r>
        <w:rPr>
          <w:b/>
          <w:sz w:val="24"/>
        </w:rPr>
        <w:t>T</w:t>
      </w:r>
      <w:r>
        <w:rPr>
          <w:b/>
          <w:sz w:val="19"/>
        </w:rPr>
        <w:t>HE </w:t>
      </w:r>
      <w:r>
        <w:rPr>
          <w:b/>
          <w:sz w:val="24"/>
        </w:rPr>
        <w:t>L</w:t>
      </w:r>
      <w:r>
        <w:rPr>
          <w:b/>
          <w:sz w:val="19"/>
        </w:rPr>
        <w:t>AW </w:t>
      </w:r>
      <w:r>
        <w:rPr>
          <w:b/>
          <w:sz w:val="24"/>
        </w:rPr>
        <w:t>F</w:t>
      </w:r>
      <w:r>
        <w:rPr>
          <w:b/>
          <w:sz w:val="19"/>
        </w:rPr>
        <w:t>IRM OF </w:t>
      </w:r>
      <w:r>
        <w:rPr>
          <w:b/>
          <w:sz w:val="24"/>
        </w:rPr>
        <w:t>S</w:t>
      </w:r>
      <w:r>
        <w:rPr>
          <w:b/>
          <w:sz w:val="19"/>
        </w:rPr>
        <w:t>TEPHEN </w:t>
      </w:r>
      <w:r>
        <w:rPr>
          <w:b/>
          <w:sz w:val="24"/>
        </w:rPr>
        <w:t>C</w:t>
      </w:r>
      <w:r>
        <w:rPr>
          <w:b/>
          <w:sz w:val="19"/>
        </w:rPr>
        <w:t>OOK</w:t>
      </w:r>
      <w:r>
        <w:rPr>
          <w:b/>
          <w:sz w:val="24"/>
        </w:rPr>
        <w:t>, P.C.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43"/>
        <w:ind w:left="480" w:right="939" w:firstLine="360"/>
      </w:pPr>
      <w:r>
        <w:rPr/>
        <w:t>I hereby certify that a true and correct copy of the foregoing was served on March 13, 2017 via </w:t>
      </w:r>
      <w:r>
        <w:rPr>
          <w:i/>
        </w:rPr>
        <w:t>CCES </w:t>
      </w:r>
      <w:r>
        <w:rPr/>
        <w:t>to the following: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588" w:right="8093"/>
      </w:pPr>
      <w:r>
        <w:rPr/>
        <w:t>Jeffrey Ruebel Casey Quillen</w:t>
      </w:r>
    </w:p>
    <w:p>
      <w:pPr>
        <w:spacing w:line="281" w:lineRule="exact" w:before="1"/>
        <w:ind w:left="588" w:right="0" w:firstLine="0"/>
        <w:jc w:val="left"/>
        <w:rPr>
          <w:sz w:val="24"/>
        </w:rPr>
      </w:pPr>
      <w:r>
        <w:rPr>
          <w:sz w:val="24"/>
        </w:rPr>
        <w:t>R</w:t>
      </w:r>
      <w:r>
        <w:rPr>
          <w:sz w:val="19"/>
        </w:rPr>
        <w:t>UEBEL </w:t>
      </w:r>
      <w:r>
        <w:rPr>
          <w:sz w:val="24"/>
        </w:rPr>
        <w:t>&amp; Q</w:t>
      </w:r>
      <w:r>
        <w:rPr>
          <w:sz w:val="19"/>
        </w:rPr>
        <w:t>UILLEN</w:t>
      </w:r>
      <w:r>
        <w:rPr>
          <w:sz w:val="24"/>
        </w:rPr>
        <w:t>, LLC</w:t>
      </w:r>
    </w:p>
    <w:p>
      <w:pPr>
        <w:pStyle w:val="BodyText"/>
        <w:spacing w:line="281" w:lineRule="exact"/>
        <w:ind w:left="588"/>
      </w:pPr>
      <w:r>
        <w:rPr/>
        <w:t>8501 Turnpike Drive, Suite 106</w:t>
      </w:r>
    </w:p>
    <w:p>
      <w:pPr>
        <w:pStyle w:val="BodyText"/>
        <w:spacing w:line="281" w:lineRule="exact"/>
        <w:ind w:left="588"/>
      </w:pPr>
      <w:r>
        <w:rPr/>
        <w:t>Westminster, CO 80031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4419" w:right="3792" w:firstLine="0"/>
        <w:jc w:val="center"/>
        <w:rPr>
          <w:i/>
          <w:sz w:val="18"/>
        </w:rPr>
      </w:pPr>
      <w:r>
        <w:rPr>
          <w:i/>
          <w:sz w:val="18"/>
        </w:rPr>
        <w:t>Original Signature on file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8"/>
        </w:rPr>
      </w:pPr>
    </w:p>
    <w:p>
      <w:pPr>
        <w:tabs>
          <w:tab w:pos="8759" w:val="left" w:leader="none"/>
        </w:tabs>
        <w:spacing w:line="281" w:lineRule="exact" w:before="0"/>
        <w:ind w:left="4440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/s/ Ashley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Neumann</w:t>
        <w:tab/>
      </w:r>
    </w:p>
    <w:p>
      <w:pPr>
        <w:pStyle w:val="BodyText"/>
        <w:spacing w:line="281" w:lineRule="exact"/>
        <w:ind w:left="4269" w:right="3792"/>
        <w:jc w:val="center"/>
      </w:pPr>
      <w:r>
        <w:rPr/>
        <w:t>Ashley Neumann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1"/>
        <w:ind w:left="0" w:right="539" w:firstLine="0"/>
        <w:jc w:val="center"/>
        <w:rPr>
          <w:rFonts w:ascii="Times New Roman"/>
          <w:sz w:val="22"/>
        </w:rPr>
      </w:pPr>
      <w:r>
        <w:rPr>
          <w:rFonts w:ascii="Times New Roman"/>
          <w:w w:val="100"/>
          <w:sz w:val="22"/>
        </w:rPr>
        <w:t>2</w:t>
      </w:r>
    </w:p>
    <w:sectPr>
      <w:pgSz w:w="12240" w:h="15840"/>
      <w:pgMar w:top="1500" w:bottom="280" w:left="13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360"/>
        <w:jc w:val="left"/>
      </w:pPr>
      <w:rPr>
        <w:rFonts w:hint="default" w:ascii="Cambria" w:hAnsi="Cambria" w:eastAsia="Cambria" w:cs="Cambria"/>
        <w:spacing w:val="-4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20" w:right="661" w:firstLine="360"/>
    </w:pPr>
    <w:rPr>
      <w:rFonts w:ascii="Cambria" w:hAnsi="Cambria" w:eastAsia="Cambria" w:cs="Cambri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Neumann</dc:creator>
  <dcterms:created xsi:type="dcterms:W3CDTF">2019-03-22T16:03:37Z</dcterms:created>
  <dcterms:modified xsi:type="dcterms:W3CDTF">2019-03-22T16:03:37Z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2019-03-22T00:00:00Z</vt:filetime>
  </property>
</Properties>
</file>