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CF14" w14:textId="77777777" w:rsidR="00D509BE" w:rsidRDefault="00D509BE">
      <w:pPr>
        <w:pStyle w:val="BodyText"/>
        <w:rPr>
          <w:sz w:val="20"/>
        </w:rPr>
      </w:pPr>
    </w:p>
    <w:p w14:paraId="36AFEF1C" w14:textId="77777777" w:rsidR="00D509BE" w:rsidRDefault="00D509BE">
      <w:pPr>
        <w:pStyle w:val="BodyText"/>
        <w:rPr>
          <w:sz w:val="20"/>
        </w:rPr>
      </w:pPr>
    </w:p>
    <w:p w14:paraId="1674CB88" w14:textId="77777777" w:rsidR="00D509BE" w:rsidRDefault="00D509BE">
      <w:pPr>
        <w:pStyle w:val="BodyText"/>
        <w:spacing w:before="4"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3977"/>
      </w:tblGrid>
      <w:tr w:rsidR="00D509BE" w14:paraId="69FDD935" w14:textId="77777777">
        <w:trPr>
          <w:trHeight w:val="696"/>
        </w:trPr>
        <w:tc>
          <w:tcPr>
            <w:tcW w:w="5600" w:type="dxa"/>
            <w:tcBorders>
              <w:bottom w:val="nil"/>
            </w:tcBorders>
          </w:tcPr>
          <w:p w14:paraId="19B0E964" w14:textId="77777777" w:rsidR="00D509BE" w:rsidRDefault="00BC2383">
            <w:pPr>
              <w:pStyle w:val="TableParagraph"/>
              <w:ind w:right="376"/>
              <w:rPr>
                <w:sz w:val="24"/>
              </w:rPr>
            </w:pPr>
            <w:r>
              <w:rPr>
                <w:sz w:val="24"/>
              </w:rPr>
              <w:t>ARAPAHOE COUNTY DISTRICT COURT STATE OF COLORADO</w:t>
            </w:r>
          </w:p>
        </w:tc>
        <w:tc>
          <w:tcPr>
            <w:tcW w:w="3977" w:type="dxa"/>
            <w:tcBorders>
              <w:bottom w:val="nil"/>
            </w:tcBorders>
          </w:tcPr>
          <w:p w14:paraId="32F651A8" w14:textId="77777777" w:rsidR="00D509BE" w:rsidRDefault="00BC2383">
            <w:pPr>
              <w:pStyle w:val="TableParagraph"/>
              <w:spacing w:line="130" w:lineRule="exact"/>
              <w:ind w:left="258"/>
              <w:rPr>
                <w:sz w:val="20"/>
              </w:rPr>
            </w:pPr>
            <w:r>
              <w:rPr>
                <w:color w:val="0000FF"/>
                <w:sz w:val="20"/>
              </w:rPr>
              <w:t>DATE FILED: March 11, 2019 1:44 PM</w:t>
            </w:r>
          </w:p>
          <w:p w14:paraId="2EA779F1" w14:textId="77777777" w:rsidR="00D509BE" w:rsidRDefault="00BC2383">
            <w:pPr>
              <w:pStyle w:val="TableParagraph"/>
              <w:spacing w:before="4" w:line="225" w:lineRule="auto"/>
              <w:ind w:left="258" w:right="862"/>
              <w:rPr>
                <w:sz w:val="20"/>
              </w:rPr>
            </w:pPr>
            <w:r>
              <w:rPr>
                <w:color w:val="0000FF"/>
                <w:sz w:val="20"/>
              </w:rPr>
              <w:t>FILING ID: 281130431B067 CASE NUMBER: 2019CV30584</w:t>
            </w:r>
          </w:p>
        </w:tc>
      </w:tr>
      <w:tr w:rsidR="00D509BE" w14:paraId="506729E0" w14:textId="77777777">
        <w:trPr>
          <w:trHeight w:val="1099"/>
        </w:trPr>
        <w:tc>
          <w:tcPr>
            <w:tcW w:w="5600" w:type="dxa"/>
            <w:tcBorders>
              <w:top w:val="nil"/>
              <w:bottom w:val="nil"/>
            </w:tcBorders>
          </w:tcPr>
          <w:p w14:paraId="4A82AB1B" w14:textId="77777777" w:rsidR="00D509BE" w:rsidRDefault="00BC2383">
            <w:pPr>
              <w:pStyle w:val="TableParagraph"/>
              <w:spacing w:before="126"/>
              <w:rPr>
                <w:sz w:val="24"/>
              </w:rPr>
            </w:pPr>
            <w:r>
              <w:rPr>
                <w:sz w:val="24"/>
                <w:u w:val="single"/>
              </w:rPr>
              <w:t>Court Address</w:t>
            </w:r>
            <w:r>
              <w:rPr>
                <w:sz w:val="24"/>
              </w:rPr>
              <w:t>:</w:t>
            </w:r>
          </w:p>
          <w:p w14:paraId="11EB1762" w14:textId="77777777" w:rsidR="00D509BE" w:rsidRDefault="00BC2383">
            <w:pPr>
              <w:pStyle w:val="TableParagraph"/>
              <w:ind w:right="2750"/>
              <w:rPr>
                <w:sz w:val="24"/>
              </w:rPr>
            </w:pPr>
            <w:r>
              <w:rPr>
                <w:sz w:val="24"/>
              </w:rPr>
              <w:t>7325 South Potomac Street Centennial, Colorado 80112</w:t>
            </w:r>
          </w:p>
        </w:tc>
        <w:tc>
          <w:tcPr>
            <w:tcW w:w="3977" w:type="dxa"/>
            <w:tcBorders>
              <w:top w:val="nil"/>
              <w:bottom w:val="nil"/>
            </w:tcBorders>
          </w:tcPr>
          <w:p w14:paraId="02ECC5A6" w14:textId="77777777" w:rsidR="00D509BE" w:rsidRDefault="00BC2383">
            <w:pPr>
              <w:pStyle w:val="TableParagraph"/>
              <w:spacing w:before="127"/>
              <w:ind w:left="986"/>
              <w:rPr>
                <w:rFonts w:ascii="Marlett" w:hAnsi="Marlett"/>
                <w:sz w:val="24"/>
              </w:rPr>
            </w:pPr>
            <w:r>
              <w:rPr>
                <w:rFonts w:ascii="Marlett" w:hAnsi="Marlett"/>
                <w:sz w:val="24"/>
              </w:rPr>
              <w:t></w:t>
            </w:r>
            <w:r>
              <w:rPr>
                <w:sz w:val="24"/>
              </w:rPr>
              <w:t>Court Use Only</w:t>
            </w:r>
            <w:r>
              <w:rPr>
                <w:rFonts w:ascii="Marlett" w:hAnsi="Marlett"/>
                <w:sz w:val="24"/>
              </w:rPr>
              <w:t></w:t>
            </w:r>
          </w:p>
        </w:tc>
      </w:tr>
      <w:tr w:rsidR="00D509BE" w14:paraId="0379D60D" w14:textId="77777777">
        <w:trPr>
          <w:trHeight w:val="554"/>
        </w:trPr>
        <w:tc>
          <w:tcPr>
            <w:tcW w:w="5600" w:type="dxa"/>
            <w:tcBorders>
              <w:top w:val="nil"/>
              <w:bottom w:val="nil"/>
            </w:tcBorders>
          </w:tcPr>
          <w:p w14:paraId="20BE558A" w14:textId="77777777" w:rsidR="00D509BE" w:rsidRDefault="00D509BE">
            <w:pPr>
              <w:pStyle w:val="TableParagraph"/>
              <w:spacing w:before="5"/>
              <w:ind w:left="0"/>
              <w:rPr>
                <w:sz w:val="10"/>
              </w:rPr>
            </w:pPr>
          </w:p>
          <w:p w14:paraId="40E44D79" w14:textId="77777777" w:rsidR="00D509BE" w:rsidRDefault="00BC2383">
            <w:pPr>
              <w:pStyle w:val="TableParagraph"/>
              <w:spacing w:line="20" w:lineRule="exact"/>
              <w:ind w:left="102"/>
              <w:rPr>
                <w:sz w:val="2"/>
              </w:rPr>
            </w:pPr>
            <w:r>
              <w:rPr>
                <w:sz w:val="2"/>
              </w:rPr>
            </w:r>
            <w:r>
              <w:rPr>
                <w:sz w:val="2"/>
              </w:rPr>
              <w:pict w14:anchorId="0C7F16F3">
                <v:group id="_x0000_s1031" style="width:252pt;height:.5pt;mso-position-horizontal-relative:char;mso-position-vertical-relative:line" coordsize="5040,10">
                  <v:line id="_x0000_s1032" style="position:absolute" from="0,5" to="5040,5" strokeweight=".48pt"/>
                  <w10:wrap type="none"/>
                  <w10:anchorlock/>
                </v:group>
              </w:pict>
            </w:r>
          </w:p>
          <w:p w14:paraId="117CF998" w14:textId="34854AB0" w:rsidR="00D509BE" w:rsidRDefault="00BC2383">
            <w:pPr>
              <w:pStyle w:val="TableParagraph"/>
              <w:rPr>
                <w:b/>
                <w:sz w:val="24"/>
              </w:rPr>
            </w:pPr>
            <w:r>
              <w:rPr>
                <w:b/>
                <w:sz w:val="24"/>
              </w:rPr>
              <w:t xml:space="preserve">Plaintiff(s): </w:t>
            </w:r>
          </w:p>
        </w:tc>
        <w:tc>
          <w:tcPr>
            <w:tcW w:w="3977" w:type="dxa"/>
            <w:tcBorders>
              <w:top w:val="nil"/>
              <w:bottom w:val="nil"/>
            </w:tcBorders>
          </w:tcPr>
          <w:p w14:paraId="027FFF82" w14:textId="77777777" w:rsidR="00D509BE" w:rsidRDefault="00D509BE">
            <w:pPr>
              <w:pStyle w:val="TableParagraph"/>
              <w:ind w:left="0"/>
            </w:pPr>
          </w:p>
        </w:tc>
      </w:tr>
      <w:tr w:rsidR="00D509BE" w14:paraId="5802E35D" w14:textId="77777777">
        <w:trPr>
          <w:trHeight w:val="1248"/>
        </w:trPr>
        <w:tc>
          <w:tcPr>
            <w:tcW w:w="5600" w:type="dxa"/>
            <w:tcBorders>
              <w:top w:val="nil"/>
              <w:bottom w:val="nil"/>
            </w:tcBorders>
          </w:tcPr>
          <w:p w14:paraId="74157090" w14:textId="71854026" w:rsidR="00BC2383" w:rsidRDefault="00BC2383" w:rsidP="00BC2383">
            <w:pPr>
              <w:pStyle w:val="TableParagraph"/>
              <w:spacing w:before="133"/>
              <w:ind w:right="376"/>
              <w:rPr>
                <w:b/>
                <w:sz w:val="24"/>
              </w:rPr>
            </w:pPr>
            <w:r>
              <w:rPr>
                <w:b/>
                <w:sz w:val="24"/>
              </w:rPr>
              <w:t xml:space="preserve">Defendant(s): </w:t>
            </w:r>
          </w:p>
          <w:p w14:paraId="758C2BDA" w14:textId="788F1854" w:rsidR="00D509BE" w:rsidRDefault="00D509BE">
            <w:pPr>
              <w:pStyle w:val="TableParagraph"/>
              <w:spacing w:line="270" w:lineRule="atLeast"/>
              <w:rPr>
                <w:b/>
                <w:sz w:val="24"/>
              </w:rPr>
            </w:pPr>
          </w:p>
        </w:tc>
        <w:tc>
          <w:tcPr>
            <w:tcW w:w="3977" w:type="dxa"/>
            <w:tcBorders>
              <w:top w:val="nil"/>
              <w:bottom w:val="nil"/>
            </w:tcBorders>
          </w:tcPr>
          <w:p w14:paraId="1D7B3C50" w14:textId="77777777" w:rsidR="00D509BE" w:rsidRDefault="00D509BE">
            <w:pPr>
              <w:pStyle w:val="TableParagraph"/>
              <w:spacing w:before="8"/>
              <w:ind w:left="0"/>
              <w:rPr>
                <w:sz w:val="11"/>
              </w:rPr>
            </w:pPr>
          </w:p>
          <w:p w14:paraId="1BC5951E" w14:textId="77777777" w:rsidR="00D509BE" w:rsidRDefault="00BC2383">
            <w:pPr>
              <w:pStyle w:val="TableParagraph"/>
              <w:spacing w:line="20" w:lineRule="exact"/>
              <w:ind w:left="242"/>
              <w:rPr>
                <w:sz w:val="2"/>
              </w:rPr>
            </w:pPr>
            <w:r>
              <w:rPr>
                <w:sz w:val="2"/>
              </w:rPr>
            </w:r>
            <w:r>
              <w:rPr>
                <w:sz w:val="2"/>
              </w:rPr>
              <w:pict w14:anchorId="51AC1FED">
                <v:group id="_x0000_s1029" style="width:174pt;height:.5pt;mso-position-horizontal-relative:char;mso-position-vertical-relative:line" coordsize="3480,10">
                  <v:line id="_x0000_s1030" style="position:absolute" from="0,5" to="3480,5" strokeweight=".48pt"/>
                  <w10:wrap type="none"/>
                  <w10:anchorlock/>
                </v:group>
              </w:pict>
            </w:r>
          </w:p>
          <w:p w14:paraId="05F66164" w14:textId="77777777" w:rsidR="00D509BE" w:rsidRDefault="00BC2383">
            <w:pPr>
              <w:pStyle w:val="TableParagraph"/>
              <w:ind w:left="405"/>
              <w:rPr>
                <w:sz w:val="24"/>
              </w:rPr>
            </w:pPr>
            <w:r>
              <w:rPr>
                <w:sz w:val="24"/>
              </w:rPr>
              <w:t>Case Number:</w:t>
            </w:r>
          </w:p>
        </w:tc>
      </w:tr>
      <w:tr w:rsidR="00D509BE" w14:paraId="32E8E7F8" w14:textId="77777777">
        <w:trPr>
          <w:trHeight w:val="3853"/>
        </w:trPr>
        <w:tc>
          <w:tcPr>
            <w:tcW w:w="5600" w:type="dxa"/>
            <w:tcBorders>
              <w:top w:val="nil"/>
            </w:tcBorders>
          </w:tcPr>
          <w:p w14:paraId="01D93CCF" w14:textId="77777777" w:rsidR="00D509BE" w:rsidRDefault="00D509BE">
            <w:pPr>
              <w:pStyle w:val="TableParagraph"/>
              <w:spacing w:before="8"/>
              <w:ind w:left="0"/>
              <w:rPr>
                <w:sz w:val="21"/>
              </w:rPr>
            </w:pPr>
          </w:p>
          <w:p w14:paraId="05FE7265" w14:textId="77777777" w:rsidR="00D509BE" w:rsidRDefault="00BC2383">
            <w:pPr>
              <w:pStyle w:val="TableParagraph"/>
              <w:spacing w:line="20" w:lineRule="exact"/>
              <w:ind w:left="102"/>
              <w:rPr>
                <w:sz w:val="2"/>
              </w:rPr>
            </w:pPr>
            <w:r>
              <w:rPr>
                <w:sz w:val="2"/>
              </w:rPr>
            </w:r>
            <w:r>
              <w:rPr>
                <w:sz w:val="2"/>
              </w:rPr>
              <w:pict w14:anchorId="7CF1475C">
                <v:group id="_x0000_s1027" style="width:252pt;height:.5pt;mso-position-horizontal-relative:char;mso-position-vertical-relative:line" coordsize="5040,10">
                  <v:line id="_x0000_s1028" style="position:absolute" from="0,5" to="5040,5" strokeweight=".48pt"/>
                  <w10:wrap type="none"/>
                  <w10:anchorlock/>
                </v:group>
              </w:pict>
            </w:r>
          </w:p>
          <w:p w14:paraId="0D775215" w14:textId="77777777" w:rsidR="00D509BE" w:rsidRDefault="00BC2383">
            <w:pPr>
              <w:pStyle w:val="TableParagraph"/>
              <w:rPr>
                <w:i/>
                <w:sz w:val="24"/>
              </w:rPr>
            </w:pPr>
            <w:r>
              <w:rPr>
                <w:i/>
                <w:sz w:val="24"/>
              </w:rPr>
              <w:t>Attorneys for Plaintiffs</w:t>
            </w:r>
          </w:p>
          <w:p w14:paraId="74D05A56" w14:textId="77777777" w:rsidR="00BC2383" w:rsidRDefault="00BC2383">
            <w:pPr>
              <w:pStyle w:val="TableParagraph"/>
              <w:ind w:right="1918"/>
              <w:rPr>
                <w:sz w:val="24"/>
              </w:rPr>
            </w:pPr>
          </w:p>
          <w:p w14:paraId="5EE401B8" w14:textId="77777777" w:rsidR="00BC2383" w:rsidRDefault="00BC2383">
            <w:pPr>
              <w:pStyle w:val="TableParagraph"/>
              <w:ind w:right="1918"/>
              <w:rPr>
                <w:spacing w:val="-3"/>
                <w:sz w:val="24"/>
              </w:rPr>
            </w:pPr>
            <w:r>
              <w:rPr>
                <w:sz w:val="24"/>
              </w:rPr>
              <w:t>ADDRESS:</w:t>
            </w:r>
            <w:r>
              <w:rPr>
                <w:spacing w:val="-3"/>
                <w:sz w:val="24"/>
              </w:rPr>
              <w:t xml:space="preserve"> </w:t>
            </w:r>
          </w:p>
          <w:p w14:paraId="2119A5D4" w14:textId="09C13734" w:rsidR="00D509BE" w:rsidRDefault="00BC2383">
            <w:pPr>
              <w:pStyle w:val="TableParagraph"/>
              <w:ind w:right="1918"/>
              <w:rPr>
                <w:sz w:val="24"/>
              </w:rPr>
            </w:pPr>
            <w:r>
              <w:rPr>
                <w:sz w:val="24"/>
              </w:rPr>
              <w:t>Phone Number:</w:t>
            </w:r>
            <w:r>
              <w:rPr>
                <w:spacing w:val="58"/>
                <w:sz w:val="24"/>
              </w:rPr>
              <w:t xml:space="preserve"> </w:t>
            </w:r>
          </w:p>
          <w:p w14:paraId="6FFB800B" w14:textId="27689F03" w:rsidR="00D509BE" w:rsidRDefault="00BC2383">
            <w:pPr>
              <w:pStyle w:val="TableParagraph"/>
              <w:ind w:right="2303"/>
              <w:rPr>
                <w:sz w:val="24"/>
              </w:rPr>
            </w:pPr>
            <w:r>
              <w:rPr>
                <w:sz w:val="24"/>
              </w:rPr>
              <w:t>Fa</w:t>
            </w:r>
            <w:r>
              <w:rPr>
                <w:sz w:val="24"/>
              </w:rPr>
              <w:t xml:space="preserve">x Number: </w:t>
            </w:r>
            <w:r>
              <w:rPr>
                <w:sz w:val="24"/>
              </w:rPr>
              <w:t xml:space="preserve"> </w:t>
            </w:r>
            <w:bookmarkStart w:id="0" w:name="_GoBack"/>
            <w:bookmarkEnd w:id="0"/>
          </w:p>
        </w:tc>
        <w:tc>
          <w:tcPr>
            <w:tcW w:w="3977" w:type="dxa"/>
            <w:tcBorders>
              <w:top w:val="nil"/>
            </w:tcBorders>
          </w:tcPr>
          <w:p w14:paraId="1E6C1185" w14:textId="77777777" w:rsidR="00D509BE" w:rsidRDefault="00BC2383">
            <w:pPr>
              <w:pStyle w:val="TableParagraph"/>
              <w:spacing w:before="1"/>
              <w:ind w:left="405"/>
              <w:rPr>
                <w:sz w:val="24"/>
              </w:rPr>
            </w:pPr>
            <w:r>
              <w:rPr>
                <w:sz w:val="24"/>
              </w:rPr>
              <w:t>Div</w:t>
            </w:r>
            <w:r>
              <w:rPr>
                <w:sz w:val="24"/>
              </w:rPr>
              <w:t>ision/ Courtroom:</w:t>
            </w:r>
          </w:p>
        </w:tc>
      </w:tr>
      <w:tr w:rsidR="00D509BE" w14:paraId="7FC221B1" w14:textId="77777777">
        <w:trPr>
          <w:trHeight w:val="827"/>
        </w:trPr>
        <w:tc>
          <w:tcPr>
            <w:tcW w:w="9577" w:type="dxa"/>
            <w:gridSpan w:val="2"/>
          </w:tcPr>
          <w:p w14:paraId="2C17E7F7" w14:textId="77777777" w:rsidR="00D509BE" w:rsidRDefault="00D509BE">
            <w:pPr>
              <w:pStyle w:val="TableParagraph"/>
              <w:spacing w:before="10"/>
              <w:ind w:left="0"/>
              <w:rPr>
                <w:sz w:val="23"/>
              </w:rPr>
            </w:pPr>
          </w:p>
          <w:p w14:paraId="2C2AC486" w14:textId="77777777" w:rsidR="00D509BE" w:rsidRDefault="00BC2383">
            <w:pPr>
              <w:pStyle w:val="TableParagraph"/>
              <w:ind w:left="2070"/>
              <w:rPr>
                <w:b/>
                <w:sz w:val="24"/>
              </w:rPr>
            </w:pPr>
            <w:r>
              <w:rPr>
                <w:b/>
                <w:sz w:val="24"/>
              </w:rPr>
              <w:t>COMPLAINT FOR DECLARATORY JUDGMENT</w:t>
            </w:r>
          </w:p>
        </w:tc>
      </w:tr>
    </w:tbl>
    <w:p w14:paraId="55937B69" w14:textId="77777777" w:rsidR="00D509BE" w:rsidRDefault="00D509BE">
      <w:pPr>
        <w:pStyle w:val="BodyText"/>
        <w:spacing w:before="8"/>
        <w:rPr>
          <w:sz w:val="15"/>
        </w:rPr>
      </w:pPr>
    </w:p>
    <w:p w14:paraId="15F24B95" w14:textId="77777777" w:rsidR="00D509BE" w:rsidRDefault="00BC2383">
      <w:pPr>
        <w:pStyle w:val="BodyText"/>
        <w:spacing w:before="90"/>
        <w:ind w:left="220" w:right="213" w:firstLine="719"/>
        <w:jc w:val="both"/>
      </w:pPr>
      <w:r>
        <w:rPr>
          <w:b/>
        </w:rPr>
        <w:t xml:space="preserve">COMES NOW, </w:t>
      </w:r>
      <w:r>
        <w:t xml:space="preserve">the Plaintiff, Casey Garrett-Taylor, by and through her attorneys Anderson </w:t>
      </w:r>
      <w:proofErr w:type="spellStart"/>
      <w:r>
        <w:t>Hemmat</w:t>
      </w:r>
      <w:proofErr w:type="spellEnd"/>
      <w:r>
        <w:t xml:space="preserve">, LLC, and for her Complaint for Declaratory Judgment against the Defendants </w:t>
      </w:r>
      <w:proofErr w:type="spellStart"/>
      <w:r>
        <w:t>Centura</w:t>
      </w:r>
      <w:proofErr w:type="spellEnd"/>
      <w:r>
        <w:t xml:space="preserve"> Health Meridian Emergency and Urgent Care and </w:t>
      </w:r>
      <w:proofErr w:type="spellStart"/>
      <w:r>
        <w:t>RevSolve</w:t>
      </w:r>
      <w:proofErr w:type="spellEnd"/>
      <w:r>
        <w:t>, Inc., alleges and avers as follows</w:t>
      </w:r>
      <w:r>
        <w:t>:</w:t>
      </w:r>
    </w:p>
    <w:p w14:paraId="0B4A3DD7" w14:textId="77777777" w:rsidR="00D509BE" w:rsidRDefault="00D509BE">
      <w:pPr>
        <w:pStyle w:val="BodyText"/>
        <w:spacing w:before="5"/>
      </w:pPr>
    </w:p>
    <w:p w14:paraId="3A33291D" w14:textId="77777777" w:rsidR="00D509BE" w:rsidRDefault="00BC2383">
      <w:pPr>
        <w:pStyle w:val="Heading1"/>
        <w:ind w:left="2707" w:right="0"/>
        <w:jc w:val="left"/>
        <w:rPr>
          <w:u w:val="none"/>
        </w:rPr>
      </w:pPr>
      <w:r>
        <w:rPr>
          <w:u w:val="thick"/>
        </w:rPr>
        <w:t>PARTIES, VENUE AND JURISDICTION</w:t>
      </w:r>
    </w:p>
    <w:p w14:paraId="57BD065D" w14:textId="77777777" w:rsidR="00D509BE" w:rsidRDefault="00D509BE">
      <w:pPr>
        <w:pStyle w:val="BodyText"/>
        <w:spacing w:before="9"/>
        <w:rPr>
          <w:b/>
          <w:sz w:val="15"/>
        </w:rPr>
      </w:pPr>
    </w:p>
    <w:p w14:paraId="09AA0CE8" w14:textId="77777777" w:rsidR="00D509BE" w:rsidRDefault="00BC2383">
      <w:pPr>
        <w:pStyle w:val="ListParagraph"/>
        <w:numPr>
          <w:ilvl w:val="0"/>
          <w:numId w:val="1"/>
        </w:numPr>
        <w:tabs>
          <w:tab w:val="left" w:pos="1661"/>
        </w:tabs>
        <w:spacing w:before="90"/>
        <w:ind w:right="217" w:firstLine="720"/>
        <w:jc w:val="both"/>
        <w:rPr>
          <w:sz w:val="24"/>
        </w:rPr>
      </w:pPr>
      <w:r>
        <w:rPr>
          <w:sz w:val="24"/>
        </w:rPr>
        <w:t>At all times relevant hereto, Plaintiff Casey Garrett-Taylor (hereinafter “Plaintiff”) was a resident and domiciliary of the City and County of Arapahoe, State of Colorado, with a mailing address of 7640 West Grand Avenue, Littleton, Colorado</w:t>
      </w:r>
      <w:r>
        <w:rPr>
          <w:spacing w:val="-3"/>
          <w:sz w:val="24"/>
        </w:rPr>
        <w:t xml:space="preserve"> </w:t>
      </w:r>
      <w:r>
        <w:rPr>
          <w:sz w:val="24"/>
        </w:rPr>
        <w:t>80123.</w:t>
      </w:r>
    </w:p>
    <w:p w14:paraId="5BBDE211" w14:textId="77777777" w:rsidR="00D509BE" w:rsidRDefault="00D509BE">
      <w:pPr>
        <w:pStyle w:val="BodyText"/>
      </w:pPr>
    </w:p>
    <w:p w14:paraId="1E969273" w14:textId="77777777" w:rsidR="00D509BE" w:rsidRDefault="00BC2383">
      <w:pPr>
        <w:pStyle w:val="ListParagraph"/>
        <w:numPr>
          <w:ilvl w:val="0"/>
          <w:numId w:val="1"/>
        </w:numPr>
        <w:tabs>
          <w:tab w:val="left" w:pos="1661"/>
        </w:tabs>
        <w:ind w:right="317" w:firstLine="720"/>
        <w:jc w:val="both"/>
        <w:rPr>
          <w:sz w:val="24"/>
        </w:rPr>
      </w:pPr>
      <w:r>
        <w:rPr>
          <w:sz w:val="24"/>
        </w:rPr>
        <w:t>At al</w:t>
      </w:r>
      <w:r>
        <w:rPr>
          <w:sz w:val="24"/>
        </w:rPr>
        <w:t xml:space="preserve">l times relevant hereto Defendant PAHS Emergency and Urgent Care Centers, LLC d/b/a </w:t>
      </w:r>
      <w:proofErr w:type="spellStart"/>
      <w:r>
        <w:rPr>
          <w:sz w:val="24"/>
        </w:rPr>
        <w:t>Centura</w:t>
      </w:r>
      <w:proofErr w:type="spellEnd"/>
      <w:r>
        <w:rPr>
          <w:sz w:val="24"/>
        </w:rPr>
        <w:t xml:space="preserve"> Health Meridian Emergency and Urgent Care (hereafter</w:t>
      </w:r>
      <w:r>
        <w:rPr>
          <w:spacing w:val="-19"/>
          <w:sz w:val="24"/>
        </w:rPr>
        <w:t xml:space="preserve"> </w:t>
      </w:r>
      <w:r>
        <w:rPr>
          <w:sz w:val="24"/>
        </w:rPr>
        <w:t>“Defendant</w:t>
      </w:r>
    </w:p>
    <w:p w14:paraId="117D0B50" w14:textId="77777777" w:rsidR="00D509BE" w:rsidRDefault="00D509BE">
      <w:pPr>
        <w:jc w:val="both"/>
        <w:rPr>
          <w:sz w:val="24"/>
        </w:rPr>
        <w:sectPr w:rsidR="00D509BE">
          <w:footerReference w:type="default" r:id="rId7"/>
          <w:type w:val="continuous"/>
          <w:pgSz w:w="12240" w:h="15840"/>
          <w:pgMar w:top="1500" w:right="1220" w:bottom="960" w:left="1220" w:header="720" w:footer="765" w:gutter="0"/>
          <w:pgNumType w:start="1"/>
          <w:cols w:space="720"/>
        </w:sectPr>
      </w:pPr>
    </w:p>
    <w:p w14:paraId="0527C51F" w14:textId="77777777" w:rsidR="00D509BE" w:rsidRDefault="00D509BE">
      <w:pPr>
        <w:pStyle w:val="BodyText"/>
        <w:rPr>
          <w:sz w:val="20"/>
        </w:rPr>
      </w:pPr>
    </w:p>
    <w:p w14:paraId="61C1ED8F" w14:textId="77777777" w:rsidR="00D509BE" w:rsidRDefault="00D509BE">
      <w:pPr>
        <w:pStyle w:val="BodyText"/>
        <w:spacing w:before="1"/>
        <w:rPr>
          <w:sz w:val="29"/>
        </w:rPr>
      </w:pPr>
    </w:p>
    <w:p w14:paraId="67C362BC" w14:textId="77777777" w:rsidR="00D509BE" w:rsidRDefault="00BC2383">
      <w:pPr>
        <w:pStyle w:val="BodyText"/>
        <w:spacing w:before="90"/>
        <w:ind w:left="220" w:right="442"/>
      </w:pPr>
      <w:proofErr w:type="spellStart"/>
      <w:r>
        <w:t>Centura</w:t>
      </w:r>
      <w:proofErr w:type="spellEnd"/>
      <w:r>
        <w:t>”) is a Colorado limited liability company registered to conduct business in the State of Colorado.</w:t>
      </w:r>
    </w:p>
    <w:p w14:paraId="4DAFB3B1" w14:textId="77777777" w:rsidR="00D509BE" w:rsidRDefault="00D509BE">
      <w:pPr>
        <w:pStyle w:val="BodyText"/>
      </w:pPr>
    </w:p>
    <w:p w14:paraId="688D6EA1" w14:textId="77777777" w:rsidR="00D509BE" w:rsidRDefault="00BC2383">
      <w:pPr>
        <w:pStyle w:val="ListParagraph"/>
        <w:numPr>
          <w:ilvl w:val="0"/>
          <w:numId w:val="1"/>
        </w:numPr>
        <w:tabs>
          <w:tab w:val="left" w:pos="1661"/>
        </w:tabs>
        <w:ind w:right="830" w:firstLine="720"/>
        <w:jc w:val="both"/>
        <w:rPr>
          <w:sz w:val="24"/>
        </w:rPr>
      </w:pPr>
      <w:r>
        <w:rPr>
          <w:sz w:val="24"/>
        </w:rPr>
        <w:t xml:space="preserve">At all times relevant hereto Defendant </w:t>
      </w:r>
      <w:proofErr w:type="spellStart"/>
      <w:r>
        <w:rPr>
          <w:sz w:val="24"/>
        </w:rPr>
        <w:t>RevSolve</w:t>
      </w:r>
      <w:proofErr w:type="spellEnd"/>
      <w:r>
        <w:rPr>
          <w:sz w:val="24"/>
        </w:rPr>
        <w:t>, Inc. (hereafter</w:t>
      </w:r>
      <w:r>
        <w:rPr>
          <w:spacing w:val="-15"/>
          <w:sz w:val="24"/>
        </w:rPr>
        <w:t xml:space="preserve"> </w:t>
      </w:r>
      <w:r>
        <w:rPr>
          <w:sz w:val="24"/>
        </w:rPr>
        <w:t xml:space="preserve">“Defendant </w:t>
      </w:r>
      <w:proofErr w:type="spellStart"/>
      <w:r>
        <w:rPr>
          <w:sz w:val="24"/>
        </w:rPr>
        <w:t>RevSolve</w:t>
      </w:r>
      <w:proofErr w:type="spellEnd"/>
      <w:r>
        <w:rPr>
          <w:sz w:val="24"/>
        </w:rPr>
        <w:t>”) is a Colorado foreign corporation registered to conduct busin</w:t>
      </w:r>
      <w:r>
        <w:rPr>
          <w:sz w:val="24"/>
        </w:rPr>
        <w:t>ess in the State of Colorado.</w:t>
      </w:r>
    </w:p>
    <w:p w14:paraId="14DA14D2" w14:textId="77777777" w:rsidR="00D509BE" w:rsidRDefault="00D509BE">
      <w:pPr>
        <w:pStyle w:val="BodyText"/>
      </w:pPr>
    </w:p>
    <w:p w14:paraId="0D5D7936" w14:textId="77777777" w:rsidR="00D509BE" w:rsidRDefault="00BC2383">
      <w:pPr>
        <w:pStyle w:val="ListParagraph"/>
        <w:numPr>
          <w:ilvl w:val="0"/>
          <w:numId w:val="1"/>
        </w:numPr>
        <w:tabs>
          <w:tab w:val="left" w:pos="1661"/>
        </w:tabs>
        <w:ind w:right="219" w:firstLine="720"/>
        <w:jc w:val="both"/>
        <w:rPr>
          <w:sz w:val="24"/>
        </w:rPr>
      </w:pPr>
      <w:r>
        <w:rPr>
          <w:sz w:val="24"/>
        </w:rPr>
        <w:t>Pursuant to C.R.C.P. 98(c), venue is proper in Arapahoe County, State of Colorado, as it is the location of money being held in Plaintiff counsel’s trust account pending the outcome of this</w:t>
      </w:r>
      <w:r>
        <w:rPr>
          <w:spacing w:val="-3"/>
          <w:sz w:val="24"/>
        </w:rPr>
        <w:t xml:space="preserve"> </w:t>
      </w:r>
      <w:r>
        <w:rPr>
          <w:sz w:val="24"/>
        </w:rPr>
        <w:t>action.</w:t>
      </w:r>
    </w:p>
    <w:p w14:paraId="55FFB394" w14:textId="77777777" w:rsidR="00D509BE" w:rsidRDefault="00D509BE">
      <w:pPr>
        <w:pStyle w:val="BodyText"/>
        <w:spacing w:before="1"/>
      </w:pPr>
    </w:p>
    <w:p w14:paraId="4D991FFD" w14:textId="77777777" w:rsidR="00D509BE" w:rsidRDefault="00BC2383">
      <w:pPr>
        <w:pStyle w:val="ListParagraph"/>
        <w:numPr>
          <w:ilvl w:val="0"/>
          <w:numId w:val="1"/>
        </w:numPr>
        <w:tabs>
          <w:tab w:val="left" w:pos="1660"/>
          <w:tab w:val="left" w:pos="1661"/>
        </w:tabs>
        <w:ind w:right="1082" w:firstLine="720"/>
        <w:rPr>
          <w:sz w:val="24"/>
        </w:rPr>
      </w:pPr>
      <w:r>
        <w:rPr>
          <w:sz w:val="24"/>
        </w:rPr>
        <w:t>This Court has jurisdictio</w:t>
      </w:r>
      <w:r>
        <w:rPr>
          <w:sz w:val="24"/>
        </w:rPr>
        <w:t>n over this Complaint for Declaratory</w:t>
      </w:r>
      <w:r>
        <w:rPr>
          <w:spacing w:val="-14"/>
          <w:sz w:val="24"/>
        </w:rPr>
        <w:t xml:space="preserve"> </w:t>
      </w:r>
      <w:r>
        <w:rPr>
          <w:sz w:val="24"/>
        </w:rPr>
        <w:t xml:space="preserve">Judgment pursuant to C.R.S. § 13-51-101, </w:t>
      </w:r>
      <w:r>
        <w:rPr>
          <w:i/>
          <w:sz w:val="24"/>
        </w:rPr>
        <w:t>et. seq.</w:t>
      </w:r>
      <w:r>
        <w:rPr>
          <w:sz w:val="24"/>
        </w:rPr>
        <w:t>, and C.R.C.P.</w:t>
      </w:r>
      <w:r>
        <w:rPr>
          <w:spacing w:val="-1"/>
          <w:sz w:val="24"/>
        </w:rPr>
        <w:t xml:space="preserve"> </w:t>
      </w:r>
      <w:r>
        <w:rPr>
          <w:sz w:val="24"/>
        </w:rPr>
        <w:t>57.</w:t>
      </w:r>
    </w:p>
    <w:p w14:paraId="066D03FB" w14:textId="77777777" w:rsidR="00D509BE" w:rsidRDefault="00D509BE">
      <w:pPr>
        <w:pStyle w:val="BodyText"/>
        <w:spacing w:before="5"/>
      </w:pPr>
    </w:p>
    <w:p w14:paraId="1F3E6A36" w14:textId="77777777" w:rsidR="00D509BE" w:rsidRDefault="00BC2383">
      <w:pPr>
        <w:pStyle w:val="Heading1"/>
        <w:rPr>
          <w:u w:val="none"/>
        </w:rPr>
      </w:pPr>
      <w:r>
        <w:rPr>
          <w:u w:val="thick"/>
        </w:rPr>
        <w:t>FACTUAL ALLEGATIONS</w:t>
      </w:r>
    </w:p>
    <w:p w14:paraId="387D4BAC" w14:textId="77777777" w:rsidR="00D509BE" w:rsidRDefault="00D509BE">
      <w:pPr>
        <w:pStyle w:val="BodyText"/>
        <w:spacing w:before="8"/>
        <w:rPr>
          <w:b/>
          <w:sz w:val="15"/>
        </w:rPr>
      </w:pPr>
    </w:p>
    <w:p w14:paraId="39CCC5D9" w14:textId="77777777" w:rsidR="00D509BE" w:rsidRDefault="00BC2383">
      <w:pPr>
        <w:pStyle w:val="ListParagraph"/>
        <w:numPr>
          <w:ilvl w:val="0"/>
          <w:numId w:val="1"/>
        </w:numPr>
        <w:tabs>
          <w:tab w:val="left" w:pos="1660"/>
          <w:tab w:val="left" w:pos="1661"/>
        </w:tabs>
        <w:spacing w:before="90"/>
        <w:ind w:right="1146" w:firstLine="720"/>
        <w:rPr>
          <w:sz w:val="24"/>
        </w:rPr>
      </w:pPr>
      <w:r>
        <w:rPr>
          <w:sz w:val="24"/>
        </w:rPr>
        <w:t>Plaintiff incorporates herein by this reference all allegations contained in Paragraphs 1 through 5 of this Complaint, as if set</w:t>
      </w:r>
      <w:r>
        <w:rPr>
          <w:sz w:val="24"/>
        </w:rPr>
        <w:t xml:space="preserve"> forth</w:t>
      </w:r>
      <w:r>
        <w:rPr>
          <w:spacing w:val="-2"/>
          <w:sz w:val="24"/>
        </w:rPr>
        <w:t xml:space="preserve"> </w:t>
      </w:r>
      <w:r>
        <w:rPr>
          <w:i/>
          <w:sz w:val="24"/>
        </w:rPr>
        <w:t>verbatim</w:t>
      </w:r>
      <w:r>
        <w:rPr>
          <w:sz w:val="24"/>
        </w:rPr>
        <w:t>.</w:t>
      </w:r>
    </w:p>
    <w:p w14:paraId="7FCEF0CB" w14:textId="77777777" w:rsidR="00D509BE" w:rsidRDefault="00D509BE">
      <w:pPr>
        <w:pStyle w:val="BodyText"/>
      </w:pPr>
    </w:p>
    <w:p w14:paraId="40F88937" w14:textId="77777777" w:rsidR="00D509BE" w:rsidRDefault="00BC2383">
      <w:pPr>
        <w:pStyle w:val="ListParagraph"/>
        <w:numPr>
          <w:ilvl w:val="0"/>
          <w:numId w:val="1"/>
        </w:numPr>
        <w:tabs>
          <w:tab w:val="left" w:pos="1660"/>
          <w:tab w:val="left" w:pos="1661"/>
        </w:tabs>
        <w:spacing w:before="1"/>
        <w:ind w:right="464" w:firstLine="720"/>
        <w:rPr>
          <w:sz w:val="24"/>
        </w:rPr>
      </w:pPr>
      <w:r>
        <w:rPr>
          <w:sz w:val="24"/>
        </w:rPr>
        <w:t>On May 3, 2018, Plaintiff experienced a sore throat with a slight fever and</w:t>
      </w:r>
      <w:r>
        <w:rPr>
          <w:spacing w:val="-17"/>
          <w:sz w:val="24"/>
        </w:rPr>
        <w:t xml:space="preserve"> </w:t>
      </w:r>
      <w:r>
        <w:rPr>
          <w:sz w:val="24"/>
        </w:rPr>
        <w:t xml:space="preserve">went to </w:t>
      </w:r>
      <w:proofErr w:type="spellStart"/>
      <w:r>
        <w:rPr>
          <w:sz w:val="24"/>
        </w:rPr>
        <w:t>Centura</w:t>
      </w:r>
      <w:proofErr w:type="spellEnd"/>
      <w:r>
        <w:rPr>
          <w:sz w:val="24"/>
        </w:rPr>
        <w:t xml:space="preserve"> Health Meridian Emergency and Urgent</w:t>
      </w:r>
      <w:r>
        <w:rPr>
          <w:spacing w:val="-8"/>
          <w:sz w:val="24"/>
        </w:rPr>
        <w:t xml:space="preserve"> </w:t>
      </w:r>
      <w:r>
        <w:rPr>
          <w:sz w:val="24"/>
        </w:rPr>
        <w:t>Care.</w:t>
      </w:r>
    </w:p>
    <w:p w14:paraId="19B4EB5C" w14:textId="77777777" w:rsidR="00D509BE" w:rsidRDefault="00D509BE">
      <w:pPr>
        <w:pStyle w:val="BodyText"/>
      </w:pPr>
    </w:p>
    <w:p w14:paraId="4CB5DCDF" w14:textId="77777777" w:rsidR="00D509BE" w:rsidRDefault="00BC2383">
      <w:pPr>
        <w:pStyle w:val="ListParagraph"/>
        <w:numPr>
          <w:ilvl w:val="0"/>
          <w:numId w:val="1"/>
        </w:numPr>
        <w:tabs>
          <w:tab w:val="left" w:pos="1660"/>
          <w:tab w:val="left" w:pos="1661"/>
        </w:tabs>
        <w:ind w:left="1660"/>
        <w:rPr>
          <w:sz w:val="24"/>
        </w:rPr>
      </w:pPr>
      <w:r>
        <w:rPr>
          <w:sz w:val="24"/>
        </w:rPr>
        <w:t xml:space="preserve">On this same date, Defendant </w:t>
      </w:r>
      <w:proofErr w:type="spellStart"/>
      <w:r>
        <w:rPr>
          <w:sz w:val="24"/>
        </w:rPr>
        <w:t>Centura</w:t>
      </w:r>
      <w:proofErr w:type="spellEnd"/>
      <w:r>
        <w:rPr>
          <w:sz w:val="24"/>
        </w:rPr>
        <w:t xml:space="preserve"> drew blood from</w:t>
      </w:r>
      <w:r>
        <w:rPr>
          <w:spacing w:val="-3"/>
          <w:sz w:val="24"/>
        </w:rPr>
        <w:t xml:space="preserve"> </w:t>
      </w:r>
      <w:r>
        <w:rPr>
          <w:sz w:val="24"/>
        </w:rPr>
        <w:t>Plaintiff.</w:t>
      </w:r>
    </w:p>
    <w:p w14:paraId="77E7368B" w14:textId="77777777" w:rsidR="00D509BE" w:rsidRDefault="00D509BE">
      <w:pPr>
        <w:pStyle w:val="BodyText"/>
      </w:pPr>
    </w:p>
    <w:p w14:paraId="7C246309" w14:textId="77777777" w:rsidR="00D509BE" w:rsidRDefault="00BC2383">
      <w:pPr>
        <w:pStyle w:val="ListParagraph"/>
        <w:numPr>
          <w:ilvl w:val="0"/>
          <w:numId w:val="1"/>
        </w:numPr>
        <w:tabs>
          <w:tab w:val="left" w:pos="1660"/>
          <w:tab w:val="left" w:pos="1661"/>
        </w:tabs>
        <w:ind w:left="1660"/>
        <w:rPr>
          <w:sz w:val="24"/>
        </w:rPr>
      </w:pPr>
      <w:r>
        <w:rPr>
          <w:sz w:val="24"/>
        </w:rPr>
        <w:t xml:space="preserve">Defendant </w:t>
      </w:r>
      <w:proofErr w:type="spellStart"/>
      <w:r>
        <w:rPr>
          <w:sz w:val="24"/>
        </w:rPr>
        <w:t>Centura</w:t>
      </w:r>
      <w:proofErr w:type="spellEnd"/>
      <w:r>
        <w:rPr>
          <w:sz w:val="24"/>
        </w:rPr>
        <w:t xml:space="preserve"> billed Plaintiff $6,086.21 for medical</w:t>
      </w:r>
      <w:r>
        <w:rPr>
          <w:spacing w:val="-1"/>
          <w:sz w:val="24"/>
        </w:rPr>
        <w:t xml:space="preserve"> </w:t>
      </w:r>
      <w:r>
        <w:rPr>
          <w:sz w:val="24"/>
        </w:rPr>
        <w:t>services.</w:t>
      </w:r>
    </w:p>
    <w:p w14:paraId="1AF849E1" w14:textId="77777777" w:rsidR="00D509BE" w:rsidRDefault="00D509BE">
      <w:pPr>
        <w:pStyle w:val="BodyText"/>
      </w:pPr>
    </w:p>
    <w:p w14:paraId="42370F16" w14:textId="77777777" w:rsidR="00D509BE" w:rsidRDefault="00BC2383">
      <w:pPr>
        <w:pStyle w:val="ListParagraph"/>
        <w:numPr>
          <w:ilvl w:val="0"/>
          <w:numId w:val="1"/>
        </w:numPr>
        <w:tabs>
          <w:tab w:val="left" w:pos="1660"/>
          <w:tab w:val="left" w:pos="1661"/>
        </w:tabs>
        <w:ind w:left="1660"/>
        <w:rPr>
          <w:sz w:val="24"/>
        </w:rPr>
      </w:pPr>
      <w:r>
        <w:rPr>
          <w:sz w:val="24"/>
        </w:rPr>
        <w:t>Plaintiff’s health insurance paid agreed amounts to</w:t>
      </w:r>
      <w:r>
        <w:rPr>
          <w:spacing w:val="-3"/>
          <w:sz w:val="24"/>
        </w:rPr>
        <w:t xml:space="preserve"> </w:t>
      </w:r>
      <w:r>
        <w:rPr>
          <w:sz w:val="24"/>
        </w:rPr>
        <w:t>Defendants.</w:t>
      </w:r>
    </w:p>
    <w:p w14:paraId="554A8A5E" w14:textId="77777777" w:rsidR="00D509BE" w:rsidRDefault="00D509BE">
      <w:pPr>
        <w:pStyle w:val="BodyText"/>
      </w:pPr>
    </w:p>
    <w:p w14:paraId="27AB2E03" w14:textId="77777777" w:rsidR="00D509BE" w:rsidRDefault="00BC2383">
      <w:pPr>
        <w:pStyle w:val="ListParagraph"/>
        <w:numPr>
          <w:ilvl w:val="0"/>
          <w:numId w:val="1"/>
        </w:numPr>
        <w:tabs>
          <w:tab w:val="left" w:pos="1660"/>
          <w:tab w:val="left" w:pos="1661"/>
        </w:tabs>
        <w:ind w:right="745" w:firstLine="720"/>
        <w:rPr>
          <w:sz w:val="24"/>
        </w:rPr>
      </w:pPr>
      <w:r>
        <w:rPr>
          <w:sz w:val="24"/>
        </w:rPr>
        <w:t xml:space="preserve">Despite accepting health insurance payments, Defendant </w:t>
      </w:r>
      <w:proofErr w:type="spellStart"/>
      <w:r>
        <w:rPr>
          <w:sz w:val="24"/>
        </w:rPr>
        <w:t>Cen</w:t>
      </w:r>
      <w:r>
        <w:rPr>
          <w:sz w:val="24"/>
        </w:rPr>
        <w:t>tura</w:t>
      </w:r>
      <w:proofErr w:type="spellEnd"/>
      <w:r>
        <w:rPr>
          <w:sz w:val="24"/>
        </w:rPr>
        <w:t xml:space="preserve"> continue to maintain outstanding balances suggesting Plaintiff’s continued</w:t>
      </w:r>
      <w:r>
        <w:rPr>
          <w:spacing w:val="-8"/>
          <w:sz w:val="24"/>
        </w:rPr>
        <w:t xml:space="preserve"> </w:t>
      </w:r>
      <w:r>
        <w:rPr>
          <w:sz w:val="24"/>
        </w:rPr>
        <w:t>indebtedness.</w:t>
      </w:r>
    </w:p>
    <w:p w14:paraId="6D10F836" w14:textId="77777777" w:rsidR="00D509BE" w:rsidRDefault="00D509BE">
      <w:pPr>
        <w:pStyle w:val="BodyText"/>
      </w:pPr>
    </w:p>
    <w:p w14:paraId="3F0F28A0" w14:textId="77777777" w:rsidR="00D509BE" w:rsidRDefault="00BC2383">
      <w:pPr>
        <w:pStyle w:val="ListParagraph"/>
        <w:numPr>
          <w:ilvl w:val="0"/>
          <w:numId w:val="1"/>
        </w:numPr>
        <w:tabs>
          <w:tab w:val="left" w:pos="1660"/>
          <w:tab w:val="left" w:pos="1661"/>
        </w:tabs>
        <w:ind w:right="253" w:firstLine="720"/>
        <w:rPr>
          <w:sz w:val="24"/>
        </w:rPr>
      </w:pPr>
      <w:r>
        <w:rPr>
          <w:sz w:val="24"/>
        </w:rPr>
        <w:t xml:space="preserve">Defendant </w:t>
      </w:r>
      <w:proofErr w:type="spellStart"/>
      <w:r>
        <w:rPr>
          <w:sz w:val="24"/>
        </w:rPr>
        <w:t>Centura</w:t>
      </w:r>
      <w:proofErr w:type="spellEnd"/>
      <w:r>
        <w:rPr>
          <w:sz w:val="24"/>
        </w:rPr>
        <w:t xml:space="preserve"> turned over the outstanding balance of $2,434.48 to </w:t>
      </w:r>
      <w:proofErr w:type="spellStart"/>
      <w:r>
        <w:rPr>
          <w:sz w:val="24"/>
        </w:rPr>
        <w:t>RevSolve</w:t>
      </w:r>
      <w:proofErr w:type="spellEnd"/>
      <w:r>
        <w:rPr>
          <w:sz w:val="24"/>
        </w:rPr>
        <w:t>, Inc. to collect the</w:t>
      </w:r>
      <w:r>
        <w:rPr>
          <w:spacing w:val="-2"/>
          <w:sz w:val="24"/>
        </w:rPr>
        <w:t xml:space="preserve"> </w:t>
      </w:r>
      <w:r>
        <w:rPr>
          <w:sz w:val="24"/>
        </w:rPr>
        <w:t>debt.</w:t>
      </w:r>
    </w:p>
    <w:p w14:paraId="43966974" w14:textId="77777777" w:rsidR="00D509BE" w:rsidRDefault="00D509BE">
      <w:pPr>
        <w:pStyle w:val="BodyText"/>
        <w:spacing w:before="5"/>
      </w:pPr>
    </w:p>
    <w:p w14:paraId="7C584D1F" w14:textId="77777777" w:rsidR="00D509BE" w:rsidRDefault="00BC2383">
      <w:pPr>
        <w:pStyle w:val="Heading1"/>
        <w:spacing w:before="1"/>
        <w:rPr>
          <w:u w:val="none"/>
        </w:rPr>
      </w:pPr>
      <w:r>
        <w:rPr>
          <w:u w:val="thick"/>
        </w:rPr>
        <w:t>FIRST CLAIM FOR RELIEF</w:t>
      </w:r>
    </w:p>
    <w:p w14:paraId="62939120" w14:textId="77777777" w:rsidR="00D509BE" w:rsidRDefault="00BC2383">
      <w:pPr>
        <w:ind w:left="3323" w:right="3323"/>
        <w:jc w:val="center"/>
        <w:rPr>
          <w:b/>
          <w:sz w:val="24"/>
        </w:rPr>
      </w:pPr>
      <w:r>
        <w:rPr>
          <w:b/>
          <w:sz w:val="24"/>
        </w:rPr>
        <w:t>Declaratory Judgment</w:t>
      </w:r>
    </w:p>
    <w:p w14:paraId="523363FF" w14:textId="77777777" w:rsidR="00D509BE" w:rsidRDefault="00D509BE">
      <w:pPr>
        <w:pStyle w:val="BodyText"/>
        <w:spacing w:before="6"/>
        <w:rPr>
          <w:b/>
          <w:sz w:val="23"/>
        </w:rPr>
      </w:pPr>
    </w:p>
    <w:p w14:paraId="189012A5" w14:textId="77777777" w:rsidR="00D509BE" w:rsidRDefault="00BC2383">
      <w:pPr>
        <w:pStyle w:val="ListParagraph"/>
        <w:numPr>
          <w:ilvl w:val="0"/>
          <w:numId w:val="1"/>
        </w:numPr>
        <w:tabs>
          <w:tab w:val="left" w:pos="1660"/>
          <w:tab w:val="left" w:pos="1661"/>
        </w:tabs>
        <w:ind w:right="390" w:firstLine="720"/>
        <w:rPr>
          <w:sz w:val="24"/>
        </w:rPr>
      </w:pPr>
      <w:r>
        <w:rPr>
          <w:sz w:val="24"/>
        </w:rPr>
        <w:t>Plaintiff seeks a declaratory judgment based on the reasonable determination of usual and customary charges by medical professionals for the medical care provided to</w:t>
      </w:r>
      <w:r>
        <w:rPr>
          <w:spacing w:val="-16"/>
          <w:sz w:val="24"/>
        </w:rPr>
        <w:t xml:space="preserve"> </w:t>
      </w:r>
      <w:r>
        <w:rPr>
          <w:sz w:val="24"/>
        </w:rPr>
        <w:t>Plaintiff in accordance with C.R.C.P. Rule 57(b).</w:t>
      </w:r>
    </w:p>
    <w:p w14:paraId="6A27F1B8" w14:textId="77777777" w:rsidR="00D509BE" w:rsidRDefault="00D509BE">
      <w:pPr>
        <w:pStyle w:val="BodyText"/>
      </w:pPr>
    </w:p>
    <w:p w14:paraId="19711F60" w14:textId="77777777" w:rsidR="00D509BE" w:rsidRDefault="00BC2383">
      <w:pPr>
        <w:pStyle w:val="ListParagraph"/>
        <w:numPr>
          <w:ilvl w:val="0"/>
          <w:numId w:val="1"/>
        </w:numPr>
        <w:tabs>
          <w:tab w:val="left" w:pos="1660"/>
          <w:tab w:val="left" w:pos="1661"/>
        </w:tabs>
        <w:spacing w:before="1"/>
        <w:ind w:left="1660"/>
        <w:rPr>
          <w:sz w:val="24"/>
        </w:rPr>
      </w:pPr>
      <w:r>
        <w:rPr>
          <w:sz w:val="24"/>
        </w:rPr>
        <w:t>Plaintiff is an interested party consis</w:t>
      </w:r>
      <w:r>
        <w:rPr>
          <w:sz w:val="24"/>
        </w:rPr>
        <w:t>tent with C.R.C.P.</w:t>
      </w:r>
      <w:r>
        <w:rPr>
          <w:spacing w:val="-5"/>
          <w:sz w:val="24"/>
        </w:rPr>
        <w:t xml:space="preserve"> </w:t>
      </w:r>
      <w:r>
        <w:rPr>
          <w:sz w:val="24"/>
        </w:rPr>
        <w:t>57(d).</w:t>
      </w:r>
    </w:p>
    <w:p w14:paraId="23CD5F32" w14:textId="77777777" w:rsidR="00D509BE" w:rsidRDefault="00D509BE">
      <w:pPr>
        <w:rPr>
          <w:sz w:val="24"/>
        </w:rPr>
        <w:sectPr w:rsidR="00D509BE">
          <w:pgSz w:w="12240" w:h="15840"/>
          <w:pgMar w:top="1500" w:right="1220" w:bottom="960" w:left="1220" w:header="0" w:footer="765" w:gutter="0"/>
          <w:cols w:space="720"/>
        </w:sectPr>
      </w:pPr>
    </w:p>
    <w:p w14:paraId="18C9D948" w14:textId="77777777" w:rsidR="00D509BE" w:rsidRDefault="00D509BE">
      <w:pPr>
        <w:pStyle w:val="BodyText"/>
        <w:rPr>
          <w:sz w:val="20"/>
        </w:rPr>
      </w:pPr>
    </w:p>
    <w:p w14:paraId="12A16A03" w14:textId="77777777" w:rsidR="00D509BE" w:rsidRDefault="00D509BE">
      <w:pPr>
        <w:pStyle w:val="BodyText"/>
        <w:spacing w:before="1"/>
        <w:rPr>
          <w:sz w:val="29"/>
        </w:rPr>
      </w:pPr>
    </w:p>
    <w:p w14:paraId="556CBA2C" w14:textId="77777777" w:rsidR="00D509BE" w:rsidRDefault="00BC2383">
      <w:pPr>
        <w:pStyle w:val="ListParagraph"/>
        <w:numPr>
          <w:ilvl w:val="0"/>
          <w:numId w:val="1"/>
        </w:numPr>
        <w:tabs>
          <w:tab w:val="left" w:pos="1660"/>
          <w:tab w:val="left" w:pos="1661"/>
        </w:tabs>
        <w:spacing w:before="90"/>
        <w:ind w:right="234" w:firstLine="720"/>
        <w:rPr>
          <w:sz w:val="24"/>
        </w:rPr>
      </w:pPr>
      <w:r>
        <w:rPr>
          <w:sz w:val="24"/>
        </w:rPr>
        <w:t>Accordingly, Plaintiff prays for a declaratory judgment of the appropriate value of the medical</w:t>
      </w:r>
      <w:r>
        <w:rPr>
          <w:spacing w:val="-1"/>
          <w:sz w:val="24"/>
        </w:rPr>
        <w:t xml:space="preserve"> </w:t>
      </w:r>
      <w:r>
        <w:rPr>
          <w:sz w:val="24"/>
        </w:rPr>
        <w:t>expenses.</w:t>
      </w:r>
    </w:p>
    <w:p w14:paraId="472F15F5" w14:textId="77777777" w:rsidR="00D509BE" w:rsidRDefault="00D509BE">
      <w:pPr>
        <w:pStyle w:val="BodyText"/>
      </w:pPr>
    </w:p>
    <w:p w14:paraId="746A2806" w14:textId="77777777" w:rsidR="00D509BE" w:rsidRDefault="00BC2383">
      <w:pPr>
        <w:pStyle w:val="BodyText"/>
        <w:ind w:left="940"/>
      </w:pPr>
      <w:r>
        <w:t>WHEREFORE, Plaintiff prays for relief all is as more particularly hereinafter set forth.</w:t>
      </w:r>
    </w:p>
    <w:p w14:paraId="278E6E16" w14:textId="77777777" w:rsidR="00D509BE" w:rsidRDefault="00D509BE">
      <w:pPr>
        <w:pStyle w:val="BodyText"/>
      </w:pPr>
    </w:p>
    <w:p w14:paraId="1E21F7DE" w14:textId="77777777" w:rsidR="00D509BE" w:rsidRDefault="00BC2383">
      <w:pPr>
        <w:pStyle w:val="BodyText"/>
        <w:ind w:left="220" w:right="216" w:firstLine="719"/>
        <w:jc w:val="both"/>
      </w:pPr>
      <w:r>
        <w:t>WHEREFORE, Plaint</w:t>
      </w:r>
      <w:r>
        <w:t>iff requests this Court Order to determine what, if any, outstanding charges are or should be Plaintiff’s responsibility consistent with Rule 57 for ultimate declaratory relief and for such other and further relief as to the Court appears proper in the pre</w:t>
      </w:r>
      <w:r>
        <w:t>mises.</w:t>
      </w:r>
    </w:p>
    <w:p w14:paraId="182ECA21" w14:textId="77777777" w:rsidR="00D509BE" w:rsidRDefault="00D509BE">
      <w:pPr>
        <w:pStyle w:val="BodyText"/>
        <w:spacing w:before="8"/>
        <w:rPr>
          <w:sz w:val="22"/>
        </w:rPr>
      </w:pPr>
    </w:p>
    <w:p w14:paraId="560D1C98" w14:textId="77777777" w:rsidR="00D509BE" w:rsidRDefault="00BC2383">
      <w:pPr>
        <w:pStyle w:val="BodyText"/>
        <w:spacing w:before="1"/>
        <w:ind w:left="940"/>
      </w:pPr>
      <w:r>
        <w:t>Respectfully submitted this 11</w:t>
      </w:r>
      <w:proofErr w:type="spellStart"/>
      <w:r>
        <w:rPr>
          <w:position w:val="9"/>
          <w:sz w:val="16"/>
        </w:rPr>
        <w:t>th</w:t>
      </w:r>
      <w:proofErr w:type="spellEnd"/>
      <w:r>
        <w:rPr>
          <w:position w:val="9"/>
          <w:sz w:val="16"/>
        </w:rPr>
        <w:t xml:space="preserve"> </w:t>
      </w:r>
      <w:r>
        <w:t xml:space="preserve">day of </w:t>
      </w:r>
      <w:proofErr w:type="gramStart"/>
      <w:r>
        <w:t>March,</w:t>
      </w:r>
      <w:proofErr w:type="gramEnd"/>
      <w:r>
        <w:t xml:space="preserve"> 2019.</w:t>
      </w:r>
    </w:p>
    <w:p w14:paraId="500ECD6F" w14:textId="77777777" w:rsidR="00D509BE" w:rsidRDefault="00D509BE">
      <w:pPr>
        <w:pStyle w:val="BodyText"/>
        <w:spacing w:before="11"/>
        <w:rPr>
          <w:sz w:val="23"/>
        </w:rPr>
      </w:pPr>
    </w:p>
    <w:p w14:paraId="62EBE979" w14:textId="77777777" w:rsidR="00D509BE" w:rsidRDefault="00BC2383">
      <w:pPr>
        <w:pStyle w:val="BodyText"/>
        <w:ind w:left="4541"/>
      </w:pPr>
      <w:r>
        <w:t>ANDERSON HEMMAT, LLC</w:t>
      </w:r>
    </w:p>
    <w:p w14:paraId="0F68B21C" w14:textId="77777777" w:rsidR="00D509BE" w:rsidRDefault="00BC2383">
      <w:pPr>
        <w:spacing w:before="1"/>
        <w:ind w:left="3323" w:right="2476"/>
        <w:jc w:val="center"/>
        <w:rPr>
          <w:i/>
          <w:sz w:val="20"/>
        </w:rPr>
      </w:pPr>
      <w:r>
        <w:rPr>
          <w:i/>
          <w:sz w:val="20"/>
        </w:rPr>
        <w:t xml:space="preserve">s/ Chad P. </w:t>
      </w:r>
      <w:proofErr w:type="spellStart"/>
      <w:r>
        <w:rPr>
          <w:i/>
          <w:sz w:val="20"/>
        </w:rPr>
        <w:t>Hemmat</w:t>
      </w:r>
      <w:proofErr w:type="spellEnd"/>
    </w:p>
    <w:p w14:paraId="3E8585E8" w14:textId="77777777" w:rsidR="00D509BE" w:rsidRDefault="00BC2383">
      <w:pPr>
        <w:pStyle w:val="BodyText"/>
        <w:spacing w:before="8"/>
        <w:rPr>
          <w:i/>
          <w:sz w:val="19"/>
        </w:rPr>
      </w:pPr>
      <w:r>
        <w:pict w14:anchorId="4F4B93F3">
          <v:line id="_x0000_s1026" style="position:absolute;z-index:-251660288;mso-wrap-distance-left:0;mso-wrap-distance-right:0;mso-position-horizontal-relative:page" from="288.05pt,13.55pt" to="498.05pt,13.55pt" strokeweight=".48pt">
            <w10:wrap type="topAndBottom" anchorx="page"/>
          </v:line>
        </w:pict>
      </w:r>
    </w:p>
    <w:p w14:paraId="236EF5CA" w14:textId="77777777" w:rsidR="00D509BE" w:rsidRDefault="00BC2383">
      <w:pPr>
        <w:pStyle w:val="BodyText"/>
        <w:spacing w:line="247" w:lineRule="exact"/>
        <w:ind w:left="4541"/>
      </w:pPr>
      <w:r>
        <w:t xml:space="preserve">Chad P. </w:t>
      </w:r>
      <w:proofErr w:type="spellStart"/>
      <w:r>
        <w:t>Hemmat</w:t>
      </w:r>
      <w:proofErr w:type="spellEnd"/>
      <w:r>
        <w:t>, No. 20845</w:t>
      </w:r>
    </w:p>
    <w:p w14:paraId="72D81E6C" w14:textId="77777777" w:rsidR="00D509BE" w:rsidRDefault="00BC2383">
      <w:pPr>
        <w:pStyle w:val="BodyText"/>
        <w:ind w:left="4541" w:right="1699"/>
      </w:pPr>
      <w:r>
        <w:t>5613 DTC Parkway, Suite 150 Greenwood Village, Colorado 80111 303-782-9999</w:t>
      </w:r>
    </w:p>
    <w:p w14:paraId="6813FF7B" w14:textId="77777777" w:rsidR="00D509BE" w:rsidRDefault="00BC2383">
      <w:pPr>
        <w:pStyle w:val="BodyText"/>
        <w:ind w:left="4541"/>
      </w:pPr>
      <w:r>
        <w:t>Attorneys for Plaintiff</w:t>
      </w:r>
    </w:p>
    <w:p w14:paraId="623D0166" w14:textId="77777777" w:rsidR="00D509BE" w:rsidRDefault="00D509BE">
      <w:pPr>
        <w:pStyle w:val="BodyText"/>
        <w:rPr>
          <w:sz w:val="20"/>
        </w:rPr>
      </w:pPr>
    </w:p>
    <w:p w14:paraId="596B9F96" w14:textId="77777777" w:rsidR="00D509BE" w:rsidRDefault="00D509BE">
      <w:pPr>
        <w:pStyle w:val="BodyText"/>
        <w:rPr>
          <w:sz w:val="20"/>
        </w:rPr>
      </w:pPr>
    </w:p>
    <w:p w14:paraId="10D62F29" w14:textId="77777777" w:rsidR="00D509BE" w:rsidRDefault="00D509BE">
      <w:pPr>
        <w:pStyle w:val="BodyText"/>
        <w:spacing w:before="2"/>
      </w:pPr>
    </w:p>
    <w:p w14:paraId="03DC006E" w14:textId="77777777" w:rsidR="00D509BE" w:rsidRDefault="00BC2383">
      <w:pPr>
        <w:pStyle w:val="BodyText"/>
        <w:spacing w:before="90"/>
        <w:ind w:left="940"/>
      </w:pPr>
      <w:r>
        <w:rPr>
          <w:spacing w:val="-60"/>
          <w:u w:val="single"/>
        </w:rPr>
        <w:t xml:space="preserve"> </w:t>
      </w:r>
      <w:r>
        <w:rPr>
          <w:u w:val="single"/>
        </w:rPr>
        <w:t>Plaintiff’s Address</w:t>
      </w:r>
      <w:r>
        <w:t>:</w:t>
      </w:r>
    </w:p>
    <w:p w14:paraId="2A0928D8" w14:textId="77777777" w:rsidR="00D509BE" w:rsidRDefault="00D509BE">
      <w:pPr>
        <w:pStyle w:val="BodyText"/>
        <w:spacing w:before="2"/>
        <w:rPr>
          <w:sz w:val="16"/>
        </w:rPr>
      </w:pPr>
    </w:p>
    <w:p w14:paraId="3C70B8BE" w14:textId="77777777" w:rsidR="00D509BE" w:rsidRDefault="00BC2383">
      <w:pPr>
        <w:pStyle w:val="BodyText"/>
        <w:spacing w:before="90"/>
        <w:ind w:left="940" w:right="6340"/>
      </w:pPr>
      <w:r>
        <w:t>7640 West Grand Avenue Littleton, Colorado 80123</w:t>
      </w:r>
    </w:p>
    <w:sectPr w:rsidR="00D509BE">
      <w:pgSz w:w="12240" w:h="15840"/>
      <w:pgMar w:top="1500" w:right="1220" w:bottom="960" w:left="122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61B5" w14:textId="77777777" w:rsidR="00000000" w:rsidRDefault="00BC2383">
      <w:r>
        <w:separator/>
      </w:r>
    </w:p>
  </w:endnote>
  <w:endnote w:type="continuationSeparator" w:id="0">
    <w:p w14:paraId="70A00A7A" w14:textId="77777777" w:rsidR="00000000" w:rsidRDefault="00BC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3C5D" w14:textId="77777777" w:rsidR="00D509BE" w:rsidRDefault="00BC2383">
    <w:pPr>
      <w:pStyle w:val="BodyText"/>
      <w:spacing w:line="14" w:lineRule="auto"/>
      <w:rPr>
        <w:sz w:val="20"/>
      </w:rPr>
    </w:pPr>
    <w:r>
      <w:pict w14:anchorId="7AF4F588">
        <v:shapetype id="_x0000_t202" coordsize="21600,21600" o:spt="202" path="m,l,21600r21600,l21600,xe">
          <v:stroke joinstyle="miter"/>
          <v:path gradientshapeok="t" o:connecttype="rect"/>
        </v:shapetype>
        <v:shape id="_x0000_s2049" type="#_x0000_t202" style="position:absolute;margin-left:300.95pt;margin-top:742.75pt;width:10.15pt;height:14.35pt;z-index:-251658752;mso-position-horizontal-relative:page;mso-position-vertical-relative:page" filled="f" stroked="f">
          <v:textbox inset="0,0,0,0">
            <w:txbxContent>
              <w:p w14:paraId="227C5C51" w14:textId="77777777" w:rsidR="00D509BE" w:rsidRDefault="00BC2383">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7B11D" w14:textId="77777777" w:rsidR="00000000" w:rsidRDefault="00BC2383">
      <w:r>
        <w:separator/>
      </w:r>
    </w:p>
  </w:footnote>
  <w:footnote w:type="continuationSeparator" w:id="0">
    <w:p w14:paraId="2D8224AF" w14:textId="77777777" w:rsidR="00000000" w:rsidRDefault="00BC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E6A40"/>
    <w:multiLevelType w:val="hybridMultilevel"/>
    <w:tmpl w:val="C06A4AA8"/>
    <w:lvl w:ilvl="0" w:tplc="871A5A44">
      <w:start w:val="1"/>
      <w:numFmt w:val="decimal"/>
      <w:lvlText w:val="%1."/>
      <w:lvlJc w:val="left"/>
      <w:pPr>
        <w:ind w:left="220" w:hanging="720"/>
        <w:jc w:val="left"/>
      </w:pPr>
      <w:rPr>
        <w:rFonts w:ascii="Times New Roman" w:eastAsia="Times New Roman" w:hAnsi="Times New Roman" w:cs="Times New Roman" w:hint="default"/>
        <w:spacing w:val="-6"/>
        <w:w w:val="99"/>
        <w:sz w:val="24"/>
        <w:szCs w:val="24"/>
      </w:rPr>
    </w:lvl>
    <w:lvl w:ilvl="1" w:tplc="5D74C926">
      <w:numFmt w:val="bullet"/>
      <w:lvlText w:val="•"/>
      <w:lvlJc w:val="left"/>
      <w:pPr>
        <w:ind w:left="1178" w:hanging="720"/>
      </w:pPr>
      <w:rPr>
        <w:rFonts w:hint="default"/>
      </w:rPr>
    </w:lvl>
    <w:lvl w:ilvl="2" w:tplc="5C7EA974">
      <w:numFmt w:val="bullet"/>
      <w:lvlText w:val="•"/>
      <w:lvlJc w:val="left"/>
      <w:pPr>
        <w:ind w:left="2136" w:hanging="720"/>
      </w:pPr>
      <w:rPr>
        <w:rFonts w:hint="default"/>
      </w:rPr>
    </w:lvl>
    <w:lvl w:ilvl="3" w:tplc="7A020636">
      <w:numFmt w:val="bullet"/>
      <w:lvlText w:val="•"/>
      <w:lvlJc w:val="left"/>
      <w:pPr>
        <w:ind w:left="3094" w:hanging="720"/>
      </w:pPr>
      <w:rPr>
        <w:rFonts w:hint="default"/>
      </w:rPr>
    </w:lvl>
    <w:lvl w:ilvl="4" w:tplc="97168B90">
      <w:numFmt w:val="bullet"/>
      <w:lvlText w:val="•"/>
      <w:lvlJc w:val="left"/>
      <w:pPr>
        <w:ind w:left="4052" w:hanging="720"/>
      </w:pPr>
      <w:rPr>
        <w:rFonts w:hint="default"/>
      </w:rPr>
    </w:lvl>
    <w:lvl w:ilvl="5" w:tplc="A2169E48">
      <w:numFmt w:val="bullet"/>
      <w:lvlText w:val="•"/>
      <w:lvlJc w:val="left"/>
      <w:pPr>
        <w:ind w:left="5010" w:hanging="720"/>
      </w:pPr>
      <w:rPr>
        <w:rFonts w:hint="default"/>
      </w:rPr>
    </w:lvl>
    <w:lvl w:ilvl="6" w:tplc="C2780464">
      <w:numFmt w:val="bullet"/>
      <w:lvlText w:val="•"/>
      <w:lvlJc w:val="left"/>
      <w:pPr>
        <w:ind w:left="5968" w:hanging="720"/>
      </w:pPr>
      <w:rPr>
        <w:rFonts w:hint="default"/>
      </w:rPr>
    </w:lvl>
    <w:lvl w:ilvl="7" w:tplc="D22450F0">
      <w:numFmt w:val="bullet"/>
      <w:lvlText w:val="•"/>
      <w:lvlJc w:val="left"/>
      <w:pPr>
        <w:ind w:left="6926" w:hanging="720"/>
      </w:pPr>
      <w:rPr>
        <w:rFonts w:hint="default"/>
      </w:rPr>
    </w:lvl>
    <w:lvl w:ilvl="8" w:tplc="8006FFDA">
      <w:numFmt w:val="bullet"/>
      <w:lvlText w:val="•"/>
      <w:lvlJc w:val="left"/>
      <w:pPr>
        <w:ind w:left="788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509BE"/>
    <w:rsid w:val="00BC2383"/>
    <w:rsid w:val="00D5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933943"/>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23" w:right="3323"/>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firstLine="7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C2383"/>
    <w:rPr>
      <w:color w:val="0000FF" w:themeColor="hyperlink"/>
      <w:u w:val="single"/>
    </w:rPr>
  </w:style>
  <w:style w:type="character" w:styleId="UnresolvedMention">
    <w:name w:val="Unresolved Mention"/>
    <w:basedOn w:val="DefaultParagraphFont"/>
    <w:uiPriority w:val="99"/>
    <w:semiHidden/>
    <w:unhideWhenUsed/>
    <w:rsid w:val="00BC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2019-04-02T16:35:00Z</dcterms:created>
  <dcterms:modified xsi:type="dcterms:W3CDTF">2019-04-02T17:05:00Z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