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715F" w14:textId="77777777" w:rsidR="008711FD" w:rsidRDefault="008711FD">
      <w:pPr>
        <w:pStyle w:val="BodyText"/>
        <w:rPr>
          <w:sz w:val="20"/>
        </w:rPr>
      </w:pPr>
      <w:bookmarkStart w:id="0" w:name="_GoBack"/>
      <w:bookmarkEnd w:id="0"/>
    </w:p>
    <w:p w14:paraId="375F23A7" w14:textId="77777777" w:rsidR="008711FD" w:rsidRDefault="008711FD">
      <w:pPr>
        <w:pStyle w:val="BodyText"/>
        <w:rPr>
          <w:sz w:val="20"/>
        </w:rPr>
      </w:pPr>
    </w:p>
    <w:p w14:paraId="57E784D9" w14:textId="77777777" w:rsidR="008711FD" w:rsidRDefault="008711FD">
      <w:pPr>
        <w:pStyle w:val="BodyText"/>
        <w:spacing w:before="4" w:after="1"/>
        <w:rPr>
          <w:sz w:val="17"/>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1"/>
        <w:gridCol w:w="3421"/>
      </w:tblGrid>
      <w:tr w:rsidR="008711FD" w14:paraId="62EB9CA7" w14:textId="77777777">
        <w:trPr>
          <w:trHeight w:val="350"/>
        </w:trPr>
        <w:tc>
          <w:tcPr>
            <w:tcW w:w="6061" w:type="dxa"/>
            <w:tcBorders>
              <w:bottom w:val="nil"/>
            </w:tcBorders>
          </w:tcPr>
          <w:p w14:paraId="67E06819" w14:textId="77777777" w:rsidR="008711FD" w:rsidRDefault="002F6A27">
            <w:pPr>
              <w:pStyle w:val="TableParagraph"/>
              <w:spacing w:line="199" w:lineRule="exact"/>
              <w:ind w:right="-29"/>
              <w:jc w:val="right"/>
              <w:rPr>
                <w:sz w:val="20"/>
              </w:rPr>
            </w:pPr>
            <w:r>
              <w:rPr>
                <w:sz w:val="24"/>
              </w:rPr>
              <w:t>DISTRICT COURT, ADAMS COUNTY,</w:t>
            </w:r>
            <w:r>
              <w:rPr>
                <w:spacing w:val="-10"/>
                <w:sz w:val="24"/>
              </w:rPr>
              <w:t xml:space="preserve"> </w:t>
            </w:r>
            <w:r>
              <w:rPr>
                <w:spacing w:val="-2"/>
                <w:sz w:val="24"/>
              </w:rPr>
              <w:t>COLORADO</w:t>
            </w:r>
            <w:r>
              <w:rPr>
                <w:color w:val="0000FF"/>
                <w:spacing w:val="-2"/>
                <w:position w:val="13"/>
                <w:sz w:val="20"/>
              </w:rPr>
              <w:t>DATE</w:t>
            </w:r>
          </w:p>
          <w:p w14:paraId="27067D2C" w14:textId="77777777" w:rsidR="008711FD" w:rsidRDefault="002F6A27">
            <w:pPr>
              <w:pStyle w:val="TableParagraph"/>
              <w:spacing w:line="131" w:lineRule="exact"/>
              <w:ind w:right="-15"/>
              <w:jc w:val="right"/>
              <w:rPr>
                <w:sz w:val="20"/>
              </w:rPr>
            </w:pPr>
            <w:r>
              <w:rPr>
                <w:color w:val="0000FF"/>
                <w:sz w:val="20"/>
              </w:rPr>
              <w:t>FILIN</w:t>
            </w:r>
          </w:p>
        </w:tc>
        <w:tc>
          <w:tcPr>
            <w:tcW w:w="3421" w:type="dxa"/>
            <w:tcBorders>
              <w:bottom w:val="nil"/>
            </w:tcBorders>
          </w:tcPr>
          <w:p w14:paraId="3EFCBEA7" w14:textId="77777777" w:rsidR="008711FD" w:rsidRDefault="002F6A27">
            <w:pPr>
              <w:pStyle w:val="TableParagraph"/>
              <w:spacing w:line="130" w:lineRule="exact"/>
              <w:ind w:left="87"/>
              <w:rPr>
                <w:sz w:val="20"/>
              </w:rPr>
            </w:pPr>
            <w:r>
              <w:rPr>
                <w:color w:val="0000FF"/>
                <w:sz w:val="20"/>
              </w:rPr>
              <w:t>FILED: February 1, 2019 4:40 PM</w:t>
            </w:r>
          </w:p>
          <w:p w14:paraId="012AD2F4" w14:textId="77777777" w:rsidR="008711FD" w:rsidRDefault="002F6A27">
            <w:pPr>
              <w:pStyle w:val="TableParagraph"/>
              <w:spacing w:line="200" w:lineRule="exact"/>
              <w:ind w:left="-10"/>
              <w:rPr>
                <w:sz w:val="20"/>
              </w:rPr>
            </w:pPr>
            <w:r>
              <w:rPr>
                <w:color w:val="0000FF"/>
                <w:sz w:val="20"/>
              </w:rPr>
              <w:t>G ID: 39AE746544A1B</w:t>
            </w:r>
          </w:p>
        </w:tc>
      </w:tr>
      <w:tr w:rsidR="008711FD" w14:paraId="581505BC" w14:textId="77777777">
        <w:trPr>
          <w:trHeight w:val="216"/>
        </w:trPr>
        <w:tc>
          <w:tcPr>
            <w:tcW w:w="6061" w:type="dxa"/>
            <w:tcBorders>
              <w:top w:val="nil"/>
              <w:bottom w:val="nil"/>
            </w:tcBorders>
          </w:tcPr>
          <w:p w14:paraId="03E58D7C" w14:textId="77777777" w:rsidR="008711FD" w:rsidRDefault="002F6A27">
            <w:pPr>
              <w:pStyle w:val="TableParagraph"/>
              <w:spacing w:line="197" w:lineRule="exact"/>
              <w:jc w:val="right"/>
              <w:rPr>
                <w:sz w:val="20"/>
              </w:rPr>
            </w:pPr>
            <w:r>
              <w:rPr>
                <w:color w:val="0000FF"/>
                <w:sz w:val="20"/>
              </w:rPr>
              <w:t>CASE</w:t>
            </w:r>
          </w:p>
        </w:tc>
        <w:tc>
          <w:tcPr>
            <w:tcW w:w="3421" w:type="dxa"/>
            <w:tcBorders>
              <w:top w:val="nil"/>
              <w:bottom w:val="nil"/>
            </w:tcBorders>
          </w:tcPr>
          <w:p w14:paraId="187192AF" w14:textId="77777777" w:rsidR="008711FD" w:rsidRDefault="002F6A27">
            <w:pPr>
              <w:pStyle w:val="TableParagraph"/>
              <w:spacing w:line="197" w:lineRule="exact"/>
              <w:ind w:left="65"/>
              <w:rPr>
                <w:sz w:val="20"/>
              </w:rPr>
            </w:pPr>
            <w:r>
              <w:rPr>
                <w:color w:val="0000FF"/>
                <w:sz w:val="20"/>
              </w:rPr>
              <w:t>NUMBER: 2018CV30347</w:t>
            </w:r>
          </w:p>
        </w:tc>
      </w:tr>
      <w:tr w:rsidR="008711FD" w14:paraId="31BC9E99" w14:textId="77777777">
        <w:trPr>
          <w:trHeight w:val="264"/>
        </w:trPr>
        <w:tc>
          <w:tcPr>
            <w:tcW w:w="6061" w:type="dxa"/>
            <w:tcBorders>
              <w:top w:val="nil"/>
              <w:bottom w:val="nil"/>
            </w:tcBorders>
          </w:tcPr>
          <w:p w14:paraId="3989E60C" w14:textId="77777777" w:rsidR="008711FD" w:rsidRDefault="002F6A27">
            <w:pPr>
              <w:pStyle w:val="TableParagraph"/>
              <w:spacing w:line="245" w:lineRule="exact"/>
              <w:ind w:left="107"/>
              <w:rPr>
                <w:sz w:val="24"/>
              </w:rPr>
            </w:pPr>
            <w:r>
              <w:rPr>
                <w:sz w:val="24"/>
              </w:rPr>
              <w:t>1100 Judicial Center Drive</w:t>
            </w:r>
          </w:p>
        </w:tc>
        <w:tc>
          <w:tcPr>
            <w:tcW w:w="3421" w:type="dxa"/>
            <w:tcBorders>
              <w:top w:val="nil"/>
              <w:bottom w:val="nil"/>
            </w:tcBorders>
          </w:tcPr>
          <w:p w14:paraId="7A4B31A6" w14:textId="77777777" w:rsidR="008711FD" w:rsidRDefault="008711FD">
            <w:pPr>
              <w:pStyle w:val="TableParagraph"/>
              <w:rPr>
                <w:sz w:val="18"/>
              </w:rPr>
            </w:pPr>
          </w:p>
        </w:tc>
      </w:tr>
      <w:tr w:rsidR="008711FD" w14:paraId="403DD6CA" w14:textId="77777777">
        <w:trPr>
          <w:trHeight w:val="329"/>
        </w:trPr>
        <w:tc>
          <w:tcPr>
            <w:tcW w:w="6061" w:type="dxa"/>
            <w:tcBorders>
              <w:top w:val="nil"/>
            </w:tcBorders>
          </w:tcPr>
          <w:p w14:paraId="2C1D1FA3" w14:textId="77777777" w:rsidR="008711FD" w:rsidRDefault="002F6A27">
            <w:pPr>
              <w:pStyle w:val="TableParagraph"/>
              <w:spacing w:line="271" w:lineRule="exact"/>
              <w:ind w:left="107"/>
              <w:rPr>
                <w:sz w:val="24"/>
              </w:rPr>
            </w:pPr>
            <w:r>
              <w:rPr>
                <w:sz w:val="24"/>
              </w:rPr>
              <w:t>Brighton, Colorado 80601</w:t>
            </w:r>
          </w:p>
        </w:tc>
        <w:tc>
          <w:tcPr>
            <w:tcW w:w="3421" w:type="dxa"/>
            <w:tcBorders>
              <w:top w:val="nil"/>
              <w:bottom w:val="nil"/>
            </w:tcBorders>
          </w:tcPr>
          <w:p w14:paraId="745371B3" w14:textId="77777777" w:rsidR="008711FD" w:rsidRDefault="008711FD">
            <w:pPr>
              <w:pStyle w:val="TableParagraph"/>
            </w:pPr>
          </w:p>
        </w:tc>
      </w:tr>
      <w:tr w:rsidR="008711FD" w14:paraId="65126B93" w14:textId="77777777">
        <w:trPr>
          <w:trHeight w:val="556"/>
        </w:trPr>
        <w:tc>
          <w:tcPr>
            <w:tcW w:w="6061" w:type="dxa"/>
            <w:tcBorders>
              <w:bottom w:val="nil"/>
            </w:tcBorders>
          </w:tcPr>
          <w:p w14:paraId="1F65D97A" w14:textId="77777777" w:rsidR="008711FD" w:rsidRDefault="008711FD">
            <w:pPr>
              <w:pStyle w:val="TableParagraph"/>
              <w:spacing w:before="10"/>
              <w:rPr>
                <w:sz w:val="23"/>
              </w:rPr>
            </w:pPr>
          </w:p>
          <w:p w14:paraId="2154EBD9" w14:textId="6123A5EA" w:rsidR="008711FD" w:rsidRDefault="002F6A27">
            <w:pPr>
              <w:pStyle w:val="TableParagraph"/>
              <w:spacing w:line="261" w:lineRule="exact"/>
              <w:ind w:left="107"/>
              <w:rPr>
                <w:sz w:val="24"/>
              </w:rPr>
            </w:pPr>
            <w:r>
              <w:rPr>
                <w:b/>
                <w:sz w:val="24"/>
              </w:rPr>
              <w:t xml:space="preserve">Plaintiff: </w:t>
            </w:r>
          </w:p>
        </w:tc>
        <w:tc>
          <w:tcPr>
            <w:tcW w:w="3421" w:type="dxa"/>
            <w:tcBorders>
              <w:top w:val="nil"/>
              <w:bottom w:val="nil"/>
            </w:tcBorders>
          </w:tcPr>
          <w:p w14:paraId="51E8A518" w14:textId="77777777" w:rsidR="008711FD" w:rsidRDefault="008711FD">
            <w:pPr>
              <w:pStyle w:val="TableParagraph"/>
            </w:pPr>
          </w:p>
        </w:tc>
      </w:tr>
      <w:tr w:rsidR="008711FD" w14:paraId="51136B17" w14:textId="77777777">
        <w:trPr>
          <w:trHeight w:val="275"/>
        </w:trPr>
        <w:tc>
          <w:tcPr>
            <w:tcW w:w="6061" w:type="dxa"/>
            <w:tcBorders>
              <w:top w:val="nil"/>
              <w:bottom w:val="nil"/>
            </w:tcBorders>
          </w:tcPr>
          <w:p w14:paraId="0EB5C8C9" w14:textId="73D264D3" w:rsidR="008711FD" w:rsidRDefault="008711FD" w:rsidP="002F6A27">
            <w:pPr>
              <w:pStyle w:val="TableParagraph"/>
              <w:spacing w:line="256" w:lineRule="exact"/>
              <w:rPr>
                <w:sz w:val="24"/>
              </w:rPr>
            </w:pPr>
          </w:p>
        </w:tc>
        <w:tc>
          <w:tcPr>
            <w:tcW w:w="3421" w:type="dxa"/>
            <w:tcBorders>
              <w:top w:val="nil"/>
              <w:bottom w:val="nil"/>
            </w:tcBorders>
          </w:tcPr>
          <w:p w14:paraId="6EE48D73" w14:textId="77777777" w:rsidR="008711FD" w:rsidRDefault="008711FD">
            <w:pPr>
              <w:pStyle w:val="TableParagraph"/>
              <w:rPr>
                <w:sz w:val="20"/>
              </w:rPr>
            </w:pPr>
          </w:p>
        </w:tc>
      </w:tr>
      <w:tr w:rsidR="008711FD" w14:paraId="628ACFDA" w14:textId="77777777">
        <w:trPr>
          <w:trHeight w:val="552"/>
        </w:trPr>
        <w:tc>
          <w:tcPr>
            <w:tcW w:w="6061" w:type="dxa"/>
            <w:tcBorders>
              <w:top w:val="nil"/>
              <w:bottom w:val="nil"/>
            </w:tcBorders>
          </w:tcPr>
          <w:p w14:paraId="2D71FB41" w14:textId="6972F147" w:rsidR="008711FD" w:rsidRDefault="008711FD">
            <w:pPr>
              <w:pStyle w:val="TableParagraph"/>
              <w:spacing w:line="261" w:lineRule="exact"/>
              <w:ind w:left="107"/>
              <w:rPr>
                <w:sz w:val="24"/>
              </w:rPr>
            </w:pPr>
          </w:p>
        </w:tc>
        <w:tc>
          <w:tcPr>
            <w:tcW w:w="3421" w:type="dxa"/>
            <w:tcBorders>
              <w:top w:val="nil"/>
            </w:tcBorders>
          </w:tcPr>
          <w:p w14:paraId="08C0ABC8" w14:textId="77777777" w:rsidR="008711FD" w:rsidRDefault="002F6A27">
            <w:pPr>
              <w:pStyle w:val="TableParagraph"/>
              <w:spacing w:before="203"/>
              <w:ind w:left="338"/>
              <w:rPr>
                <w:b/>
                <w:sz w:val="24"/>
              </w:rPr>
            </w:pPr>
            <w:r>
              <w:rPr>
                <w:sz w:val="24"/>
              </w:rPr>
              <w:t xml:space="preserve">▲ </w:t>
            </w:r>
            <w:r>
              <w:rPr>
                <w:b/>
                <w:sz w:val="24"/>
              </w:rPr>
              <w:t>COURT USE ONLY ▲</w:t>
            </w:r>
          </w:p>
        </w:tc>
      </w:tr>
      <w:tr w:rsidR="008711FD" w14:paraId="0CBF8EE7" w14:textId="77777777">
        <w:trPr>
          <w:trHeight w:val="687"/>
        </w:trPr>
        <w:tc>
          <w:tcPr>
            <w:tcW w:w="6061" w:type="dxa"/>
            <w:tcBorders>
              <w:top w:val="nil"/>
              <w:bottom w:val="nil"/>
            </w:tcBorders>
          </w:tcPr>
          <w:p w14:paraId="0254C0E1" w14:textId="77777777" w:rsidR="008711FD" w:rsidRDefault="008711FD">
            <w:pPr>
              <w:pStyle w:val="TableParagraph"/>
              <w:spacing w:before="8"/>
            </w:pPr>
          </w:p>
          <w:p w14:paraId="087833AF" w14:textId="77777777" w:rsidR="008711FD" w:rsidRDefault="002F6A27">
            <w:pPr>
              <w:pStyle w:val="TableParagraph"/>
              <w:ind w:left="107"/>
              <w:rPr>
                <w:b/>
                <w:sz w:val="24"/>
              </w:rPr>
            </w:pPr>
            <w:r>
              <w:rPr>
                <w:b/>
                <w:sz w:val="24"/>
              </w:rPr>
              <w:t>v.</w:t>
            </w:r>
          </w:p>
        </w:tc>
        <w:tc>
          <w:tcPr>
            <w:tcW w:w="3421" w:type="dxa"/>
            <w:tcBorders>
              <w:bottom w:val="nil"/>
            </w:tcBorders>
          </w:tcPr>
          <w:p w14:paraId="0663800B" w14:textId="77777777" w:rsidR="008711FD" w:rsidRDefault="008711FD">
            <w:pPr>
              <w:pStyle w:val="TableParagraph"/>
              <w:spacing w:before="11"/>
              <w:rPr>
                <w:sz w:val="23"/>
              </w:rPr>
            </w:pPr>
          </w:p>
          <w:p w14:paraId="3233EAB2" w14:textId="77777777" w:rsidR="008711FD" w:rsidRDefault="002F6A27">
            <w:pPr>
              <w:pStyle w:val="TableParagraph"/>
              <w:ind w:left="107"/>
              <w:rPr>
                <w:sz w:val="24"/>
              </w:rPr>
            </w:pPr>
            <w:r>
              <w:rPr>
                <w:sz w:val="24"/>
              </w:rPr>
              <w:t>Case No:</w:t>
            </w:r>
            <w:r>
              <w:rPr>
                <w:spacing w:val="58"/>
                <w:sz w:val="24"/>
              </w:rPr>
              <w:t xml:space="preserve"> </w:t>
            </w:r>
            <w:r>
              <w:rPr>
                <w:sz w:val="24"/>
              </w:rPr>
              <w:t>18CV030347</w:t>
            </w:r>
          </w:p>
        </w:tc>
      </w:tr>
      <w:tr w:rsidR="008711FD" w14:paraId="5E3EBAAA" w14:textId="77777777">
        <w:trPr>
          <w:trHeight w:val="682"/>
        </w:trPr>
        <w:tc>
          <w:tcPr>
            <w:tcW w:w="6061" w:type="dxa"/>
            <w:tcBorders>
              <w:top w:val="nil"/>
              <w:bottom w:val="nil"/>
            </w:tcBorders>
          </w:tcPr>
          <w:p w14:paraId="2BD9F781" w14:textId="163BAB86" w:rsidR="008711FD" w:rsidRDefault="002F6A27">
            <w:pPr>
              <w:pStyle w:val="TableParagraph"/>
              <w:spacing w:before="125" w:line="270" w:lineRule="atLeast"/>
              <w:ind w:left="107" w:right="397"/>
              <w:rPr>
                <w:sz w:val="24"/>
              </w:rPr>
            </w:pPr>
            <w:r>
              <w:rPr>
                <w:b/>
                <w:sz w:val="24"/>
              </w:rPr>
              <w:t xml:space="preserve">Defendants: </w:t>
            </w:r>
          </w:p>
        </w:tc>
        <w:tc>
          <w:tcPr>
            <w:tcW w:w="3421" w:type="dxa"/>
            <w:tcBorders>
              <w:top w:val="nil"/>
              <w:bottom w:val="nil"/>
            </w:tcBorders>
          </w:tcPr>
          <w:p w14:paraId="63F8E38E" w14:textId="77777777" w:rsidR="008711FD" w:rsidRDefault="002F6A27">
            <w:pPr>
              <w:pStyle w:val="TableParagraph"/>
              <w:spacing w:before="140"/>
              <w:ind w:left="107"/>
              <w:rPr>
                <w:sz w:val="24"/>
              </w:rPr>
            </w:pPr>
            <w:r>
              <w:rPr>
                <w:sz w:val="24"/>
              </w:rPr>
              <w:t>Division:</w:t>
            </w:r>
          </w:p>
        </w:tc>
      </w:tr>
      <w:tr w:rsidR="008711FD" w14:paraId="358D8A65" w14:textId="77777777">
        <w:trPr>
          <w:trHeight w:val="547"/>
        </w:trPr>
        <w:tc>
          <w:tcPr>
            <w:tcW w:w="6061" w:type="dxa"/>
            <w:tcBorders>
              <w:top w:val="nil"/>
            </w:tcBorders>
          </w:tcPr>
          <w:p w14:paraId="278C042B" w14:textId="061D80B9" w:rsidR="008711FD" w:rsidRDefault="008711FD">
            <w:pPr>
              <w:pStyle w:val="TableParagraph"/>
              <w:spacing w:line="271" w:lineRule="exact"/>
              <w:ind w:left="107"/>
              <w:rPr>
                <w:sz w:val="24"/>
              </w:rPr>
            </w:pPr>
          </w:p>
        </w:tc>
        <w:tc>
          <w:tcPr>
            <w:tcW w:w="3421" w:type="dxa"/>
            <w:tcBorders>
              <w:top w:val="nil"/>
              <w:bottom w:val="nil"/>
            </w:tcBorders>
          </w:tcPr>
          <w:p w14:paraId="4188BB7D" w14:textId="77777777" w:rsidR="008711FD" w:rsidRDefault="008711FD">
            <w:pPr>
              <w:pStyle w:val="TableParagraph"/>
            </w:pPr>
          </w:p>
        </w:tc>
      </w:tr>
      <w:tr w:rsidR="008711FD" w14:paraId="0074817B" w14:textId="77777777">
        <w:trPr>
          <w:trHeight w:val="280"/>
        </w:trPr>
        <w:tc>
          <w:tcPr>
            <w:tcW w:w="6061" w:type="dxa"/>
            <w:tcBorders>
              <w:bottom w:val="nil"/>
            </w:tcBorders>
          </w:tcPr>
          <w:p w14:paraId="12031252" w14:textId="77777777" w:rsidR="008711FD" w:rsidRDefault="002F6A27">
            <w:pPr>
              <w:pStyle w:val="TableParagraph"/>
              <w:spacing w:line="260" w:lineRule="exact"/>
              <w:ind w:left="107"/>
              <w:rPr>
                <w:i/>
                <w:sz w:val="24"/>
              </w:rPr>
            </w:pPr>
            <w:r>
              <w:rPr>
                <w:i/>
                <w:sz w:val="24"/>
              </w:rPr>
              <w:t>Attorneys for Defendants:</w:t>
            </w:r>
          </w:p>
        </w:tc>
        <w:tc>
          <w:tcPr>
            <w:tcW w:w="3421" w:type="dxa"/>
            <w:tcBorders>
              <w:top w:val="nil"/>
              <w:bottom w:val="nil"/>
            </w:tcBorders>
          </w:tcPr>
          <w:p w14:paraId="1AE28E29" w14:textId="77777777" w:rsidR="008711FD" w:rsidRDefault="008711FD">
            <w:pPr>
              <w:pStyle w:val="TableParagraph"/>
              <w:rPr>
                <w:sz w:val="20"/>
              </w:rPr>
            </w:pPr>
          </w:p>
        </w:tc>
      </w:tr>
      <w:tr w:rsidR="008711FD" w14:paraId="03FE8AAB" w14:textId="77777777">
        <w:trPr>
          <w:trHeight w:val="275"/>
        </w:trPr>
        <w:tc>
          <w:tcPr>
            <w:tcW w:w="6061" w:type="dxa"/>
            <w:tcBorders>
              <w:top w:val="nil"/>
              <w:bottom w:val="nil"/>
            </w:tcBorders>
          </w:tcPr>
          <w:p w14:paraId="10980335" w14:textId="2A8C18C7" w:rsidR="008711FD" w:rsidRDefault="008711FD">
            <w:pPr>
              <w:pStyle w:val="TableParagraph"/>
              <w:spacing w:line="256" w:lineRule="exact"/>
              <w:ind w:left="107"/>
              <w:rPr>
                <w:sz w:val="24"/>
              </w:rPr>
            </w:pPr>
          </w:p>
        </w:tc>
        <w:tc>
          <w:tcPr>
            <w:tcW w:w="3421" w:type="dxa"/>
            <w:tcBorders>
              <w:top w:val="nil"/>
              <w:bottom w:val="nil"/>
            </w:tcBorders>
          </w:tcPr>
          <w:p w14:paraId="32BFD296" w14:textId="77777777" w:rsidR="008711FD" w:rsidRDefault="008711FD">
            <w:pPr>
              <w:pStyle w:val="TableParagraph"/>
              <w:rPr>
                <w:sz w:val="20"/>
              </w:rPr>
            </w:pPr>
          </w:p>
        </w:tc>
      </w:tr>
      <w:tr w:rsidR="008711FD" w14:paraId="30277E13" w14:textId="77777777">
        <w:trPr>
          <w:trHeight w:val="276"/>
        </w:trPr>
        <w:tc>
          <w:tcPr>
            <w:tcW w:w="6061" w:type="dxa"/>
            <w:tcBorders>
              <w:top w:val="nil"/>
              <w:bottom w:val="nil"/>
            </w:tcBorders>
          </w:tcPr>
          <w:p w14:paraId="571A667F" w14:textId="5B9F5C90" w:rsidR="008711FD" w:rsidRDefault="008711FD">
            <w:pPr>
              <w:pStyle w:val="TableParagraph"/>
              <w:spacing w:line="256" w:lineRule="exact"/>
              <w:ind w:left="107"/>
              <w:rPr>
                <w:sz w:val="24"/>
              </w:rPr>
            </w:pPr>
          </w:p>
        </w:tc>
        <w:tc>
          <w:tcPr>
            <w:tcW w:w="3421" w:type="dxa"/>
            <w:tcBorders>
              <w:top w:val="nil"/>
              <w:bottom w:val="nil"/>
            </w:tcBorders>
          </w:tcPr>
          <w:p w14:paraId="2ADB0A51" w14:textId="77777777" w:rsidR="008711FD" w:rsidRDefault="008711FD">
            <w:pPr>
              <w:pStyle w:val="TableParagraph"/>
              <w:rPr>
                <w:sz w:val="20"/>
              </w:rPr>
            </w:pPr>
          </w:p>
        </w:tc>
      </w:tr>
      <w:tr w:rsidR="008711FD" w14:paraId="7B5DAE40" w14:textId="77777777">
        <w:trPr>
          <w:trHeight w:val="275"/>
        </w:trPr>
        <w:tc>
          <w:tcPr>
            <w:tcW w:w="6061" w:type="dxa"/>
            <w:tcBorders>
              <w:top w:val="nil"/>
              <w:bottom w:val="nil"/>
            </w:tcBorders>
          </w:tcPr>
          <w:p w14:paraId="761C5EAA" w14:textId="0BAEEB17" w:rsidR="008711FD" w:rsidRDefault="008711FD">
            <w:pPr>
              <w:pStyle w:val="TableParagraph"/>
              <w:spacing w:line="256" w:lineRule="exact"/>
              <w:ind w:left="107"/>
              <w:rPr>
                <w:sz w:val="24"/>
              </w:rPr>
            </w:pPr>
          </w:p>
        </w:tc>
        <w:tc>
          <w:tcPr>
            <w:tcW w:w="3421" w:type="dxa"/>
            <w:tcBorders>
              <w:top w:val="nil"/>
              <w:bottom w:val="nil"/>
            </w:tcBorders>
          </w:tcPr>
          <w:p w14:paraId="39688FB4" w14:textId="77777777" w:rsidR="008711FD" w:rsidRDefault="008711FD">
            <w:pPr>
              <w:pStyle w:val="TableParagraph"/>
              <w:rPr>
                <w:sz w:val="20"/>
              </w:rPr>
            </w:pPr>
          </w:p>
        </w:tc>
      </w:tr>
      <w:tr w:rsidR="008711FD" w14:paraId="0922B19D" w14:textId="77777777">
        <w:trPr>
          <w:trHeight w:val="275"/>
        </w:trPr>
        <w:tc>
          <w:tcPr>
            <w:tcW w:w="6061" w:type="dxa"/>
            <w:tcBorders>
              <w:top w:val="nil"/>
              <w:bottom w:val="nil"/>
            </w:tcBorders>
          </w:tcPr>
          <w:p w14:paraId="53F2C07D" w14:textId="32C77902" w:rsidR="008711FD" w:rsidRDefault="002F6A27">
            <w:pPr>
              <w:pStyle w:val="TableParagraph"/>
              <w:spacing w:line="256" w:lineRule="exact"/>
              <w:ind w:left="107"/>
              <w:rPr>
                <w:sz w:val="24"/>
              </w:rPr>
            </w:pPr>
            <w:r>
              <w:rPr>
                <w:sz w:val="24"/>
              </w:rPr>
              <w:t>ADDRESS:</w:t>
            </w:r>
          </w:p>
        </w:tc>
        <w:tc>
          <w:tcPr>
            <w:tcW w:w="3421" w:type="dxa"/>
            <w:tcBorders>
              <w:top w:val="nil"/>
              <w:bottom w:val="nil"/>
            </w:tcBorders>
          </w:tcPr>
          <w:p w14:paraId="22CF6356" w14:textId="77777777" w:rsidR="008711FD" w:rsidRDefault="008711FD">
            <w:pPr>
              <w:pStyle w:val="TableParagraph"/>
              <w:rPr>
                <w:sz w:val="20"/>
              </w:rPr>
            </w:pPr>
          </w:p>
        </w:tc>
      </w:tr>
      <w:tr w:rsidR="008711FD" w14:paraId="1D03D152" w14:textId="77777777">
        <w:trPr>
          <w:trHeight w:val="276"/>
        </w:trPr>
        <w:tc>
          <w:tcPr>
            <w:tcW w:w="6061" w:type="dxa"/>
            <w:tcBorders>
              <w:top w:val="nil"/>
              <w:bottom w:val="nil"/>
            </w:tcBorders>
          </w:tcPr>
          <w:p w14:paraId="13047F92" w14:textId="685BF327" w:rsidR="008711FD" w:rsidRDefault="008711FD" w:rsidP="002F6A27">
            <w:pPr>
              <w:pStyle w:val="TableParagraph"/>
              <w:spacing w:line="256" w:lineRule="exact"/>
              <w:rPr>
                <w:sz w:val="24"/>
              </w:rPr>
            </w:pPr>
          </w:p>
        </w:tc>
        <w:tc>
          <w:tcPr>
            <w:tcW w:w="3421" w:type="dxa"/>
            <w:tcBorders>
              <w:top w:val="nil"/>
              <w:bottom w:val="nil"/>
            </w:tcBorders>
          </w:tcPr>
          <w:p w14:paraId="2E9ECBF9" w14:textId="77777777" w:rsidR="008711FD" w:rsidRDefault="008711FD">
            <w:pPr>
              <w:pStyle w:val="TableParagraph"/>
              <w:rPr>
                <w:sz w:val="20"/>
              </w:rPr>
            </w:pPr>
          </w:p>
        </w:tc>
      </w:tr>
      <w:tr w:rsidR="008711FD" w14:paraId="2FC3E933" w14:textId="77777777">
        <w:trPr>
          <w:trHeight w:val="276"/>
        </w:trPr>
        <w:tc>
          <w:tcPr>
            <w:tcW w:w="6061" w:type="dxa"/>
            <w:tcBorders>
              <w:top w:val="nil"/>
              <w:bottom w:val="nil"/>
            </w:tcBorders>
          </w:tcPr>
          <w:p w14:paraId="368203AB" w14:textId="34DFE80A" w:rsidR="008711FD" w:rsidRDefault="002F6A27">
            <w:pPr>
              <w:pStyle w:val="TableParagraph"/>
              <w:spacing w:line="256" w:lineRule="exact"/>
              <w:ind w:left="107"/>
              <w:rPr>
                <w:sz w:val="24"/>
              </w:rPr>
            </w:pPr>
            <w:r>
              <w:rPr>
                <w:sz w:val="24"/>
              </w:rPr>
              <w:t>Phone:</w:t>
            </w:r>
            <w:r>
              <w:rPr>
                <w:spacing w:val="59"/>
                <w:sz w:val="24"/>
              </w:rPr>
              <w:t xml:space="preserve"> </w:t>
            </w:r>
          </w:p>
        </w:tc>
        <w:tc>
          <w:tcPr>
            <w:tcW w:w="3421" w:type="dxa"/>
            <w:tcBorders>
              <w:top w:val="nil"/>
              <w:bottom w:val="nil"/>
            </w:tcBorders>
          </w:tcPr>
          <w:p w14:paraId="34D37889" w14:textId="77777777" w:rsidR="008711FD" w:rsidRDefault="008711FD">
            <w:pPr>
              <w:pStyle w:val="TableParagraph"/>
              <w:rPr>
                <w:sz w:val="20"/>
              </w:rPr>
            </w:pPr>
          </w:p>
        </w:tc>
      </w:tr>
      <w:tr w:rsidR="008711FD" w14:paraId="194E5F3E" w14:textId="77777777">
        <w:trPr>
          <w:trHeight w:val="271"/>
        </w:trPr>
        <w:tc>
          <w:tcPr>
            <w:tcW w:w="6061" w:type="dxa"/>
            <w:tcBorders>
              <w:top w:val="nil"/>
            </w:tcBorders>
          </w:tcPr>
          <w:p w14:paraId="09D623AB" w14:textId="0CD58F45" w:rsidR="008711FD" w:rsidRDefault="002F6A27">
            <w:pPr>
              <w:pStyle w:val="TableParagraph"/>
              <w:spacing w:line="252" w:lineRule="exact"/>
              <w:ind w:left="107"/>
              <w:rPr>
                <w:sz w:val="24"/>
              </w:rPr>
            </w:pPr>
            <w:r>
              <w:rPr>
                <w:sz w:val="24"/>
              </w:rPr>
              <w:t xml:space="preserve">E-mail: </w:t>
            </w:r>
          </w:p>
        </w:tc>
        <w:tc>
          <w:tcPr>
            <w:tcW w:w="3421" w:type="dxa"/>
            <w:tcBorders>
              <w:top w:val="nil"/>
            </w:tcBorders>
          </w:tcPr>
          <w:p w14:paraId="77231E4D" w14:textId="77777777" w:rsidR="008711FD" w:rsidRDefault="008711FD">
            <w:pPr>
              <w:pStyle w:val="TableParagraph"/>
              <w:rPr>
                <w:sz w:val="20"/>
              </w:rPr>
            </w:pPr>
          </w:p>
        </w:tc>
      </w:tr>
      <w:tr w:rsidR="008711FD" w14:paraId="3257308C" w14:textId="77777777">
        <w:trPr>
          <w:trHeight w:val="1103"/>
        </w:trPr>
        <w:tc>
          <w:tcPr>
            <w:tcW w:w="9482" w:type="dxa"/>
            <w:gridSpan w:val="2"/>
          </w:tcPr>
          <w:p w14:paraId="6EA89D52" w14:textId="77777777" w:rsidR="008711FD" w:rsidRDefault="008711FD">
            <w:pPr>
              <w:pStyle w:val="TableParagraph"/>
              <w:spacing w:before="10"/>
              <w:rPr>
                <w:sz w:val="23"/>
              </w:rPr>
            </w:pPr>
          </w:p>
          <w:p w14:paraId="55A83DC9" w14:textId="77777777" w:rsidR="008711FD" w:rsidRDefault="002F6A27">
            <w:pPr>
              <w:pStyle w:val="TableParagraph"/>
              <w:ind w:left="1715" w:right="1224" w:hanging="468"/>
              <w:rPr>
                <w:b/>
                <w:sz w:val="24"/>
              </w:rPr>
            </w:pPr>
            <w:r>
              <w:rPr>
                <w:b/>
                <w:sz w:val="24"/>
              </w:rPr>
              <w:t>DEFENDANTS’ MOTION TO STRIKE PLAINTIFF’S EXPERT’S TESTIMONY AND REPORT PURSUANT TO C.R.E. 702</w:t>
            </w:r>
          </w:p>
        </w:tc>
      </w:tr>
    </w:tbl>
    <w:p w14:paraId="55EE2D3F" w14:textId="77777777" w:rsidR="008711FD" w:rsidRDefault="008711FD">
      <w:pPr>
        <w:pStyle w:val="BodyText"/>
        <w:spacing w:before="1"/>
        <w:rPr>
          <w:sz w:val="16"/>
        </w:rPr>
      </w:pPr>
    </w:p>
    <w:p w14:paraId="2D4AA12E" w14:textId="77777777" w:rsidR="008711FD" w:rsidRDefault="002F6A27">
      <w:pPr>
        <w:pStyle w:val="BodyText"/>
        <w:spacing w:before="90" w:line="480" w:lineRule="auto"/>
        <w:ind w:left="191" w:right="298" w:firstLine="628"/>
        <w:jc w:val="both"/>
      </w:pPr>
      <w:r>
        <w:t xml:space="preserve">Defendants FPA5 Washington Park, LLC a/k/a The Oslo Apartments and Trinity Property Consultants, LLC, by and through their attorneys of record, </w:t>
      </w:r>
      <w:proofErr w:type="spellStart"/>
      <w:r>
        <w:t>Jachimiak</w:t>
      </w:r>
      <w:proofErr w:type="spellEnd"/>
      <w:r>
        <w:t xml:space="preserve"> Peterson, LLC, hereby state as follows in support of their</w:t>
      </w:r>
      <w:r>
        <w:rPr>
          <w:spacing w:val="-7"/>
        </w:rPr>
        <w:t xml:space="preserve"> </w:t>
      </w:r>
      <w:r>
        <w:t>motion:</w:t>
      </w:r>
    </w:p>
    <w:p w14:paraId="23162CA4" w14:textId="77777777" w:rsidR="008711FD" w:rsidRDefault="002F6A27">
      <w:pPr>
        <w:pStyle w:val="Heading1"/>
        <w:ind w:left="2959"/>
        <w:rPr>
          <w:u w:val="none"/>
        </w:rPr>
      </w:pPr>
      <w:r>
        <w:rPr>
          <w:u w:val="thick"/>
        </w:rPr>
        <w:t>CERTIFICATE OF CONFERRAL</w:t>
      </w:r>
    </w:p>
    <w:p w14:paraId="24BB5BA2" w14:textId="77777777" w:rsidR="008711FD" w:rsidRDefault="008711FD">
      <w:pPr>
        <w:pStyle w:val="BodyText"/>
        <w:spacing w:before="2"/>
        <w:rPr>
          <w:b/>
          <w:sz w:val="16"/>
        </w:rPr>
      </w:pPr>
    </w:p>
    <w:p w14:paraId="42B71757" w14:textId="77777777" w:rsidR="008711FD" w:rsidRDefault="002F6A27">
      <w:pPr>
        <w:pStyle w:val="BodyText"/>
        <w:spacing w:before="90" w:line="480" w:lineRule="auto"/>
        <w:ind w:left="191" w:right="296" w:firstLine="628"/>
      </w:pPr>
      <w:r>
        <w:t>The undersigned has conferred with counsel for Plaintiff and has been informed that Plaintiff is opposed to the relief sought herein.</w:t>
      </w:r>
    </w:p>
    <w:p w14:paraId="05073502" w14:textId="77777777" w:rsidR="008711FD" w:rsidRDefault="008711FD">
      <w:pPr>
        <w:spacing w:line="480" w:lineRule="auto"/>
        <w:sectPr w:rsidR="008711FD">
          <w:type w:val="continuous"/>
          <w:pgSz w:w="12240" w:h="15840"/>
          <w:pgMar w:top="1500" w:right="1140" w:bottom="280" w:left="1340" w:header="720" w:footer="720" w:gutter="0"/>
          <w:cols w:space="720"/>
        </w:sectPr>
      </w:pPr>
    </w:p>
    <w:p w14:paraId="00893D63" w14:textId="77777777" w:rsidR="008711FD" w:rsidRDefault="008711FD">
      <w:pPr>
        <w:pStyle w:val="BodyText"/>
        <w:rPr>
          <w:sz w:val="20"/>
        </w:rPr>
      </w:pPr>
    </w:p>
    <w:p w14:paraId="2C04A029" w14:textId="77777777" w:rsidR="008711FD" w:rsidRDefault="008711FD">
      <w:pPr>
        <w:pStyle w:val="BodyText"/>
        <w:spacing w:before="6"/>
        <w:rPr>
          <w:sz w:val="29"/>
        </w:rPr>
      </w:pPr>
    </w:p>
    <w:p w14:paraId="48810A47" w14:textId="77777777" w:rsidR="008711FD" w:rsidRDefault="002F6A27">
      <w:pPr>
        <w:pStyle w:val="Heading1"/>
        <w:spacing w:before="90"/>
        <w:ind w:left="3367" w:right="3564"/>
        <w:jc w:val="center"/>
        <w:rPr>
          <w:u w:val="none"/>
        </w:rPr>
      </w:pPr>
      <w:r>
        <w:rPr>
          <w:u w:val="thick"/>
        </w:rPr>
        <w:t>SUMMARY OF FACTS</w:t>
      </w:r>
    </w:p>
    <w:p w14:paraId="197432C7" w14:textId="77777777" w:rsidR="008711FD" w:rsidRDefault="008711FD">
      <w:pPr>
        <w:pStyle w:val="BodyText"/>
        <w:spacing w:before="2"/>
        <w:rPr>
          <w:b/>
          <w:sz w:val="16"/>
        </w:rPr>
      </w:pPr>
    </w:p>
    <w:p w14:paraId="19CCCA85" w14:textId="77777777" w:rsidR="008711FD" w:rsidRDefault="002F6A27">
      <w:pPr>
        <w:pStyle w:val="BodyText"/>
        <w:spacing w:before="90" w:line="480" w:lineRule="auto"/>
        <w:ind w:left="100" w:right="295" w:firstLine="719"/>
        <w:jc w:val="both"/>
      </w:pPr>
      <w:r>
        <w:t xml:space="preserve">This matter arises out of a fall suffered by the decedent, Edward Makowski, on February 2, 2017 at The Oslo Apartments located at 11501 North Washington Street in Northglenn, Colorado. Plaintiff raises only one cause of action against Defendants: wrongful death grounded in the Colorado Premises Liability Act (“PLA”). The First Amended </w:t>
      </w:r>
      <w:proofErr w:type="gramStart"/>
      <w:r>
        <w:t>Complaint  alleges</w:t>
      </w:r>
      <w:proofErr w:type="gramEnd"/>
      <w:r>
        <w:t xml:space="preserve">: “Edward J. Makowski slipped on </w:t>
      </w:r>
      <w:r>
        <w:rPr>
          <w:spacing w:val="2"/>
        </w:rPr>
        <w:t xml:space="preserve">icy </w:t>
      </w:r>
      <w:r>
        <w:t>unmaintained stairs on the property and fell resulting in his death.” Nowhere in the complaint or pleadings does Plaintiff make any allegations regarding: (1) the construction of the stairs; (2) the Americans with Disabilities Act (ADA); or (3) the Fair Housing Act (FHA). Plaintiff has alleged only one cause of the fall: “icy unmaintained</w:t>
      </w:r>
      <w:r>
        <w:rPr>
          <w:spacing w:val="-14"/>
        </w:rPr>
        <w:t xml:space="preserve"> </w:t>
      </w:r>
      <w:r>
        <w:t>stairs.”</w:t>
      </w:r>
    </w:p>
    <w:p w14:paraId="60821C11" w14:textId="77777777" w:rsidR="008711FD" w:rsidRDefault="002F6A27">
      <w:pPr>
        <w:pStyle w:val="Heading1"/>
        <w:ind w:left="1600"/>
        <w:rPr>
          <w:u w:val="none"/>
        </w:rPr>
      </w:pPr>
      <w:r>
        <w:rPr>
          <w:u w:val="thick"/>
        </w:rPr>
        <w:t>PLAINTIFF’S EXPERT REPORT AND QUALIFICATIONS</w:t>
      </w:r>
    </w:p>
    <w:p w14:paraId="7A7BAA83" w14:textId="77777777" w:rsidR="008711FD" w:rsidRDefault="008711FD">
      <w:pPr>
        <w:pStyle w:val="BodyText"/>
        <w:spacing w:before="2"/>
        <w:rPr>
          <w:b/>
          <w:sz w:val="16"/>
        </w:rPr>
      </w:pPr>
    </w:p>
    <w:p w14:paraId="75496AD5" w14:textId="77777777" w:rsidR="008711FD" w:rsidRDefault="002F6A27">
      <w:pPr>
        <w:pStyle w:val="ListParagraph"/>
        <w:numPr>
          <w:ilvl w:val="0"/>
          <w:numId w:val="2"/>
        </w:numPr>
        <w:tabs>
          <w:tab w:val="left" w:pos="1540"/>
          <w:tab w:val="left" w:pos="1541"/>
        </w:tabs>
        <w:spacing w:before="90"/>
        <w:ind w:right="0"/>
        <w:rPr>
          <w:sz w:val="24"/>
        </w:rPr>
      </w:pPr>
      <w:r>
        <w:rPr>
          <w:sz w:val="24"/>
        </w:rPr>
        <w:t xml:space="preserve">Plaintiff disclosed Tony </w:t>
      </w:r>
      <w:proofErr w:type="spellStart"/>
      <w:r>
        <w:rPr>
          <w:sz w:val="24"/>
        </w:rPr>
        <w:t>DiNicola</w:t>
      </w:r>
      <w:proofErr w:type="spellEnd"/>
      <w:r>
        <w:rPr>
          <w:sz w:val="24"/>
        </w:rPr>
        <w:t xml:space="preserve"> from Fort Worth, Texas as a retained</w:t>
      </w:r>
      <w:r>
        <w:rPr>
          <w:spacing w:val="30"/>
          <w:sz w:val="24"/>
        </w:rPr>
        <w:t xml:space="preserve"> </w:t>
      </w:r>
      <w:r>
        <w:rPr>
          <w:sz w:val="24"/>
        </w:rPr>
        <w:t>expert.</w:t>
      </w:r>
    </w:p>
    <w:p w14:paraId="1C946857" w14:textId="77777777" w:rsidR="008711FD" w:rsidRDefault="008711FD">
      <w:pPr>
        <w:pStyle w:val="BodyText"/>
      </w:pPr>
    </w:p>
    <w:p w14:paraId="047387EF" w14:textId="77777777" w:rsidR="008711FD" w:rsidRDefault="002F6A27">
      <w:pPr>
        <w:pStyle w:val="BodyText"/>
        <w:spacing w:line="480" w:lineRule="auto"/>
        <w:ind w:left="100" w:right="297"/>
        <w:jc w:val="both"/>
      </w:pPr>
      <w:proofErr w:type="spellStart"/>
      <w:r>
        <w:t>DiNicola’s</w:t>
      </w:r>
      <w:proofErr w:type="spellEnd"/>
      <w:r>
        <w:t xml:space="preserve"> report states that he was retained to “evaluate the fall of Edward Makowski and determine if the stairs located at the Oslo Apartments … [were] a contributing factor to the fall of</w:t>
      </w:r>
      <w:r>
        <w:rPr>
          <w:spacing w:val="47"/>
        </w:rPr>
        <w:t xml:space="preserve"> </w:t>
      </w:r>
      <w:r>
        <w:t>Edward</w:t>
      </w:r>
      <w:r>
        <w:rPr>
          <w:spacing w:val="47"/>
        </w:rPr>
        <w:t xml:space="preserve"> </w:t>
      </w:r>
      <w:r>
        <w:t>Makowski</w:t>
      </w:r>
      <w:r>
        <w:rPr>
          <w:spacing w:val="49"/>
        </w:rPr>
        <w:t xml:space="preserve"> </w:t>
      </w:r>
      <w:r>
        <w:t>on</w:t>
      </w:r>
      <w:r>
        <w:rPr>
          <w:spacing w:val="50"/>
        </w:rPr>
        <w:t xml:space="preserve"> </w:t>
      </w:r>
      <w:r>
        <w:t>February</w:t>
      </w:r>
      <w:r>
        <w:rPr>
          <w:spacing w:val="46"/>
        </w:rPr>
        <w:t xml:space="preserve"> </w:t>
      </w:r>
      <w:r>
        <w:t>2,</w:t>
      </w:r>
      <w:r>
        <w:rPr>
          <w:spacing w:val="48"/>
        </w:rPr>
        <w:t xml:space="preserve"> </w:t>
      </w:r>
      <w:r>
        <w:t>2017.”</w:t>
      </w:r>
      <w:r>
        <w:rPr>
          <w:spacing w:val="47"/>
        </w:rPr>
        <w:t xml:space="preserve"> </w:t>
      </w:r>
      <w:r>
        <w:rPr>
          <w:u w:val="single"/>
        </w:rPr>
        <w:t>Exhibit</w:t>
      </w:r>
      <w:r>
        <w:rPr>
          <w:spacing w:val="50"/>
          <w:u w:val="single"/>
        </w:rPr>
        <w:t xml:space="preserve"> </w:t>
      </w:r>
      <w:r>
        <w:rPr>
          <w:u w:val="single"/>
        </w:rPr>
        <w:t>A</w:t>
      </w:r>
      <w:r>
        <w:t>,</w:t>
      </w:r>
      <w:r>
        <w:rPr>
          <w:spacing w:val="48"/>
        </w:rPr>
        <w:t xml:space="preserve"> </w:t>
      </w:r>
      <w:r>
        <w:t>12/05/18</w:t>
      </w:r>
      <w:r>
        <w:rPr>
          <w:spacing w:val="48"/>
        </w:rPr>
        <w:t xml:space="preserve"> </w:t>
      </w:r>
      <w:r>
        <w:t>report.</w:t>
      </w:r>
      <w:r>
        <w:rPr>
          <w:spacing w:val="49"/>
        </w:rPr>
        <w:t xml:space="preserve"> </w:t>
      </w:r>
      <w:r>
        <w:t>During</w:t>
      </w:r>
      <w:r>
        <w:rPr>
          <w:spacing w:val="46"/>
        </w:rPr>
        <w:t xml:space="preserve"> </w:t>
      </w:r>
      <w:proofErr w:type="spellStart"/>
      <w:r>
        <w:t>DiNicola’s</w:t>
      </w:r>
      <w:proofErr w:type="spellEnd"/>
    </w:p>
    <w:p w14:paraId="5F328363" w14:textId="77777777" w:rsidR="008711FD" w:rsidRDefault="002F6A27">
      <w:pPr>
        <w:pStyle w:val="BodyText"/>
        <w:ind w:left="100"/>
      </w:pPr>
      <w:r>
        <w:t>deposition,</w:t>
      </w:r>
      <w:r>
        <w:rPr>
          <w:spacing w:val="13"/>
        </w:rPr>
        <w:t xml:space="preserve"> </w:t>
      </w:r>
      <w:r>
        <w:t>he</w:t>
      </w:r>
      <w:r>
        <w:rPr>
          <w:spacing w:val="13"/>
        </w:rPr>
        <w:t xml:space="preserve"> </w:t>
      </w:r>
      <w:r>
        <w:t>was</w:t>
      </w:r>
      <w:r>
        <w:rPr>
          <w:spacing w:val="13"/>
        </w:rPr>
        <w:t xml:space="preserve"> </w:t>
      </w:r>
      <w:r>
        <w:t>unable</w:t>
      </w:r>
      <w:r>
        <w:rPr>
          <w:spacing w:val="12"/>
        </w:rPr>
        <w:t xml:space="preserve"> </w:t>
      </w:r>
      <w:r>
        <w:t>to</w:t>
      </w:r>
      <w:r>
        <w:rPr>
          <w:spacing w:val="15"/>
        </w:rPr>
        <w:t xml:space="preserve"> </w:t>
      </w:r>
      <w:r>
        <w:t>clearly</w:t>
      </w:r>
      <w:r>
        <w:rPr>
          <w:spacing w:val="9"/>
        </w:rPr>
        <w:t xml:space="preserve"> </w:t>
      </w:r>
      <w:r>
        <w:t>identify</w:t>
      </w:r>
      <w:r>
        <w:rPr>
          <w:spacing w:val="8"/>
        </w:rPr>
        <w:t xml:space="preserve"> </w:t>
      </w:r>
      <w:r>
        <w:t>his</w:t>
      </w:r>
      <w:r>
        <w:rPr>
          <w:spacing w:val="13"/>
        </w:rPr>
        <w:t xml:space="preserve"> </w:t>
      </w:r>
      <w:r>
        <w:t>assignment</w:t>
      </w:r>
      <w:r>
        <w:rPr>
          <w:spacing w:val="13"/>
        </w:rPr>
        <w:t xml:space="preserve"> </w:t>
      </w:r>
      <w:r>
        <w:t>for</w:t>
      </w:r>
      <w:r>
        <w:rPr>
          <w:spacing w:val="11"/>
        </w:rPr>
        <w:t xml:space="preserve"> </w:t>
      </w:r>
      <w:r>
        <w:t>this</w:t>
      </w:r>
      <w:r>
        <w:rPr>
          <w:spacing w:val="16"/>
        </w:rPr>
        <w:t xml:space="preserve"> </w:t>
      </w:r>
      <w:r>
        <w:t>case.</w:t>
      </w:r>
      <w:r>
        <w:rPr>
          <w:spacing w:val="15"/>
        </w:rPr>
        <w:t xml:space="preserve"> </w:t>
      </w:r>
      <w:r>
        <w:rPr>
          <w:u w:val="single"/>
        </w:rPr>
        <w:t>Exhibit</w:t>
      </w:r>
      <w:r>
        <w:rPr>
          <w:spacing w:val="14"/>
          <w:u w:val="single"/>
        </w:rPr>
        <w:t xml:space="preserve"> </w:t>
      </w:r>
      <w:r>
        <w:rPr>
          <w:u w:val="single"/>
        </w:rPr>
        <w:t>B</w:t>
      </w:r>
      <w:r>
        <w:t>,</w:t>
      </w:r>
      <w:r>
        <w:rPr>
          <w:spacing w:val="13"/>
        </w:rPr>
        <w:t xml:space="preserve"> </w:t>
      </w:r>
      <w:r>
        <w:t>Deposition</w:t>
      </w:r>
    </w:p>
    <w:p w14:paraId="2FE74335" w14:textId="77777777" w:rsidR="008711FD" w:rsidRDefault="008711FD">
      <w:pPr>
        <w:pStyle w:val="BodyText"/>
        <w:spacing w:before="2"/>
        <w:rPr>
          <w:sz w:val="16"/>
        </w:rPr>
      </w:pPr>
    </w:p>
    <w:p w14:paraId="560A24B7" w14:textId="77777777" w:rsidR="008711FD" w:rsidRDefault="002F6A27">
      <w:pPr>
        <w:pStyle w:val="BodyText"/>
        <w:spacing w:before="90" w:line="480" w:lineRule="auto"/>
        <w:ind w:left="100" w:right="296"/>
      </w:pPr>
      <w:r>
        <w:t>at 22:7-25. Further, he apparently did not review the complaint, and could not identify the claim Plaintiff</w:t>
      </w:r>
      <w:r>
        <w:rPr>
          <w:spacing w:val="13"/>
        </w:rPr>
        <w:t xml:space="preserve"> </w:t>
      </w:r>
      <w:r>
        <w:t>has</w:t>
      </w:r>
      <w:r>
        <w:rPr>
          <w:spacing w:val="14"/>
        </w:rPr>
        <w:t xml:space="preserve"> </w:t>
      </w:r>
      <w:r>
        <w:t>alleged</w:t>
      </w:r>
      <w:r>
        <w:rPr>
          <w:spacing w:val="16"/>
        </w:rPr>
        <w:t xml:space="preserve"> </w:t>
      </w:r>
      <w:r>
        <w:t>against</w:t>
      </w:r>
      <w:r>
        <w:rPr>
          <w:spacing w:val="14"/>
        </w:rPr>
        <w:t xml:space="preserve"> </w:t>
      </w:r>
      <w:r>
        <w:t>the</w:t>
      </w:r>
      <w:r>
        <w:rPr>
          <w:spacing w:val="16"/>
        </w:rPr>
        <w:t xml:space="preserve"> </w:t>
      </w:r>
      <w:r>
        <w:t>Defendants</w:t>
      </w:r>
      <w:r>
        <w:rPr>
          <w:spacing w:val="17"/>
        </w:rPr>
        <w:t xml:space="preserve"> </w:t>
      </w:r>
      <w:r>
        <w:t>nor</w:t>
      </w:r>
      <w:r>
        <w:rPr>
          <w:spacing w:val="13"/>
        </w:rPr>
        <w:t xml:space="preserve"> </w:t>
      </w:r>
      <w:r>
        <w:t>Plaintiff’s</w:t>
      </w:r>
      <w:r>
        <w:rPr>
          <w:spacing w:val="15"/>
        </w:rPr>
        <w:t xml:space="preserve"> </w:t>
      </w:r>
      <w:r>
        <w:t>theory</w:t>
      </w:r>
      <w:r>
        <w:rPr>
          <w:spacing w:val="11"/>
        </w:rPr>
        <w:t xml:space="preserve"> </w:t>
      </w:r>
      <w:r>
        <w:t>of</w:t>
      </w:r>
      <w:r>
        <w:rPr>
          <w:spacing w:val="14"/>
        </w:rPr>
        <w:t xml:space="preserve"> </w:t>
      </w:r>
      <w:r>
        <w:t>the</w:t>
      </w:r>
      <w:r>
        <w:rPr>
          <w:spacing w:val="13"/>
        </w:rPr>
        <w:t xml:space="preserve"> </w:t>
      </w:r>
      <w:r>
        <w:t>case.</w:t>
      </w:r>
      <w:r>
        <w:rPr>
          <w:spacing w:val="14"/>
        </w:rPr>
        <w:t xml:space="preserve"> </w:t>
      </w:r>
      <w:r>
        <w:rPr>
          <w:u w:val="single"/>
        </w:rPr>
        <w:t>Ex.</w:t>
      </w:r>
      <w:r>
        <w:rPr>
          <w:spacing w:val="15"/>
          <w:u w:val="single"/>
        </w:rPr>
        <w:t xml:space="preserve"> </w:t>
      </w:r>
      <w:r>
        <w:rPr>
          <w:u w:val="single"/>
        </w:rPr>
        <w:t>B</w:t>
      </w:r>
      <w:r>
        <w:t>,</w:t>
      </w:r>
      <w:r>
        <w:rPr>
          <w:spacing w:val="14"/>
        </w:rPr>
        <w:t xml:space="preserve"> </w:t>
      </w:r>
      <w:r>
        <w:t>37:4–39:9.</w:t>
      </w:r>
    </w:p>
    <w:p w14:paraId="5E2F5FDD" w14:textId="77777777" w:rsidR="008711FD" w:rsidRDefault="002F6A27">
      <w:pPr>
        <w:pStyle w:val="BodyText"/>
        <w:spacing w:before="1"/>
        <w:ind w:left="100"/>
      </w:pPr>
      <w:r>
        <w:t>In short, his assignment was a fishing expedition.</w:t>
      </w:r>
    </w:p>
    <w:p w14:paraId="5A7D83E4" w14:textId="77777777" w:rsidR="008711FD" w:rsidRDefault="008711FD">
      <w:pPr>
        <w:pStyle w:val="BodyText"/>
      </w:pPr>
    </w:p>
    <w:p w14:paraId="1C399D2B" w14:textId="77777777" w:rsidR="008711FD" w:rsidRDefault="002F6A27">
      <w:pPr>
        <w:pStyle w:val="ListParagraph"/>
        <w:numPr>
          <w:ilvl w:val="0"/>
          <w:numId w:val="2"/>
        </w:numPr>
        <w:tabs>
          <w:tab w:val="left" w:pos="1540"/>
          <w:tab w:val="left" w:pos="1541"/>
        </w:tabs>
        <w:spacing w:line="480" w:lineRule="auto"/>
        <w:ind w:left="100" w:right="293" w:firstLine="720"/>
        <w:rPr>
          <w:sz w:val="24"/>
        </w:rPr>
      </w:pPr>
      <w:proofErr w:type="spellStart"/>
      <w:r>
        <w:rPr>
          <w:sz w:val="24"/>
        </w:rPr>
        <w:t>DiNicola</w:t>
      </w:r>
      <w:proofErr w:type="spellEnd"/>
      <w:r>
        <w:rPr>
          <w:sz w:val="24"/>
        </w:rPr>
        <w:t xml:space="preserve"> determined snow and ice did not play a role in Mr. Makowski’s fall, and that</w:t>
      </w:r>
      <w:r>
        <w:rPr>
          <w:spacing w:val="18"/>
          <w:sz w:val="24"/>
        </w:rPr>
        <w:t xml:space="preserve"> </w:t>
      </w:r>
      <w:r>
        <w:rPr>
          <w:sz w:val="24"/>
        </w:rPr>
        <w:t>there</w:t>
      </w:r>
      <w:r>
        <w:rPr>
          <w:spacing w:val="19"/>
          <w:sz w:val="24"/>
        </w:rPr>
        <w:t xml:space="preserve"> </w:t>
      </w:r>
      <w:r>
        <w:rPr>
          <w:sz w:val="24"/>
        </w:rPr>
        <w:t>was</w:t>
      </w:r>
      <w:r>
        <w:rPr>
          <w:spacing w:val="22"/>
          <w:sz w:val="24"/>
        </w:rPr>
        <w:t xml:space="preserve"> </w:t>
      </w:r>
      <w:r>
        <w:rPr>
          <w:sz w:val="24"/>
        </w:rPr>
        <w:t>no</w:t>
      </w:r>
      <w:r>
        <w:rPr>
          <w:spacing w:val="17"/>
          <w:sz w:val="24"/>
        </w:rPr>
        <w:t xml:space="preserve"> </w:t>
      </w:r>
      <w:r>
        <w:rPr>
          <w:sz w:val="24"/>
        </w:rPr>
        <w:t>snow</w:t>
      </w:r>
      <w:r>
        <w:rPr>
          <w:spacing w:val="20"/>
          <w:sz w:val="24"/>
        </w:rPr>
        <w:t xml:space="preserve"> </w:t>
      </w:r>
      <w:r>
        <w:rPr>
          <w:sz w:val="24"/>
        </w:rPr>
        <w:t>or</w:t>
      </w:r>
      <w:r>
        <w:rPr>
          <w:spacing w:val="18"/>
          <w:sz w:val="24"/>
        </w:rPr>
        <w:t xml:space="preserve"> </w:t>
      </w:r>
      <w:r>
        <w:rPr>
          <w:sz w:val="24"/>
        </w:rPr>
        <w:t>ice</w:t>
      </w:r>
      <w:r>
        <w:rPr>
          <w:spacing w:val="18"/>
          <w:sz w:val="24"/>
        </w:rPr>
        <w:t xml:space="preserve"> </w:t>
      </w:r>
      <w:r>
        <w:rPr>
          <w:sz w:val="24"/>
        </w:rPr>
        <w:t>on</w:t>
      </w:r>
      <w:r>
        <w:rPr>
          <w:spacing w:val="18"/>
          <w:sz w:val="24"/>
        </w:rPr>
        <w:t xml:space="preserve"> </w:t>
      </w:r>
      <w:r>
        <w:rPr>
          <w:sz w:val="24"/>
        </w:rPr>
        <w:t>the</w:t>
      </w:r>
      <w:r>
        <w:rPr>
          <w:spacing w:val="20"/>
          <w:sz w:val="24"/>
        </w:rPr>
        <w:t xml:space="preserve"> </w:t>
      </w:r>
      <w:r>
        <w:rPr>
          <w:sz w:val="24"/>
        </w:rPr>
        <w:t>stairs</w:t>
      </w:r>
      <w:r>
        <w:rPr>
          <w:spacing w:val="17"/>
          <w:sz w:val="24"/>
        </w:rPr>
        <w:t xml:space="preserve"> </w:t>
      </w:r>
      <w:r>
        <w:rPr>
          <w:sz w:val="24"/>
        </w:rPr>
        <w:t>at</w:t>
      </w:r>
      <w:r>
        <w:rPr>
          <w:spacing w:val="21"/>
          <w:sz w:val="24"/>
        </w:rPr>
        <w:t xml:space="preserve"> </w:t>
      </w:r>
      <w:r>
        <w:rPr>
          <w:sz w:val="24"/>
        </w:rPr>
        <w:t>the</w:t>
      </w:r>
      <w:r>
        <w:rPr>
          <w:spacing w:val="18"/>
          <w:sz w:val="24"/>
        </w:rPr>
        <w:t xml:space="preserve"> </w:t>
      </w:r>
      <w:r>
        <w:rPr>
          <w:sz w:val="24"/>
        </w:rPr>
        <w:t>time</w:t>
      </w:r>
      <w:r>
        <w:rPr>
          <w:spacing w:val="17"/>
          <w:sz w:val="24"/>
        </w:rPr>
        <w:t xml:space="preserve"> </w:t>
      </w:r>
      <w:r>
        <w:rPr>
          <w:sz w:val="24"/>
        </w:rPr>
        <w:t>of</w:t>
      </w:r>
      <w:r>
        <w:rPr>
          <w:spacing w:val="25"/>
          <w:sz w:val="24"/>
        </w:rPr>
        <w:t xml:space="preserve"> </w:t>
      </w:r>
      <w:r>
        <w:rPr>
          <w:sz w:val="24"/>
        </w:rPr>
        <w:t>the</w:t>
      </w:r>
      <w:r>
        <w:rPr>
          <w:spacing w:val="18"/>
          <w:sz w:val="24"/>
        </w:rPr>
        <w:t xml:space="preserve"> </w:t>
      </w:r>
      <w:r>
        <w:rPr>
          <w:sz w:val="24"/>
        </w:rPr>
        <w:t>incident.</w:t>
      </w:r>
      <w:r>
        <w:rPr>
          <w:spacing w:val="20"/>
          <w:sz w:val="24"/>
        </w:rPr>
        <w:t xml:space="preserve"> </w:t>
      </w:r>
      <w:r>
        <w:rPr>
          <w:sz w:val="24"/>
          <w:u w:val="single"/>
        </w:rPr>
        <w:t>Ex.</w:t>
      </w:r>
      <w:r>
        <w:rPr>
          <w:spacing w:val="19"/>
          <w:sz w:val="24"/>
          <w:u w:val="single"/>
        </w:rPr>
        <w:t xml:space="preserve"> </w:t>
      </w:r>
      <w:r>
        <w:rPr>
          <w:sz w:val="24"/>
          <w:u w:val="single"/>
        </w:rPr>
        <w:t>B</w:t>
      </w:r>
      <w:r>
        <w:rPr>
          <w:sz w:val="24"/>
        </w:rPr>
        <w:t>,</w:t>
      </w:r>
      <w:r>
        <w:rPr>
          <w:spacing w:val="19"/>
          <w:sz w:val="24"/>
        </w:rPr>
        <w:t xml:space="preserve"> </w:t>
      </w:r>
      <w:r>
        <w:rPr>
          <w:sz w:val="24"/>
        </w:rPr>
        <w:t>115:23–116:8.</w:t>
      </w:r>
      <w:r>
        <w:rPr>
          <w:spacing w:val="20"/>
          <w:sz w:val="24"/>
        </w:rPr>
        <w:t xml:space="preserve"> </w:t>
      </w:r>
      <w:r>
        <w:rPr>
          <w:sz w:val="24"/>
        </w:rPr>
        <w:t>In</w:t>
      </w:r>
    </w:p>
    <w:p w14:paraId="694F3E34" w14:textId="77777777" w:rsidR="008711FD" w:rsidRDefault="002F6A27">
      <w:pPr>
        <w:pStyle w:val="BodyText"/>
        <w:spacing w:line="480" w:lineRule="auto"/>
        <w:ind w:left="100" w:right="293"/>
      </w:pPr>
      <w:r>
        <w:t xml:space="preserve">other words, </w:t>
      </w:r>
      <w:proofErr w:type="spellStart"/>
      <w:r>
        <w:t>DiNicola</w:t>
      </w:r>
      <w:proofErr w:type="spellEnd"/>
      <w:r>
        <w:t xml:space="preserve"> confirmed there was no Rule 11 basis for Plaintiff to file this lawsuit in the</w:t>
      </w:r>
      <w:r>
        <w:rPr>
          <w:spacing w:val="6"/>
        </w:rPr>
        <w:t xml:space="preserve"> </w:t>
      </w:r>
      <w:r>
        <w:t>first</w:t>
      </w:r>
      <w:r>
        <w:rPr>
          <w:spacing w:val="8"/>
        </w:rPr>
        <w:t xml:space="preserve"> </w:t>
      </w:r>
      <w:r>
        <w:t>place.</w:t>
      </w:r>
      <w:r>
        <w:rPr>
          <w:spacing w:val="7"/>
        </w:rPr>
        <w:t xml:space="preserve"> </w:t>
      </w:r>
      <w:r>
        <w:t>Without</w:t>
      </w:r>
      <w:r>
        <w:rPr>
          <w:spacing w:val="7"/>
        </w:rPr>
        <w:t xml:space="preserve"> </w:t>
      </w:r>
      <w:r>
        <w:t>the</w:t>
      </w:r>
      <w:r>
        <w:rPr>
          <w:spacing w:val="6"/>
        </w:rPr>
        <w:t xml:space="preserve"> </w:t>
      </w:r>
      <w:r>
        <w:t>ability</w:t>
      </w:r>
      <w:r>
        <w:rPr>
          <w:spacing w:val="2"/>
        </w:rPr>
        <w:t xml:space="preserve"> </w:t>
      </w:r>
      <w:r>
        <w:t>to</w:t>
      </w:r>
      <w:r>
        <w:rPr>
          <w:spacing w:val="7"/>
        </w:rPr>
        <w:t xml:space="preserve"> </w:t>
      </w:r>
      <w:r>
        <w:t>support</w:t>
      </w:r>
      <w:r>
        <w:rPr>
          <w:spacing w:val="6"/>
        </w:rPr>
        <w:t xml:space="preserve"> </w:t>
      </w:r>
      <w:r>
        <w:t>Plaintiff’s</w:t>
      </w:r>
      <w:r>
        <w:rPr>
          <w:spacing w:val="8"/>
        </w:rPr>
        <w:t xml:space="preserve"> </w:t>
      </w:r>
      <w:r>
        <w:t>allegations,</w:t>
      </w:r>
      <w:r>
        <w:rPr>
          <w:spacing w:val="7"/>
        </w:rPr>
        <w:t xml:space="preserve"> </w:t>
      </w:r>
      <w:proofErr w:type="spellStart"/>
      <w:r>
        <w:t>DiNicola</w:t>
      </w:r>
      <w:proofErr w:type="spellEnd"/>
      <w:r>
        <w:rPr>
          <w:spacing w:val="7"/>
        </w:rPr>
        <w:t xml:space="preserve"> </w:t>
      </w:r>
      <w:r>
        <w:t>then</w:t>
      </w:r>
      <w:r>
        <w:rPr>
          <w:spacing w:val="7"/>
        </w:rPr>
        <w:t xml:space="preserve"> </w:t>
      </w:r>
      <w:r>
        <w:t>spent</w:t>
      </w:r>
      <w:r>
        <w:rPr>
          <w:spacing w:val="7"/>
        </w:rPr>
        <w:t xml:space="preserve"> </w:t>
      </w:r>
      <w:r>
        <w:t>his</w:t>
      </w:r>
      <w:r>
        <w:rPr>
          <w:spacing w:val="7"/>
        </w:rPr>
        <w:t xml:space="preserve"> </w:t>
      </w:r>
      <w:r>
        <w:t>time</w:t>
      </w:r>
    </w:p>
    <w:p w14:paraId="20124AF3" w14:textId="77777777" w:rsidR="008711FD" w:rsidRDefault="008711FD">
      <w:pPr>
        <w:spacing w:line="480" w:lineRule="auto"/>
        <w:sectPr w:rsidR="008711FD">
          <w:footerReference w:type="default" r:id="rId7"/>
          <w:pgSz w:w="12240" w:h="15840"/>
          <w:pgMar w:top="1500" w:right="1140" w:bottom="1260" w:left="1340" w:header="0" w:footer="1061" w:gutter="0"/>
          <w:pgNumType w:start="2"/>
          <w:cols w:space="720"/>
        </w:sectPr>
      </w:pPr>
    </w:p>
    <w:p w14:paraId="78D221FE" w14:textId="77777777" w:rsidR="008711FD" w:rsidRDefault="008711FD">
      <w:pPr>
        <w:pStyle w:val="BodyText"/>
        <w:rPr>
          <w:sz w:val="20"/>
        </w:rPr>
      </w:pPr>
    </w:p>
    <w:p w14:paraId="306F05AF" w14:textId="77777777" w:rsidR="008711FD" w:rsidRDefault="008711FD">
      <w:pPr>
        <w:pStyle w:val="BodyText"/>
        <w:spacing w:before="6"/>
        <w:rPr>
          <w:sz w:val="29"/>
        </w:rPr>
      </w:pPr>
    </w:p>
    <w:p w14:paraId="2E39E085" w14:textId="77777777" w:rsidR="008711FD" w:rsidRDefault="002F6A27">
      <w:pPr>
        <w:pStyle w:val="BodyText"/>
        <w:spacing w:before="90" w:line="480" w:lineRule="auto"/>
        <w:ind w:left="100" w:right="295"/>
        <w:jc w:val="both"/>
      </w:pPr>
      <w:r>
        <w:t>and the Plaintiff’s money creating a report based on speculation and assumptions as to other possible causes of Mr. Makowski’s fall—which he failed to support with any valid facts or scientific analysis.</w:t>
      </w:r>
    </w:p>
    <w:p w14:paraId="7D670EE7" w14:textId="77777777" w:rsidR="008711FD" w:rsidRDefault="002F6A27">
      <w:pPr>
        <w:pStyle w:val="ListParagraph"/>
        <w:numPr>
          <w:ilvl w:val="0"/>
          <w:numId w:val="2"/>
        </w:numPr>
        <w:tabs>
          <w:tab w:val="left" w:pos="1540"/>
          <w:tab w:val="left" w:pos="1541"/>
        </w:tabs>
        <w:spacing w:line="480" w:lineRule="auto"/>
        <w:ind w:left="100" w:firstLine="720"/>
        <w:rPr>
          <w:sz w:val="24"/>
        </w:rPr>
      </w:pPr>
      <w:proofErr w:type="spellStart"/>
      <w:r>
        <w:rPr>
          <w:sz w:val="24"/>
        </w:rPr>
        <w:t>DiNicola</w:t>
      </w:r>
      <w:proofErr w:type="spellEnd"/>
      <w:r>
        <w:rPr>
          <w:sz w:val="24"/>
        </w:rPr>
        <w:t xml:space="preserve"> was </w:t>
      </w:r>
      <w:r>
        <w:rPr>
          <w:i/>
          <w:sz w:val="24"/>
        </w:rPr>
        <w:t xml:space="preserve">not </w:t>
      </w:r>
      <w:r>
        <w:rPr>
          <w:sz w:val="24"/>
        </w:rPr>
        <w:t>asked by Plaintiff or her attorneys to review any issues related to</w:t>
      </w:r>
      <w:r>
        <w:rPr>
          <w:spacing w:val="23"/>
          <w:sz w:val="24"/>
        </w:rPr>
        <w:t xml:space="preserve"> </w:t>
      </w:r>
      <w:r>
        <w:rPr>
          <w:sz w:val="24"/>
        </w:rPr>
        <w:t>the</w:t>
      </w:r>
      <w:r>
        <w:rPr>
          <w:spacing w:val="22"/>
          <w:sz w:val="24"/>
        </w:rPr>
        <w:t xml:space="preserve"> </w:t>
      </w:r>
      <w:r>
        <w:rPr>
          <w:sz w:val="24"/>
        </w:rPr>
        <w:t>ADA</w:t>
      </w:r>
      <w:r>
        <w:rPr>
          <w:spacing w:val="23"/>
          <w:sz w:val="24"/>
        </w:rPr>
        <w:t xml:space="preserve"> </w:t>
      </w:r>
      <w:r>
        <w:rPr>
          <w:sz w:val="24"/>
        </w:rPr>
        <w:t>(</w:t>
      </w:r>
      <w:r>
        <w:rPr>
          <w:sz w:val="24"/>
          <w:u w:val="single"/>
        </w:rPr>
        <w:t>Ex.</w:t>
      </w:r>
      <w:r>
        <w:rPr>
          <w:spacing w:val="22"/>
          <w:sz w:val="24"/>
          <w:u w:val="single"/>
        </w:rPr>
        <w:t xml:space="preserve"> </w:t>
      </w:r>
      <w:r>
        <w:rPr>
          <w:sz w:val="24"/>
          <w:u w:val="single"/>
        </w:rPr>
        <w:t>B</w:t>
      </w:r>
      <w:r>
        <w:rPr>
          <w:sz w:val="24"/>
        </w:rPr>
        <w:t>,</w:t>
      </w:r>
      <w:r>
        <w:rPr>
          <w:spacing w:val="24"/>
          <w:sz w:val="24"/>
        </w:rPr>
        <w:t xml:space="preserve"> </w:t>
      </w:r>
      <w:r>
        <w:rPr>
          <w:sz w:val="24"/>
        </w:rPr>
        <w:t>26:1-7)</w:t>
      </w:r>
      <w:r>
        <w:rPr>
          <w:spacing w:val="22"/>
          <w:sz w:val="24"/>
        </w:rPr>
        <w:t xml:space="preserve"> </w:t>
      </w:r>
      <w:r>
        <w:rPr>
          <w:sz w:val="24"/>
        </w:rPr>
        <w:t>or</w:t>
      </w:r>
      <w:r>
        <w:rPr>
          <w:spacing w:val="22"/>
          <w:sz w:val="24"/>
        </w:rPr>
        <w:t xml:space="preserve"> </w:t>
      </w:r>
      <w:r>
        <w:rPr>
          <w:sz w:val="24"/>
        </w:rPr>
        <w:t>the</w:t>
      </w:r>
      <w:r>
        <w:rPr>
          <w:spacing w:val="25"/>
          <w:sz w:val="24"/>
        </w:rPr>
        <w:t xml:space="preserve"> </w:t>
      </w:r>
      <w:r>
        <w:rPr>
          <w:sz w:val="24"/>
        </w:rPr>
        <w:t>FHA</w:t>
      </w:r>
      <w:r>
        <w:rPr>
          <w:spacing w:val="24"/>
          <w:sz w:val="24"/>
        </w:rPr>
        <w:t xml:space="preserve"> </w:t>
      </w:r>
      <w:r>
        <w:rPr>
          <w:sz w:val="24"/>
        </w:rPr>
        <w:t>(</w:t>
      </w:r>
      <w:r>
        <w:rPr>
          <w:sz w:val="24"/>
          <w:u w:val="single"/>
        </w:rPr>
        <w:t>Ex.</w:t>
      </w:r>
      <w:r>
        <w:rPr>
          <w:spacing w:val="23"/>
          <w:sz w:val="24"/>
          <w:u w:val="single"/>
        </w:rPr>
        <w:t xml:space="preserve"> </w:t>
      </w:r>
      <w:r>
        <w:rPr>
          <w:sz w:val="24"/>
          <w:u w:val="single"/>
        </w:rPr>
        <w:t>B</w:t>
      </w:r>
      <w:r>
        <w:rPr>
          <w:sz w:val="24"/>
        </w:rPr>
        <w:t>,</w:t>
      </w:r>
      <w:r>
        <w:rPr>
          <w:spacing w:val="25"/>
          <w:sz w:val="24"/>
        </w:rPr>
        <w:t xml:space="preserve"> </w:t>
      </w:r>
      <w:r>
        <w:rPr>
          <w:sz w:val="24"/>
        </w:rPr>
        <w:t>27:1-4).</w:t>
      </w:r>
      <w:r>
        <w:rPr>
          <w:spacing w:val="24"/>
          <w:sz w:val="24"/>
        </w:rPr>
        <w:t xml:space="preserve"> </w:t>
      </w:r>
      <w:r>
        <w:rPr>
          <w:sz w:val="24"/>
        </w:rPr>
        <w:t>During</w:t>
      </w:r>
      <w:r>
        <w:rPr>
          <w:spacing w:val="20"/>
          <w:sz w:val="24"/>
        </w:rPr>
        <w:t xml:space="preserve"> </w:t>
      </w:r>
      <w:r>
        <w:rPr>
          <w:sz w:val="24"/>
        </w:rPr>
        <w:t>his</w:t>
      </w:r>
      <w:r>
        <w:rPr>
          <w:spacing w:val="23"/>
          <w:sz w:val="24"/>
        </w:rPr>
        <w:t xml:space="preserve"> </w:t>
      </w:r>
      <w:r>
        <w:rPr>
          <w:sz w:val="24"/>
        </w:rPr>
        <w:t>deposition,</w:t>
      </w:r>
      <w:r>
        <w:rPr>
          <w:spacing w:val="24"/>
          <w:sz w:val="24"/>
        </w:rPr>
        <w:t xml:space="preserve"> </w:t>
      </w:r>
      <w:proofErr w:type="spellStart"/>
      <w:r>
        <w:rPr>
          <w:sz w:val="24"/>
        </w:rPr>
        <w:t>DiNicola</w:t>
      </w:r>
      <w:proofErr w:type="spellEnd"/>
      <w:r>
        <w:rPr>
          <w:spacing w:val="22"/>
          <w:sz w:val="24"/>
        </w:rPr>
        <w:t xml:space="preserve"> </w:t>
      </w:r>
      <w:r>
        <w:rPr>
          <w:sz w:val="24"/>
        </w:rPr>
        <w:t>held</w:t>
      </w:r>
    </w:p>
    <w:p w14:paraId="75B3A3C8" w14:textId="77777777" w:rsidR="008711FD" w:rsidRDefault="002F6A27">
      <w:pPr>
        <w:pStyle w:val="BodyText"/>
        <w:spacing w:line="480" w:lineRule="auto"/>
        <w:ind w:left="100" w:right="296"/>
      </w:pPr>
      <w:r>
        <w:t xml:space="preserve">himself out to be an expert in: (1) architecture; (2) the ADA; (3) the FHA; and (4) standard of care. </w:t>
      </w:r>
      <w:r>
        <w:rPr>
          <w:u w:val="single"/>
        </w:rPr>
        <w:t>Ex. B</w:t>
      </w:r>
      <w:r>
        <w:t>, 25:14-15; 106:17-19. None of these areas support or are related to the actual claim</w:t>
      </w:r>
    </w:p>
    <w:p w14:paraId="079F3735" w14:textId="77777777" w:rsidR="008711FD" w:rsidRDefault="002F6A27">
      <w:pPr>
        <w:pStyle w:val="BodyText"/>
        <w:spacing w:before="1" w:line="480" w:lineRule="auto"/>
        <w:ind w:left="100" w:right="296"/>
      </w:pPr>
      <w:r>
        <w:t>Plaintiff has asserted in this case—that Mr. Makowski fell on snow or ice on the stairs—as alleged in the First Amended Complaint.</w:t>
      </w:r>
    </w:p>
    <w:p w14:paraId="02159000" w14:textId="77777777" w:rsidR="008711FD" w:rsidRDefault="002F6A27">
      <w:pPr>
        <w:pStyle w:val="ListParagraph"/>
        <w:numPr>
          <w:ilvl w:val="0"/>
          <w:numId w:val="2"/>
        </w:numPr>
        <w:tabs>
          <w:tab w:val="left" w:pos="1541"/>
        </w:tabs>
        <w:spacing w:line="480" w:lineRule="auto"/>
        <w:ind w:left="100" w:right="293" w:firstLine="720"/>
        <w:jc w:val="both"/>
        <w:rPr>
          <w:sz w:val="24"/>
        </w:rPr>
      </w:pPr>
      <w:r>
        <w:rPr>
          <w:sz w:val="24"/>
        </w:rPr>
        <w:t xml:space="preserve">Despite the areas in which </w:t>
      </w:r>
      <w:proofErr w:type="spellStart"/>
      <w:r>
        <w:rPr>
          <w:sz w:val="24"/>
        </w:rPr>
        <w:t>DiNicola</w:t>
      </w:r>
      <w:proofErr w:type="spellEnd"/>
      <w:r>
        <w:rPr>
          <w:sz w:val="24"/>
        </w:rPr>
        <w:t xml:space="preserve"> claims to be an expert, he offers opinions throughout his original and rebuttal reports on numerous topics including, but not limited to: (1) alleged glossy paint on the stairs; (2) the condition of the stair treads (an allegation never raised by Plaintiff); (3) the handrails (again, never mentioned in Plaintiff’s pleadings); (4) the route in which Mr. Makowski chose to take from the leasing office to the stairs (irrelevant); (5) areas of the sidewalk on the property that have nothing to do with the stairs or Mr. Makowski’s fall; (6) how an individual obtains a valid handicap placard for their car (outside the scope of his claimed expertise/irrelevant); (7) Defendants’ employees’ communications with Plaintiff after the incident occurred and with Mr. Makowski before the incident (irrelevant, speculation and outside the scope of his claimed expertise); (8) Mr. Makowski’s physical capabilities; and (9) the location of the model apartment. The comments offered by </w:t>
      </w:r>
      <w:proofErr w:type="spellStart"/>
      <w:r>
        <w:rPr>
          <w:sz w:val="24"/>
        </w:rPr>
        <w:t>DiNicola</w:t>
      </w:r>
      <w:proofErr w:type="spellEnd"/>
      <w:r>
        <w:rPr>
          <w:sz w:val="24"/>
        </w:rPr>
        <w:t xml:space="preserve"> on these various topics are primarily garnered from his review of deposition testimony from witnesses in this case—not on any scientific or expert</w:t>
      </w:r>
      <w:r>
        <w:rPr>
          <w:spacing w:val="-6"/>
          <w:sz w:val="24"/>
        </w:rPr>
        <w:t xml:space="preserve"> </w:t>
      </w:r>
      <w:r>
        <w:rPr>
          <w:sz w:val="24"/>
        </w:rPr>
        <w:t>analysis.</w:t>
      </w:r>
    </w:p>
    <w:p w14:paraId="1041F5C4" w14:textId="77777777" w:rsidR="008711FD" w:rsidRDefault="008711FD">
      <w:pPr>
        <w:spacing w:line="480" w:lineRule="auto"/>
        <w:jc w:val="both"/>
        <w:rPr>
          <w:sz w:val="24"/>
        </w:rPr>
        <w:sectPr w:rsidR="008711FD">
          <w:pgSz w:w="12240" w:h="15840"/>
          <w:pgMar w:top="1500" w:right="1140" w:bottom="1260" w:left="1340" w:header="0" w:footer="1061" w:gutter="0"/>
          <w:cols w:space="720"/>
        </w:sectPr>
      </w:pPr>
    </w:p>
    <w:p w14:paraId="4D7E28A9" w14:textId="77777777" w:rsidR="008711FD" w:rsidRDefault="008711FD">
      <w:pPr>
        <w:pStyle w:val="BodyText"/>
        <w:rPr>
          <w:sz w:val="20"/>
        </w:rPr>
      </w:pPr>
    </w:p>
    <w:p w14:paraId="7BEABEAC" w14:textId="77777777" w:rsidR="008711FD" w:rsidRDefault="008711FD">
      <w:pPr>
        <w:pStyle w:val="BodyText"/>
        <w:spacing w:before="6"/>
        <w:rPr>
          <w:sz w:val="29"/>
        </w:rPr>
      </w:pPr>
    </w:p>
    <w:p w14:paraId="77A1C02C" w14:textId="77777777" w:rsidR="008711FD" w:rsidRDefault="002F6A27">
      <w:pPr>
        <w:pStyle w:val="ListParagraph"/>
        <w:numPr>
          <w:ilvl w:val="0"/>
          <w:numId w:val="2"/>
        </w:numPr>
        <w:tabs>
          <w:tab w:val="left" w:pos="1541"/>
        </w:tabs>
        <w:spacing w:before="90" w:line="480" w:lineRule="auto"/>
        <w:ind w:left="100" w:right="295" w:firstLine="720"/>
        <w:jc w:val="both"/>
        <w:rPr>
          <w:sz w:val="24"/>
        </w:rPr>
      </w:pPr>
      <w:r>
        <w:rPr>
          <w:sz w:val="24"/>
        </w:rPr>
        <w:t xml:space="preserve">As an architect who lives in Texas and is admittedly reliant on laws from the State of Texas, </w:t>
      </w:r>
      <w:proofErr w:type="spellStart"/>
      <w:r>
        <w:rPr>
          <w:sz w:val="24"/>
        </w:rPr>
        <w:t>DiNicola</w:t>
      </w:r>
      <w:proofErr w:type="spellEnd"/>
      <w:r>
        <w:rPr>
          <w:sz w:val="24"/>
        </w:rPr>
        <w:t xml:space="preserve"> has never consulted on a case involving alleged snow and/or ice on stairs— nor any other prior case in Colorado—and did not visit the property or research applicable Colorado building codes or laws prior to writing his initial report. </w:t>
      </w:r>
      <w:r>
        <w:rPr>
          <w:sz w:val="24"/>
          <w:u w:val="single"/>
        </w:rPr>
        <w:t>Ex. B</w:t>
      </w:r>
      <w:r>
        <w:rPr>
          <w:sz w:val="24"/>
        </w:rPr>
        <w:t>, 7:24–8:6. As</w:t>
      </w:r>
      <w:r>
        <w:rPr>
          <w:spacing w:val="-21"/>
          <w:sz w:val="24"/>
        </w:rPr>
        <w:t xml:space="preserve"> </w:t>
      </w:r>
      <w:r>
        <w:rPr>
          <w:sz w:val="24"/>
        </w:rPr>
        <w:t>such,</w:t>
      </w:r>
    </w:p>
    <w:p w14:paraId="13564336" w14:textId="77777777" w:rsidR="008711FD" w:rsidRDefault="002F6A27">
      <w:pPr>
        <w:pStyle w:val="BodyText"/>
        <w:spacing w:line="480" w:lineRule="auto"/>
        <w:ind w:left="100" w:right="294"/>
        <w:jc w:val="both"/>
      </w:pPr>
      <w:proofErr w:type="spellStart"/>
      <w:r>
        <w:t>DiNicola’s</w:t>
      </w:r>
      <w:proofErr w:type="spellEnd"/>
      <w:r>
        <w:t xml:space="preserve"> report and testimony should be excluded because he is not qualified to offer any expert opinions in this matter. Further, </w:t>
      </w:r>
      <w:proofErr w:type="spellStart"/>
      <w:r>
        <w:t>DiNicola</w:t>
      </w:r>
      <w:proofErr w:type="spellEnd"/>
      <w:r>
        <w:t xml:space="preserve"> cited legal authority that applies to the state of Texas, conceded that Colorado does not have any laws related to the ADA, and did not rely on any Colorado law to create his report. </w:t>
      </w:r>
      <w:r>
        <w:rPr>
          <w:u w:val="single"/>
        </w:rPr>
        <w:t>Ex. B</w:t>
      </w:r>
      <w:r>
        <w:t>, 16:14–17:15; 108:11-18.</w:t>
      </w:r>
    </w:p>
    <w:p w14:paraId="6F5D1F65" w14:textId="77777777" w:rsidR="008711FD" w:rsidRDefault="002F6A27">
      <w:pPr>
        <w:pStyle w:val="ListParagraph"/>
        <w:numPr>
          <w:ilvl w:val="0"/>
          <w:numId w:val="2"/>
        </w:numPr>
        <w:tabs>
          <w:tab w:val="left" w:pos="1540"/>
          <w:tab w:val="left" w:pos="1541"/>
        </w:tabs>
        <w:spacing w:before="1"/>
        <w:ind w:right="0"/>
        <w:rPr>
          <w:sz w:val="24"/>
        </w:rPr>
      </w:pPr>
      <w:proofErr w:type="spellStart"/>
      <w:r>
        <w:rPr>
          <w:sz w:val="24"/>
        </w:rPr>
        <w:t>DiNicola</w:t>
      </w:r>
      <w:proofErr w:type="spellEnd"/>
      <w:r>
        <w:rPr>
          <w:sz w:val="24"/>
        </w:rPr>
        <w:t xml:space="preserve"> prepared an initial report dated December 5, 2018 (</w:t>
      </w:r>
      <w:r>
        <w:rPr>
          <w:sz w:val="24"/>
          <w:u w:val="single"/>
        </w:rPr>
        <w:t>Ex. A</w:t>
      </w:r>
      <w:r>
        <w:rPr>
          <w:sz w:val="24"/>
        </w:rPr>
        <w:t>) and a</w:t>
      </w:r>
      <w:r>
        <w:rPr>
          <w:spacing w:val="39"/>
          <w:sz w:val="24"/>
        </w:rPr>
        <w:t xml:space="preserve"> </w:t>
      </w:r>
      <w:r>
        <w:rPr>
          <w:sz w:val="24"/>
        </w:rPr>
        <w:t>rebuttal</w:t>
      </w:r>
    </w:p>
    <w:p w14:paraId="628A490B" w14:textId="77777777" w:rsidR="008711FD" w:rsidRDefault="008711FD">
      <w:pPr>
        <w:pStyle w:val="BodyText"/>
        <w:spacing w:before="2"/>
        <w:rPr>
          <w:sz w:val="16"/>
        </w:rPr>
      </w:pPr>
    </w:p>
    <w:p w14:paraId="6E2125CD" w14:textId="77777777" w:rsidR="008711FD" w:rsidRDefault="002F6A27">
      <w:pPr>
        <w:spacing w:before="90"/>
        <w:ind w:left="100"/>
        <w:rPr>
          <w:i/>
          <w:sz w:val="24"/>
        </w:rPr>
      </w:pPr>
      <w:r>
        <w:rPr>
          <w:sz w:val="24"/>
        </w:rPr>
        <w:t>report dated January 23, 2019 (</w:t>
      </w:r>
      <w:r>
        <w:rPr>
          <w:sz w:val="24"/>
          <w:u w:val="single"/>
        </w:rPr>
        <w:t>Exhibit D</w:t>
      </w:r>
      <w:r>
        <w:rPr>
          <w:sz w:val="24"/>
        </w:rPr>
        <w:t xml:space="preserve">). </w:t>
      </w:r>
      <w:proofErr w:type="spellStart"/>
      <w:r>
        <w:rPr>
          <w:i/>
          <w:sz w:val="24"/>
        </w:rPr>
        <w:t>DiNicola</w:t>
      </w:r>
      <w:proofErr w:type="spellEnd"/>
      <w:r>
        <w:rPr>
          <w:i/>
          <w:sz w:val="24"/>
        </w:rPr>
        <w:t xml:space="preserve"> did not inspect the property until January</w:t>
      </w:r>
      <w:r>
        <w:rPr>
          <w:i/>
          <w:spacing w:val="25"/>
          <w:sz w:val="24"/>
        </w:rPr>
        <w:t xml:space="preserve"> </w:t>
      </w:r>
      <w:r>
        <w:rPr>
          <w:i/>
          <w:sz w:val="24"/>
        </w:rPr>
        <w:t>9,</w:t>
      </w:r>
    </w:p>
    <w:p w14:paraId="08B41E84" w14:textId="77777777" w:rsidR="008711FD" w:rsidRDefault="008711FD">
      <w:pPr>
        <w:pStyle w:val="BodyText"/>
        <w:spacing w:before="2"/>
        <w:rPr>
          <w:i/>
          <w:sz w:val="16"/>
        </w:rPr>
      </w:pPr>
    </w:p>
    <w:p w14:paraId="010356F1" w14:textId="77777777" w:rsidR="008711FD" w:rsidRDefault="002F6A27">
      <w:pPr>
        <w:pStyle w:val="BodyText"/>
        <w:spacing w:before="90" w:line="480" w:lineRule="auto"/>
        <w:ind w:left="100" w:right="296"/>
        <w:jc w:val="both"/>
      </w:pPr>
      <w:r>
        <w:rPr>
          <w:i/>
        </w:rPr>
        <w:t>more than a month after his initial report</w:t>
      </w:r>
      <w:r>
        <w:t xml:space="preserve">. He did not research the year the building was constructed to determine what building codes apply to the property prior to drafting his initial report.  </w:t>
      </w:r>
      <w:r>
        <w:rPr>
          <w:u w:val="single"/>
        </w:rPr>
        <w:t xml:space="preserve">Ex.  </w:t>
      </w:r>
      <w:proofErr w:type="gramStart"/>
      <w:r>
        <w:rPr>
          <w:u w:val="single"/>
        </w:rPr>
        <w:t>B</w:t>
      </w:r>
      <w:r>
        <w:t>,  34</w:t>
      </w:r>
      <w:proofErr w:type="gramEnd"/>
      <w:r>
        <w:t xml:space="preserve">:25–35:24.  </w:t>
      </w:r>
      <w:proofErr w:type="spellStart"/>
      <w:r>
        <w:t>DiNicola’s</w:t>
      </w:r>
      <w:proofErr w:type="spellEnd"/>
      <w:r>
        <w:t xml:space="preserve">  initial  report,  as  it  relates  to  the  stairs,  contains</w:t>
      </w:r>
      <w:r>
        <w:rPr>
          <w:spacing w:val="-21"/>
        </w:rPr>
        <w:t xml:space="preserve"> </w:t>
      </w:r>
      <w:r>
        <w:t>no</w:t>
      </w:r>
    </w:p>
    <w:p w14:paraId="782B1CBC" w14:textId="77777777" w:rsidR="008711FD" w:rsidRDefault="002F6A27">
      <w:pPr>
        <w:pStyle w:val="BodyText"/>
        <w:spacing w:line="480" w:lineRule="auto"/>
        <w:ind w:left="100" w:right="296"/>
        <w:jc w:val="both"/>
      </w:pPr>
      <w:r>
        <w:t xml:space="preserve">scientific support or basis and no measurements of any kind. </w:t>
      </w:r>
      <w:proofErr w:type="spellStart"/>
      <w:r>
        <w:t>DiNicola</w:t>
      </w:r>
      <w:proofErr w:type="spellEnd"/>
      <w:r>
        <w:t xml:space="preserve"> is not familiar with, and in fact has never heard of, the PLA—yet he claims he is an expert in the standard of care for this case, something he was unable to explain or define. </w:t>
      </w:r>
      <w:r>
        <w:rPr>
          <w:u w:val="single"/>
        </w:rPr>
        <w:t>Ex. B</w:t>
      </w:r>
      <w:r>
        <w:t>, 38:14-19; 105:23–108:14.</w:t>
      </w:r>
    </w:p>
    <w:p w14:paraId="28FA598D" w14:textId="77777777" w:rsidR="008711FD" w:rsidRDefault="002F6A27">
      <w:pPr>
        <w:pStyle w:val="ListParagraph"/>
        <w:numPr>
          <w:ilvl w:val="0"/>
          <w:numId w:val="2"/>
        </w:numPr>
        <w:tabs>
          <w:tab w:val="left" w:pos="1541"/>
        </w:tabs>
        <w:spacing w:before="1" w:line="480" w:lineRule="auto"/>
        <w:ind w:left="100" w:right="293" w:firstLine="720"/>
        <w:jc w:val="both"/>
        <w:rPr>
          <w:sz w:val="24"/>
        </w:rPr>
      </w:pPr>
      <w:r>
        <w:rPr>
          <w:sz w:val="24"/>
        </w:rPr>
        <w:t xml:space="preserve">Not only is </w:t>
      </w:r>
      <w:proofErr w:type="spellStart"/>
      <w:r>
        <w:rPr>
          <w:sz w:val="24"/>
        </w:rPr>
        <w:t>DiNicola</w:t>
      </w:r>
      <w:proofErr w:type="spellEnd"/>
      <w:r>
        <w:rPr>
          <w:sz w:val="24"/>
        </w:rPr>
        <w:t xml:space="preserve"> not qualified to opine on the relevant issues in this case, but Plaintiff has failed her disclosure obligations. She has not identified in what areas of expertise she intends to offer </w:t>
      </w:r>
      <w:proofErr w:type="spellStart"/>
      <w:r>
        <w:rPr>
          <w:sz w:val="24"/>
        </w:rPr>
        <w:t>DiNicola</w:t>
      </w:r>
      <w:proofErr w:type="spellEnd"/>
      <w:r>
        <w:rPr>
          <w:sz w:val="24"/>
        </w:rPr>
        <w:t xml:space="preserve"> at trial. She neglected to provide this information in the CMO and in her expert disclosures as required by C.R.C.P. 26(a)(2). Plaintiff’s attorney, Mr. </w:t>
      </w:r>
      <w:proofErr w:type="spellStart"/>
      <w:r>
        <w:rPr>
          <w:sz w:val="24"/>
        </w:rPr>
        <w:t>Hemmat</w:t>
      </w:r>
      <w:proofErr w:type="spellEnd"/>
      <w:r>
        <w:rPr>
          <w:sz w:val="24"/>
        </w:rPr>
        <w:t xml:space="preserve">, stated on the record during </w:t>
      </w:r>
      <w:proofErr w:type="spellStart"/>
      <w:r>
        <w:rPr>
          <w:sz w:val="24"/>
        </w:rPr>
        <w:t>DiNicola’s</w:t>
      </w:r>
      <w:proofErr w:type="spellEnd"/>
      <w:r>
        <w:rPr>
          <w:sz w:val="24"/>
        </w:rPr>
        <w:t xml:space="preserve"> deposition that he had not yet decided in what areas of expertise </w:t>
      </w:r>
      <w:proofErr w:type="spellStart"/>
      <w:r>
        <w:rPr>
          <w:sz w:val="24"/>
        </w:rPr>
        <w:t>DiNicola</w:t>
      </w:r>
      <w:proofErr w:type="spellEnd"/>
      <w:r>
        <w:rPr>
          <w:sz w:val="24"/>
        </w:rPr>
        <w:t xml:space="preserve"> will be designated. </w:t>
      </w:r>
      <w:r>
        <w:rPr>
          <w:sz w:val="24"/>
          <w:u w:val="single"/>
        </w:rPr>
        <w:t>Exhibit C</w:t>
      </w:r>
      <w:r>
        <w:rPr>
          <w:sz w:val="24"/>
        </w:rPr>
        <w:t>, pp. 76-80. Due to the fact there is not one</w:t>
      </w:r>
      <w:r>
        <w:rPr>
          <w:spacing w:val="-7"/>
          <w:sz w:val="24"/>
        </w:rPr>
        <w:t xml:space="preserve"> </w:t>
      </w:r>
      <w:r>
        <w:rPr>
          <w:sz w:val="24"/>
        </w:rPr>
        <w:t>shred</w:t>
      </w:r>
    </w:p>
    <w:p w14:paraId="274A41FA" w14:textId="77777777" w:rsidR="008711FD" w:rsidRDefault="008711FD">
      <w:pPr>
        <w:spacing w:line="480" w:lineRule="auto"/>
        <w:jc w:val="both"/>
        <w:rPr>
          <w:sz w:val="24"/>
        </w:rPr>
        <w:sectPr w:rsidR="008711FD">
          <w:pgSz w:w="12240" w:h="15840"/>
          <w:pgMar w:top="1500" w:right="1140" w:bottom="1260" w:left="1340" w:header="0" w:footer="1061" w:gutter="0"/>
          <w:cols w:space="720"/>
        </w:sectPr>
      </w:pPr>
    </w:p>
    <w:p w14:paraId="66D1DFCC" w14:textId="77777777" w:rsidR="008711FD" w:rsidRDefault="008711FD">
      <w:pPr>
        <w:pStyle w:val="BodyText"/>
        <w:rPr>
          <w:sz w:val="20"/>
        </w:rPr>
      </w:pPr>
    </w:p>
    <w:p w14:paraId="1C8375FF" w14:textId="77777777" w:rsidR="008711FD" w:rsidRDefault="008711FD">
      <w:pPr>
        <w:pStyle w:val="BodyText"/>
        <w:spacing w:before="6"/>
        <w:rPr>
          <w:sz w:val="29"/>
        </w:rPr>
      </w:pPr>
    </w:p>
    <w:p w14:paraId="7A5265CA" w14:textId="77777777" w:rsidR="008711FD" w:rsidRDefault="002F6A27">
      <w:pPr>
        <w:pStyle w:val="BodyText"/>
        <w:spacing w:before="90" w:line="480" w:lineRule="auto"/>
        <w:ind w:left="100" w:right="293"/>
        <w:jc w:val="both"/>
      </w:pPr>
      <w:r>
        <w:t xml:space="preserve">of evidence in this case that Defendants knew or should have known of any snow or ice on the property, nor any evidence the stairs were anything but dry and that defendants properly maintained the property, plaintiff is attempting to keep her theory of the case as a moving target to 1) thwart the defendants from being able to prepare a proper defense and 2) creating any additional issue they can in order to move past the unsupported and false allegations that the stairs were slick in any way. Plaintiff is attempting to use </w:t>
      </w:r>
      <w:proofErr w:type="spellStart"/>
      <w:r>
        <w:t>DiNicola</w:t>
      </w:r>
      <w:proofErr w:type="spellEnd"/>
      <w:r>
        <w:t xml:space="preserve"> as the tool to achieve these goals.</w:t>
      </w:r>
    </w:p>
    <w:p w14:paraId="4617F264" w14:textId="77777777" w:rsidR="008711FD" w:rsidRDefault="002F6A27">
      <w:pPr>
        <w:pStyle w:val="ListParagraph"/>
        <w:numPr>
          <w:ilvl w:val="0"/>
          <w:numId w:val="2"/>
        </w:numPr>
        <w:tabs>
          <w:tab w:val="left" w:pos="1541"/>
        </w:tabs>
        <w:spacing w:before="1" w:line="480" w:lineRule="auto"/>
        <w:ind w:left="100" w:right="292" w:firstLine="720"/>
        <w:jc w:val="both"/>
        <w:rPr>
          <w:sz w:val="24"/>
        </w:rPr>
      </w:pPr>
      <w:proofErr w:type="spellStart"/>
      <w:r>
        <w:rPr>
          <w:sz w:val="24"/>
        </w:rPr>
        <w:t>DiNicola</w:t>
      </w:r>
      <w:proofErr w:type="spellEnd"/>
      <w:r>
        <w:rPr>
          <w:sz w:val="24"/>
        </w:rPr>
        <w:t xml:space="preserve"> speculated in his deposition that Mr. Makowski’s shoes must have been wet from Mr. Makowski “being allowed” to walk across grass to get to the building with the model apartment. He also speculated that Ms. Roe, the leasing agent, had a responsibility to be forceful with Mr. Makowski and stop him from walking on the grass, a legal duty that does not exist. </w:t>
      </w:r>
      <w:r>
        <w:rPr>
          <w:sz w:val="24"/>
          <w:u w:val="single"/>
        </w:rPr>
        <w:t>Ex. B</w:t>
      </w:r>
      <w:r>
        <w:rPr>
          <w:sz w:val="24"/>
        </w:rPr>
        <w:t>, 104–105. This is but one example of many improper opinions contained in</w:t>
      </w:r>
      <w:r>
        <w:rPr>
          <w:spacing w:val="45"/>
          <w:sz w:val="24"/>
        </w:rPr>
        <w:t xml:space="preserve"> </w:t>
      </w:r>
      <w:r>
        <w:rPr>
          <w:sz w:val="24"/>
        </w:rPr>
        <w:t>the</w:t>
      </w:r>
    </w:p>
    <w:p w14:paraId="1FBAB17C" w14:textId="77777777" w:rsidR="008711FD" w:rsidRDefault="002F6A27">
      <w:pPr>
        <w:pStyle w:val="BodyText"/>
        <w:ind w:left="100"/>
      </w:pPr>
      <w:r>
        <w:t>report, and it should be stricken.</w:t>
      </w:r>
    </w:p>
    <w:p w14:paraId="58379CA4" w14:textId="77777777" w:rsidR="008711FD" w:rsidRDefault="008711FD">
      <w:pPr>
        <w:pStyle w:val="BodyText"/>
      </w:pPr>
    </w:p>
    <w:p w14:paraId="68811B10" w14:textId="77777777" w:rsidR="008711FD" w:rsidRDefault="002F6A27">
      <w:pPr>
        <w:pStyle w:val="ListParagraph"/>
        <w:numPr>
          <w:ilvl w:val="0"/>
          <w:numId w:val="2"/>
        </w:numPr>
        <w:tabs>
          <w:tab w:val="left" w:pos="1541"/>
        </w:tabs>
        <w:spacing w:line="480" w:lineRule="auto"/>
        <w:ind w:left="100" w:firstLine="720"/>
        <w:jc w:val="both"/>
        <w:rPr>
          <w:sz w:val="24"/>
        </w:rPr>
      </w:pPr>
      <w:proofErr w:type="spellStart"/>
      <w:r>
        <w:rPr>
          <w:sz w:val="24"/>
        </w:rPr>
        <w:t>DiNicola</w:t>
      </w:r>
      <w:proofErr w:type="spellEnd"/>
      <w:r>
        <w:rPr>
          <w:sz w:val="24"/>
        </w:rPr>
        <w:t xml:space="preserve"> offers </w:t>
      </w:r>
      <w:proofErr w:type="gramStart"/>
      <w:r>
        <w:rPr>
          <w:sz w:val="24"/>
        </w:rPr>
        <w:t>a number of</w:t>
      </w:r>
      <w:proofErr w:type="gramEnd"/>
      <w:r>
        <w:rPr>
          <w:sz w:val="24"/>
        </w:rPr>
        <w:t xml:space="preserve"> opinions that that do not provide any scientific, technical or other specialized knowledge that will assist the trier of fact to understand the evidence to determine a fact at issue. Further, most of the opinions contained in the report fall outside of his scope of claimed expertise. As a result, the following statements/opinions should be</w:t>
      </w:r>
      <w:r>
        <w:rPr>
          <w:spacing w:val="-2"/>
          <w:sz w:val="24"/>
        </w:rPr>
        <w:t xml:space="preserve"> </w:t>
      </w:r>
      <w:r>
        <w:rPr>
          <w:sz w:val="24"/>
        </w:rPr>
        <w:t>stricken:</w:t>
      </w:r>
    </w:p>
    <w:p w14:paraId="3BF82CB3" w14:textId="77777777" w:rsidR="008711FD" w:rsidRDefault="002F6A27">
      <w:pPr>
        <w:pStyle w:val="ListParagraph"/>
        <w:numPr>
          <w:ilvl w:val="0"/>
          <w:numId w:val="1"/>
        </w:numPr>
        <w:tabs>
          <w:tab w:val="left" w:pos="1180"/>
          <w:tab w:val="left" w:pos="1181"/>
        </w:tabs>
        <w:spacing w:before="1" w:line="293" w:lineRule="exact"/>
        <w:ind w:right="0"/>
        <w:jc w:val="left"/>
        <w:rPr>
          <w:sz w:val="24"/>
        </w:rPr>
      </w:pPr>
      <w:r>
        <w:rPr>
          <w:sz w:val="24"/>
        </w:rPr>
        <w:t xml:space="preserve">The model apartment was on the second floor. </w:t>
      </w:r>
      <w:r>
        <w:rPr>
          <w:sz w:val="24"/>
          <w:u w:val="single"/>
        </w:rPr>
        <w:t>Ex. A</w:t>
      </w:r>
      <w:r>
        <w:rPr>
          <w:sz w:val="24"/>
        </w:rPr>
        <w:t>, pp.</w:t>
      </w:r>
      <w:r>
        <w:rPr>
          <w:spacing w:val="-4"/>
          <w:sz w:val="24"/>
        </w:rPr>
        <w:t xml:space="preserve"> </w:t>
      </w:r>
      <w:r>
        <w:rPr>
          <w:sz w:val="24"/>
        </w:rPr>
        <w:t>3-4.</w:t>
      </w:r>
    </w:p>
    <w:p w14:paraId="3AD79A7B" w14:textId="77777777" w:rsidR="008711FD" w:rsidRDefault="002F6A27">
      <w:pPr>
        <w:pStyle w:val="ListParagraph"/>
        <w:numPr>
          <w:ilvl w:val="0"/>
          <w:numId w:val="1"/>
        </w:numPr>
        <w:tabs>
          <w:tab w:val="left" w:pos="1181"/>
        </w:tabs>
        <w:ind w:right="298"/>
        <w:rPr>
          <w:sz w:val="24"/>
        </w:rPr>
      </w:pPr>
      <w:r>
        <w:rPr>
          <w:sz w:val="24"/>
        </w:rPr>
        <w:t xml:space="preserve">Any reference to training received by the Defendants’ employees. </w:t>
      </w:r>
      <w:r>
        <w:rPr>
          <w:sz w:val="24"/>
          <w:u w:val="single"/>
        </w:rPr>
        <w:t>Ex. A</w:t>
      </w:r>
      <w:r>
        <w:rPr>
          <w:sz w:val="24"/>
        </w:rPr>
        <w:t>, pp. 5, 9. (In addition, there is no allegation that Defendants violated any training or had insufficient training, or that training has any connection to the</w:t>
      </w:r>
      <w:r>
        <w:rPr>
          <w:spacing w:val="-8"/>
          <w:sz w:val="24"/>
        </w:rPr>
        <w:t xml:space="preserve"> </w:t>
      </w:r>
      <w:r>
        <w:rPr>
          <w:sz w:val="24"/>
        </w:rPr>
        <w:t>fall.)</w:t>
      </w:r>
    </w:p>
    <w:p w14:paraId="7C4E3726" w14:textId="77777777" w:rsidR="008711FD" w:rsidRDefault="002F6A27">
      <w:pPr>
        <w:pStyle w:val="ListParagraph"/>
        <w:numPr>
          <w:ilvl w:val="0"/>
          <w:numId w:val="1"/>
        </w:numPr>
        <w:tabs>
          <w:tab w:val="left" w:pos="1181"/>
        </w:tabs>
        <w:ind w:right="293"/>
        <w:rPr>
          <w:sz w:val="24"/>
        </w:rPr>
      </w:pPr>
      <w:r>
        <w:rPr>
          <w:sz w:val="24"/>
        </w:rPr>
        <w:t xml:space="preserve">There was ice on the property that required salt. </w:t>
      </w:r>
      <w:r>
        <w:rPr>
          <w:sz w:val="24"/>
          <w:u w:val="single"/>
        </w:rPr>
        <w:t>Ex. A</w:t>
      </w:r>
      <w:r>
        <w:rPr>
          <w:sz w:val="24"/>
        </w:rPr>
        <w:t xml:space="preserve">, p. 5; </w:t>
      </w:r>
      <w:r>
        <w:rPr>
          <w:sz w:val="24"/>
          <w:u w:val="single"/>
        </w:rPr>
        <w:t>Ex. B</w:t>
      </w:r>
      <w:r>
        <w:rPr>
          <w:sz w:val="24"/>
        </w:rPr>
        <w:t>, 61:3–62:4. (Further, the relevant question is whether the stairs required</w:t>
      </w:r>
      <w:r>
        <w:rPr>
          <w:spacing w:val="-3"/>
          <w:sz w:val="24"/>
        </w:rPr>
        <w:t xml:space="preserve"> </w:t>
      </w:r>
      <w:r>
        <w:rPr>
          <w:sz w:val="24"/>
        </w:rPr>
        <w:t>salt.)</w:t>
      </w:r>
    </w:p>
    <w:p w14:paraId="5FA69E2B" w14:textId="77777777" w:rsidR="008711FD" w:rsidRDefault="002F6A27">
      <w:pPr>
        <w:pStyle w:val="ListParagraph"/>
        <w:numPr>
          <w:ilvl w:val="0"/>
          <w:numId w:val="1"/>
        </w:numPr>
        <w:tabs>
          <w:tab w:val="left" w:pos="1180"/>
          <w:tab w:val="left" w:pos="1181"/>
        </w:tabs>
        <w:spacing w:line="292" w:lineRule="exact"/>
        <w:ind w:right="0"/>
        <w:jc w:val="left"/>
        <w:rPr>
          <w:i/>
          <w:sz w:val="24"/>
        </w:rPr>
      </w:pPr>
      <w:r>
        <w:rPr>
          <w:sz w:val="24"/>
        </w:rPr>
        <w:t>The</w:t>
      </w:r>
      <w:r>
        <w:rPr>
          <w:spacing w:val="10"/>
          <w:sz w:val="24"/>
        </w:rPr>
        <w:t xml:space="preserve"> </w:t>
      </w:r>
      <w:r>
        <w:rPr>
          <w:sz w:val="24"/>
        </w:rPr>
        <w:t>stairs</w:t>
      </w:r>
      <w:r>
        <w:rPr>
          <w:spacing w:val="13"/>
          <w:sz w:val="24"/>
        </w:rPr>
        <w:t xml:space="preserve"> </w:t>
      </w:r>
      <w:r>
        <w:rPr>
          <w:sz w:val="24"/>
        </w:rPr>
        <w:t>are</w:t>
      </w:r>
      <w:r>
        <w:rPr>
          <w:spacing w:val="10"/>
          <w:sz w:val="24"/>
        </w:rPr>
        <w:t xml:space="preserve"> </w:t>
      </w:r>
      <w:r>
        <w:rPr>
          <w:sz w:val="24"/>
        </w:rPr>
        <w:t>worn</w:t>
      </w:r>
      <w:r>
        <w:rPr>
          <w:spacing w:val="12"/>
          <w:sz w:val="24"/>
        </w:rPr>
        <w:t xml:space="preserve"> </w:t>
      </w:r>
      <w:r>
        <w:rPr>
          <w:sz w:val="24"/>
        </w:rPr>
        <w:t>and</w:t>
      </w:r>
      <w:r>
        <w:rPr>
          <w:spacing w:val="16"/>
          <w:sz w:val="24"/>
        </w:rPr>
        <w:t xml:space="preserve"> </w:t>
      </w:r>
      <w:r>
        <w:rPr>
          <w:sz w:val="24"/>
        </w:rPr>
        <w:t>have</w:t>
      </w:r>
      <w:r>
        <w:rPr>
          <w:spacing w:val="10"/>
          <w:sz w:val="24"/>
        </w:rPr>
        <w:t xml:space="preserve"> </w:t>
      </w:r>
      <w:r>
        <w:rPr>
          <w:sz w:val="24"/>
        </w:rPr>
        <w:t>missing</w:t>
      </w:r>
      <w:r>
        <w:rPr>
          <w:spacing w:val="12"/>
          <w:sz w:val="24"/>
        </w:rPr>
        <w:t xml:space="preserve"> </w:t>
      </w:r>
      <w:r>
        <w:rPr>
          <w:sz w:val="24"/>
        </w:rPr>
        <w:t>paint.</w:t>
      </w:r>
      <w:r>
        <w:rPr>
          <w:spacing w:val="12"/>
          <w:sz w:val="24"/>
        </w:rPr>
        <w:t xml:space="preserve"> </w:t>
      </w:r>
      <w:r>
        <w:rPr>
          <w:sz w:val="24"/>
          <w:u w:val="single"/>
        </w:rPr>
        <w:t>Ex.</w:t>
      </w:r>
      <w:r>
        <w:rPr>
          <w:spacing w:val="14"/>
          <w:sz w:val="24"/>
          <w:u w:val="single"/>
        </w:rPr>
        <w:t xml:space="preserve"> </w:t>
      </w:r>
      <w:r>
        <w:rPr>
          <w:sz w:val="24"/>
          <w:u w:val="single"/>
        </w:rPr>
        <w:t>A</w:t>
      </w:r>
      <w:r>
        <w:rPr>
          <w:sz w:val="24"/>
        </w:rPr>
        <w:t>,</w:t>
      </w:r>
      <w:r>
        <w:rPr>
          <w:spacing w:val="12"/>
          <w:sz w:val="24"/>
        </w:rPr>
        <w:t xml:space="preserve"> </w:t>
      </w:r>
      <w:r>
        <w:rPr>
          <w:sz w:val="24"/>
        </w:rPr>
        <w:t>p.</w:t>
      </w:r>
      <w:r>
        <w:rPr>
          <w:spacing w:val="11"/>
          <w:sz w:val="24"/>
        </w:rPr>
        <w:t xml:space="preserve"> </w:t>
      </w:r>
      <w:r>
        <w:rPr>
          <w:sz w:val="24"/>
        </w:rPr>
        <w:t>6.</w:t>
      </w:r>
      <w:r>
        <w:rPr>
          <w:spacing w:val="13"/>
          <w:sz w:val="24"/>
        </w:rPr>
        <w:t xml:space="preserve"> </w:t>
      </w:r>
      <w:r>
        <w:rPr>
          <w:sz w:val="24"/>
        </w:rPr>
        <w:t>(Note</w:t>
      </w:r>
      <w:r>
        <w:rPr>
          <w:spacing w:val="12"/>
          <w:sz w:val="24"/>
        </w:rPr>
        <w:t xml:space="preserve"> </w:t>
      </w:r>
      <w:r>
        <w:rPr>
          <w:sz w:val="24"/>
        </w:rPr>
        <w:t>that</w:t>
      </w:r>
      <w:r>
        <w:rPr>
          <w:spacing w:val="12"/>
          <w:sz w:val="24"/>
        </w:rPr>
        <w:t xml:space="preserve"> </w:t>
      </w:r>
      <w:proofErr w:type="spellStart"/>
      <w:r>
        <w:rPr>
          <w:sz w:val="24"/>
        </w:rPr>
        <w:t>DiNicola</w:t>
      </w:r>
      <w:proofErr w:type="spellEnd"/>
      <w:r>
        <w:rPr>
          <w:spacing w:val="12"/>
          <w:sz w:val="24"/>
        </w:rPr>
        <w:t xml:space="preserve"> </w:t>
      </w:r>
      <w:r>
        <w:rPr>
          <w:sz w:val="24"/>
        </w:rPr>
        <w:t>had</w:t>
      </w:r>
      <w:r>
        <w:rPr>
          <w:spacing w:val="11"/>
          <w:sz w:val="24"/>
        </w:rPr>
        <w:t xml:space="preserve"> </w:t>
      </w:r>
      <w:r>
        <w:rPr>
          <w:i/>
          <w:sz w:val="24"/>
        </w:rPr>
        <w:t>not</w:t>
      </w:r>
    </w:p>
    <w:p w14:paraId="160ED115" w14:textId="77777777" w:rsidR="008711FD" w:rsidRDefault="002F6A27">
      <w:pPr>
        <w:pStyle w:val="BodyText"/>
        <w:spacing w:line="276" w:lineRule="exact"/>
        <w:ind w:left="1180"/>
      </w:pPr>
      <w:r>
        <w:t>inspected the property when he rendered this opinion/statement.)</w:t>
      </w:r>
    </w:p>
    <w:p w14:paraId="5177D6F6" w14:textId="77777777" w:rsidR="008711FD" w:rsidRDefault="008711FD">
      <w:pPr>
        <w:spacing w:line="276" w:lineRule="exact"/>
        <w:sectPr w:rsidR="008711FD">
          <w:pgSz w:w="12240" w:h="15840"/>
          <w:pgMar w:top="1500" w:right="1140" w:bottom="1260" w:left="1340" w:header="0" w:footer="1061" w:gutter="0"/>
          <w:cols w:space="720"/>
        </w:sectPr>
      </w:pPr>
    </w:p>
    <w:p w14:paraId="7D7E8E61" w14:textId="77777777" w:rsidR="008711FD" w:rsidRDefault="008711FD">
      <w:pPr>
        <w:pStyle w:val="BodyText"/>
        <w:rPr>
          <w:sz w:val="20"/>
        </w:rPr>
      </w:pPr>
    </w:p>
    <w:p w14:paraId="7B291878" w14:textId="77777777" w:rsidR="008711FD" w:rsidRDefault="008711FD">
      <w:pPr>
        <w:pStyle w:val="BodyText"/>
        <w:spacing w:before="7"/>
        <w:rPr>
          <w:sz w:val="28"/>
        </w:rPr>
      </w:pPr>
    </w:p>
    <w:p w14:paraId="729CAFE6" w14:textId="77777777" w:rsidR="008711FD" w:rsidRDefault="002F6A27">
      <w:pPr>
        <w:pStyle w:val="ListParagraph"/>
        <w:numPr>
          <w:ilvl w:val="0"/>
          <w:numId w:val="1"/>
        </w:numPr>
        <w:tabs>
          <w:tab w:val="left" w:pos="1180"/>
          <w:tab w:val="left" w:pos="1181"/>
        </w:tabs>
        <w:spacing w:before="100" w:line="293" w:lineRule="exact"/>
        <w:ind w:right="0"/>
        <w:jc w:val="left"/>
        <w:rPr>
          <w:sz w:val="24"/>
        </w:rPr>
      </w:pPr>
      <w:r>
        <w:rPr>
          <w:sz w:val="24"/>
        </w:rPr>
        <w:t xml:space="preserve">The stairs were painted with gloss paint. </w:t>
      </w:r>
      <w:r>
        <w:rPr>
          <w:sz w:val="24"/>
          <w:u w:val="single"/>
        </w:rPr>
        <w:t>Ex. A</w:t>
      </w:r>
      <w:r>
        <w:rPr>
          <w:sz w:val="24"/>
        </w:rPr>
        <w:t xml:space="preserve">, p. 7; </w:t>
      </w:r>
      <w:r>
        <w:rPr>
          <w:sz w:val="24"/>
          <w:u w:val="single"/>
        </w:rPr>
        <w:t>Ex. B</w:t>
      </w:r>
      <w:r>
        <w:rPr>
          <w:sz w:val="24"/>
        </w:rPr>
        <w:t>, 39:1-4; 62:2 –</w:t>
      </w:r>
      <w:r>
        <w:rPr>
          <w:spacing w:val="-6"/>
          <w:sz w:val="24"/>
        </w:rPr>
        <w:t xml:space="preserve"> </w:t>
      </w:r>
      <w:r>
        <w:rPr>
          <w:sz w:val="24"/>
        </w:rPr>
        <w:t>65:2.</w:t>
      </w:r>
    </w:p>
    <w:p w14:paraId="0014F196" w14:textId="77777777" w:rsidR="008711FD" w:rsidRDefault="002F6A27">
      <w:pPr>
        <w:pStyle w:val="ListParagraph"/>
        <w:numPr>
          <w:ilvl w:val="0"/>
          <w:numId w:val="1"/>
        </w:numPr>
        <w:tabs>
          <w:tab w:val="left" w:pos="1181"/>
        </w:tabs>
        <w:ind w:right="293"/>
        <w:rPr>
          <w:sz w:val="24"/>
        </w:rPr>
      </w:pPr>
      <w:r>
        <w:rPr>
          <w:sz w:val="24"/>
        </w:rPr>
        <w:t xml:space="preserve">Gloss paint would make the stairs slippery, especially when wet. </w:t>
      </w:r>
      <w:r>
        <w:rPr>
          <w:sz w:val="24"/>
          <w:u w:val="single"/>
        </w:rPr>
        <w:t>Ex A</w:t>
      </w:r>
      <w:r>
        <w:rPr>
          <w:sz w:val="24"/>
        </w:rPr>
        <w:t xml:space="preserve">, pp. 7, 34. There is no scientific basis for this opinion. </w:t>
      </w:r>
      <w:proofErr w:type="spellStart"/>
      <w:r>
        <w:rPr>
          <w:sz w:val="24"/>
        </w:rPr>
        <w:t>DiNicola</w:t>
      </w:r>
      <w:proofErr w:type="spellEnd"/>
      <w:r>
        <w:rPr>
          <w:sz w:val="24"/>
        </w:rPr>
        <w:t xml:space="preserve"> did not perform any slip or coefficient of friction tests. </w:t>
      </w:r>
      <w:r>
        <w:rPr>
          <w:sz w:val="24"/>
          <w:u w:val="single"/>
        </w:rPr>
        <w:t>Ex. B</w:t>
      </w:r>
      <w:r>
        <w:rPr>
          <w:sz w:val="24"/>
        </w:rPr>
        <w:t xml:space="preserve"> at 66:12–69:3. He has no information about the paint.</w:t>
      </w:r>
    </w:p>
    <w:p w14:paraId="3E84B1AD" w14:textId="77777777" w:rsidR="008711FD" w:rsidRDefault="002F6A27">
      <w:pPr>
        <w:pStyle w:val="ListParagraph"/>
        <w:numPr>
          <w:ilvl w:val="0"/>
          <w:numId w:val="1"/>
        </w:numPr>
        <w:tabs>
          <w:tab w:val="left" w:pos="1181"/>
        </w:tabs>
        <w:ind w:right="297"/>
        <w:rPr>
          <w:sz w:val="24"/>
        </w:rPr>
      </w:pPr>
      <w:r>
        <w:rPr>
          <w:sz w:val="24"/>
        </w:rPr>
        <w:t xml:space="preserve">A doctor </w:t>
      </w:r>
      <w:proofErr w:type="gramStart"/>
      <w:r>
        <w:rPr>
          <w:sz w:val="24"/>
        </w:rPr>
        <w:t>has to</w:t>
      </w:r>
      <w:proofErr w:type="gramEnd"/>
      <w:r>
        <w:rPr>
          <w:sz w:val="24"/>
        </w:rPr>
        <w:t xml:space="preserve"> confirm you are disabled before the state will give you a placard. </w:t>
      </w:r>
      <w:r>
        <w:rPr>
          <w:sz w:val="24"/>
          <w:u w:val="single"/>
        </w:rPr>
        <w:t>Ex. A</w:t>
      </w:r>
      <w:r>
        <w:rPr>
          <w:sz w:val="24"/>
        </w:rPr>
        <w:t>, p. 8. (In addition, this is completely</w:t>
      </w:r>
      <w:r>
        <w:rPr>
          <w:spacing w:val="-5"/>
          <w:sz w:val="24"/>
        </w:rPr>
        <w:t xml:space="preserve"> </w:t>
      </w:r>
      <w:r>
        <w:rPr>
          <w:sz w:val="24"/>
        </w:rPr>
        <w:t>irrelevant.)</w:t>
      </w:r>
    </w:p>
    <w:p w14:paraId="03A11DCF" w14:textId="77777777" w:rsidR="008711FD" w:rsidRDefault="002F6A27">
      <w:pPr>
        <w:pStyle w:val="ListParagraph"/>
        <w:numPr>
          <w:ilvl w:val="0"/>
          <w:numId w:val="1"/>
        </w:numPr>
        <w:tabs>
          <w:tab w:val="left" w:pos="1181"/>
        </w:tabs>
        <w:rPr>
          <w:sz w:val="24"/>
        </w:rPr>
      </w:pPr>
      <w:r>
        <w:rPr>
          <w:sz w:val="24"/>
        </w:rPr>
        <w:t xml:space="preserve">The weather was slick and icy. </w:t>
      </w:r>
      <w:r>
        <w:rPr>
          <w:sz w:val="24"/>
          <w:u w:val="single"/>
        </w:rPr>
        <w:t>Ex. A</w:t>
      </w:r>
      <w:r>
        <w:rPr>
          <w:sz w:val="24"/>
        </w:rPr>
        <w:t>, p. 8. (Further, the only relevant issue is whether the stairs where Mr. Makowski fell were slick or</w:t>
      </w:r>
      <w:r>
        <w:rPr>
          <w:spacing w:val="-1"/>
          <w:sz w:val="24"/>
        </w:rPr>
        <w:t xml:space="preserve"> </w:t>
      </w:r>
      <w:r>
        <w:rPr>
          <w:sz w:val="24"/>
        </w:rPr>
        <w:t>icy.)</w:t>
      </w:r>
    </w:p>
    <w:p w14:paraId="570134C9" w14:textId="77777777" w:rsidR="008711FD" w:rsidRDefault="002F6A27">
      <w:pPr>
        <w:pStyle w:val="ListParagraph"/>
        <w:numPr>
          <w:ilvl w:val="0"/>
          <w:numId w:val="1"/>
        </w:numPr>
        <w:tabs>
          <w:tab w:val="left" w:pos="1181"/>
        </w:tabs>
        <w:ind w:right="298"/>
        <w:rPr>
          <w:sz w:val="24"/>
        </w:rPr>
      </w:pPr>
      <w:r>
        <w:rPr>
          <w:sz w:val="24"/>
        </w:rPr>
        <w:t xml:space="preserve">The management reached out to Ms. Makowski after the fatal accident of Mr. Makowski. </w:t>
      </w:r>
      <w:r>
        <w:rPr>
          <w:sz w:val="24"/>
          <w:u w:val="single"/>
        </w:rPr>
        <w:t>Ex. A</w:t>
      </w:r>
      <w:r>
        <w:rPr>
          <w:sz w:val="24"/>
        </w:rPr>
        <w:t>, p. 8. (This is also</w:t>
      </w:r>
      <w:r>
        <w:rPr>
          <w:spacing w:val="-1"/>
          <w:sz w:val="24"/>
        </w:rPr>
        <w:t xml:space="preserve"> </w:t>
      </w:r>
      <w:r>
        <w:rPr>
          <w:sz w:val="24"/>
        </w:rPr>
        <w:t>irrelevant.)</w:t>
      </w:r>
    </w:p>
    <w:p w14:paraId="6452F1C3" w14:textId="77777777" w:rsidR="008711FD" w:rsidRDefault="002F6A27">
      <w:pPr>
        <w:pStyle w:val="ListParagraph"/>
        <w:numPr>
          <w:ilvl w:val="0"/>
          <w:numId w:val="1"/>
        </w:numPr>
        <w:tabs>
          <w:tab w:val="left" w:pos="1181"/>
        </w:tabs>
        <w:ind w:right="298"/>
        <w:rPr>
          <w:sz w:val="24"/>
        </w:rPr>
      </w:pPr>
      <w:r>
        <w:rPr>
          <w:sz w:val="24"/>
        </w:rPr>
        <w:t xml:space="preserve">Plaintiff commented on the difficulty of navigating around because of the weather conditions. </w:t>
      </w:r>
      <w:r>
        <w:rPr>
          <w:sz w:val="24"/>
          <w:u w:val="single"/>
        </w:rPr>
        <w:t>Ex. A</w:t>
      </w:r>
      <w:r>
        <w:rPr>
          <w:sz w:val="24"/>
        </w:rPr>
        <w:t xml:space="preserve">, p. 8. During her deposition, Plaintiff testified that she has never been to the property. </w:t>
      </w:r>
      <w:r>
        <w:rPr>
          <w:sz w:val="24"/>
          <w:u w:val="single"/>
        </w:rPr>
        <w:t>Exhibit E</w:t>
      </w:r>
      <w:r>
        <w:rPr>
          <w:sz w:val="24"/>
        </w:rPr>
        <w:t>,</w:t>
      </w:r>
      <w:r>
        <w:rPr>
          <w:spacing w:val="-1"/>
          <w:sz w:val="24"/>
        </w:rPr>
        <w:t xml:space="preserve"> </w:t>
      </w:r>
      <w:r>
        <w:rPr>
          <w:sz w:val="24"/>
        </w:rPr>
        <w:t>38:19-21.</w:t>
      </w:r>
    </w:p>
    <w:p w14:paraId="5D11B183" w14:textId="77777777" w:rsidR="008711FD" w:rsidRDefault="002F6A27">
      <w:pPr>
        <w:pStyle w:val="ListParagraph"/>
        <w:numPr>
          <w:ilvl w:val="0"/>
          <w:numId w:val="1"/>
        </w:numPr>
        <w:tabs>
          <w:tab w:val="left" w:pos="1181"/>
        </w:tabs>
        <w:ind w:right="297"/>
        <w:rPr>
          <w:sz w:val="24"/>
        </w:rPr>
      </w:pPr>
      <w:r>
        <w:rPr>
          <w:sz w:val="24"/>
        </w:rPr>
        <w:t xml:space="preserve">Any reference to Mr. Makowski’s physical abilities </w:t>
      </w:r>
      <w:proofErr w:type="gramStart"/>
      <w:r>
        <w:rPr>
          <w:sz w:val="24"/>
        </w:rPr>
        <w:t>with regard to</w:t>
      </w:r>
      <w:proofErr w:type="gramEnd"/>
      <w:r>
        <w:rPr>
          <w:sz w:val="24"/>
        </w:rPr>
        <w:t xml:space="preserve"> walking. </w:t>
      </w:r>
      <w:r>
        <w:rPr>
          <w:sz w:val="24"/>
          <w:u w:val="single"/>
        </w:rPr>
        <w:t>Ex. A</w:t>
      </w:r>
      <w:r>
        <w:rPr>
          <w:sz w:val="24"/>
        </w:rPr>
        <w:t>, pp. 10-11, 33. (</w:t>
      </w:r>
      <w:proofErr w:type="spellStart"/>
      <w:r>
        <w:rPr>
          <w:sz w:val="24"/>
        </w:rPr>
        <w:t>DiNicola</w:t>
      </w:r>
      <w:proofErr w:type="spellEnd"/>
      <w:r>
        <w:rPr>
          <w:sz w:val="24"/>
        </w:rPr>
        <w:t xml:space="preserve"> has no medical</w:t>
      </w:r>
      <w:r>
        <w:rPr>
          <w:spacing w:val="1"/>
          <w:sz w:val="24"/>
        </w:rPr>
        <w:t xml:space="preserve"> </w:t>
      </w:r>
      <w:r>
        <w:rPr>
          <w:sz w:val="24"/>
        </w:rPr>
        <w:t>degree.)</w:t>
      </w:r>
    </w:p>
    <w:p w14:paraId="0AD3C91B" w14:textId="77777777" w:rsidR="008711FD" w:rsidRDefault="002F6A27">
      <w:pPr>
        <w:pStyle w:val="ListParagraph"/>
        <w:numPr>
          <w:ilvl w:val="0"/>
          <w:numId w:val="1"/>
        </w:numPr>
        <w:tabs>
          <w:tab w:val="left" w:pos="1180"/>
          <w:tab w:val="left" w:pos="1181"/>
        </w:tabs>
        <w:spacing w:line="292" w:lineRule="exact"/>
        <w:ind w:right="0"/>
        <w:jc w:val="left"/>
        <w:rPr>
          <w:sz w:val="24"/>
        </w:rPr>
      </w:pPr>
      <w:r>
        <w:rPr>
          <w:sz w:val="24"/>
        </w:rPr>
        <w:t>Any</w:t>
      </w:r>
      <w:r>
        <w:rPr>
          <w:spacing w:val="5"/>
          <w:sz w:val="24"/>
        </w:rPr>
        <w:t xml:space="preserve"> </w:t>
      </w:r>
      <w:r>
        <w:rPr>
          <w:sz w:val="24"/>
        </w:rPr>
        <w:t>reference</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route</w:t>
      </w:r>
      <w:r>
        <w:rPr>
          <w:spacing w:val="8"/>
          <w:sz w:val="24"/>
        </w:rPr>
        <w:t xml:space="preserve"> </w:t>
      </w:r>
      <w:r>
        <w:rPr>
          <w:sz w:val="24"/>
        </w:rPr>
        <w:t>Mr.</w:t>
      </w:r>
      <w:r>
        <w:rPr>
          <w:spacing w:val="11"/>
          <w:sz w:val="24"/>
        </w:rPr>
        <w:t xml:space="preserve"> </w:t>
      </w:r>
      <w:r>
        <w:rPr>
          <w:sz w:val="24"/>
        </w:rPr>
        <w:t>Makowski</w:t>
      </w:r>
      <w:r>
        <w:rPr>
          <w:spacing w:val="9"/>
          <w:sz w:val="24"/>
        </w:rPr>
        <w:t xml:space="preserve"> </w:t>
      </w:r>
      <w:r>
        <w:rPr>
          <w:sz w:val="24"/>
        </w:rPr>
        <w:t>took</w:t>
      </w:r>
      <w:r>
        <w:rPr>
          <w:spacing w:val="9"/>
          <w:sz w:val="24"/>
        </w:rPr>
        <w:t xml:space="preserve"> </w:t>
      </w:r>
      <w:r>
        <w:rPr>
          <w:sz w:val="24"/>
        </w:rPr>
        <w:t>to</w:t>
      </w:r>
      <w:r>
        <w:rPr>
          <w:spacing w:val="19"/>
          <w:sz w:val="24"/>
        </w:rPr>
        <w:t xml:space="preserve"> </w:t>
      </w:r>
      <w:r>
        <w:rPr>
          <w:sz w:val="24"/>
        </w:rPr>
        <w:t>get</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stairs.</w:t>
      </w:r>
      <w:r>
        <w:rPr>
          <w:spacing w:val="9"/>
          <w:sz w:val="24"/>
        </w:rPr>
        <w:t xml:space="preserve"> </w:t>
      </w:r>
      <w:r>
        <w:rPr>
          <w:sz w:val="24"/>
          <w:u w:val="single"/>
        </w:rPr>
        <w:t>Ex.</w:t>
      </w:r>
      <w:r>
        <w:rPr>
          <w:spacing w:val="9"/>
          <w:sz w:val="24"/>
          <w:u w:val="single"/>
        </w:rPr>
        <w:t xml:space="preserve"> </w:t>
      </w:r>
      <w:r>
        <w:rPr>
          <w:sz w:val="24"/>
          <w:u w:val="single"/>
        </w:rPr>
        <w:t>A</w:t>
      </w:r>
      <w:r>
        <w:rPr>
          <w:sz w:val="24"/>
        </w:rPr>
        <w:t>,</w:t>
      </w:r>
      <w:r>
        <w:rPr>
          <w:spacing w:val="9"/>
          <w:sz w:val="24"/>
        </w:rPr>
        <w:t xml:space="preserve"> </w:t>
      </w:r>
      <w:r>
        <w:rPr>
          <w:sz w:val="24"/>
        </w:rPr>
        <w:t>pp.</w:t>
      </w:r>
      <w:r>
        <w:rPr>
          <w:spacing w:val="9"/>
          <w:sz w:val="24"/>
        </w:rPr>
        <w:t xml:space="preserve"> </w:t>
      </w:r>
      <w:r>
        <w:rPr>
          <w:sz w:val="24"/>
        </w:rPr>
        <w:t>11,</w:t>
      </w:r>
      <w:r>
        <w:rPr>
          <w:spacing w:val="9"/>
          <w:sz w:val="24"/>
        </w:rPr>
        <w:t xml:space="preserve"> </w:t>
      </w:r>
      <w:r>
        <w:rPr>
          <w:sz w:val="24"/>
        </w:rPr>
        <w:t>33-</w:t>
      </w:r>
    </w:p>
    <w:p w14:paraId="79D6D477" w14:textId="77777777" w:rsidR="008711FD" w:rsidRDefault="002F6A27">
      <w:pPr>
        <w:pStyle w:val="BodyText"/>
        <w:ind w:left="1180"/>
      </w:pPr>
      <w:r>
        <w:t>34. (Further, Mr. Makowski insisted on walking through the grass rather than on the sidewalk, which is irrelevant.)</w:t>
      </w:r>
    </w:p>
    <w:p w14:paraId="41A1DA42" w14:textId="77777777" w:rsidR="008711FD" w:rsidRDefault="002F6A27">
      <w:pPr>
        <w:pStyle w:val="ListParagraph"/>
        <w:numPr>
          <w:ilvl w:val="0"/>
          <w:numId w:val="1"/>
        </w:numPr>
        <w:tabs>
          <w:tab w:val="left" w:pos="1181"/>
        </w:tabs>
        <w:rPr>
          <w:sz w:val="24"/>
        </w:rPr>
      </w:pPr>
      <w:r>
        <w:rPr>
          <w:sz w:val="24"/>
        </w:rPr>
        <w:t xml:space="preserve">Mr. Makowski’s ability to hold the handrail. </w:t>
      </w:r>
      <w:r>
        <w:rPr>
          <w:sz w:val="24"/>
          <w:u w:val="single"/>
        </w:rPr>
        <w:t>Ex. A</w:t>
      </w:r>
      <w:r>
        <w:rPr>
          <w:sz w:val="24"/>
        </w:rPr>
        <w:t xml:space="preserve">, p. 13. (In addition to </w:t>
      </w:r>
      <w:proofErr w:type="spellStart"/>
      <w:r>
        <w:rPr>
          <w:sz w:val="24"/>
        </w:rPr>
        <w:t>DiNicola’s</w:t>
      </w:r>
      <w:proofErr w:type="spellEnd"/>
      <w:r>
        <w:rPr>
          <w:sz w:val="24"/>
        </w:rPr>
        <w:t xml:space="preserve"> lack of expertise, there is no evidence Mr. Makowski had any difficulty holding or trying to hold the handrail when he</w:t>
      </w:r>
      <w:r>
        <w:rPr>
          <w:spacing w:val="-5"/>
          <w:sz w:val="24"/>
        </w:rPr>
        <w:t xml:space="preserve"> </w:t>
      </w:r>
      <w:r>
        <w:rPr>
          <w:sz w:val="24"/>
        </w:rPr>
        <w:t>fell.)</w:t>
      </w:r>
    </w:p>
    <w:p w14:paraId="793EE7B8" w14:textId="77777777" w:rsidR="008711FD" w:rsidRDefault="002F6A27">
      <w:pPr>
        <w:pStyle w:val="ListParagraph"/>
        <w:numPr>
          <w:ilvl w:val="0"/>
          <w:numId w:val="1"/>
        </w:numPr>
        <w:tabs>
          <w:tab w:val="left" w:pos="1180"/>
          <w:tab w:val="left" w:pos="1181"/>
        </w:tabs>
        <w:spacing w:line="293" w:lineRule="exact"/>
        <w:ind w:right="0"/>
        <w:jc w:val="left"/>
        <w:rPr>
          <w:sz w:val="24"/>
        </w:rPr>
      </w:pPr>
      <w:r>
        <w:rPr>
          <w:sz w:val="24"/>
        </w:rPr>
        <w:t xml:space="preserve">Vague references to the steps being “improper.” </w:t>
      </w:r>
      <w:r>
        <w:rPr>
          <w:sz w:val="24"/>
          <w:u w:val="single"/>
        </w:rPr>
        <w:t>Ex. A</w:t>
      </w:r>
      <w:r>
        <w:rPr>
          <w:sz w:val="24"/>
        </w:rPr>
        <w:t>, p.</w:t>
      </w:r>
      <w:r>
        <w:rPr>
          <w:spacing w:val="-2"/>
          <w:sz w:val="24"/>
        </w:rPr>
        <w:t xml:space="preserve"> </w:t>
      </w:r>
      <w:r>
        <w:rPr>
          <w:sz w:val="24"/>
        </w:rPr>
        <w:t>13.</w:t>
      </w:r>
    </w:p>
    <w:p w14:paraId="7D4C8490" w14:textId="77777777" w:rsidR="008711FD" w:rsidRDefault="002F6A27">
      <w:pPr>
        <w:pStyle w:val="ListParagraph"/>
        <w:numPr>
          <w:ilvl w:val="0"/>
          <w:numId w:val="1"/>
        </w:numPr>
        <w:tabs>
          <w:tab w:val="left" w:pos="1180"/>
          <w:tab w:val="left" w:pos="1181"/>
        </w:tabs>
        <w:spacing w:line="294" w:lineRule="exact"/>
        <w:ind w:right="0"/>
        <w:jc w:val="left"/>
        <w:rPr>
          <w:sz w:val="24"/>
        </w:rPr>
      </w:pPr>
      <w:r>
        <w:rPr>
          <w:sz w:val="24"/>
        </w:rPr>
        <w:t>The</w:t>
      </w:r>
      <w:r>
        <w:rPr>
          <w:spacing w:val="5"/>
          <w:sz w:val="24"/>
        </w:rPr>
        <w:t xml:space="preserve"> </w:t>
      </w:r>
      <w:r>
        <w:rPr>
          <w:sz w:val="24"/>
        </w:rPr>
        <w:t>Defendants’</w:t>
      </w:r>
      <w:r>
        <w:rPr>
          <w:spacing w:val="8"/>
          <w:sz w:val="24"/>
        </w:rPr>
        <w:t xml:space="preserve"> </w:t>
      </w:r>
      <w:r>
        <w:rPr>
          <w:sz w:val="24"/>
        </w:rPr>
        <w:t>actions</w:t>
      </w:r>
      <w:r>
        <w:rPr>
          <w:spacing w:val="6"/>
          <w:sz w:val="24"/>
        </w:rPr>
        <w:t xml:space="preserve"> </w:t>
      </w:r>
      <w:r>
        <w:rPr>
          <w:sz w:val="24"/>
        </w:rPr>
        <w:t>or</w:t>
      </w:r>
      <w:r>
        <w:rPr>
          <w:spacing w:val="6"/>
          <w:sz w:val="24"/>
        </w:rPr>
        <w:t xml:space="preserve"> </w:t>
      </w:r>
      <w:r>
        <w:rPr>
          <w:sz w:val="24"/>
        </w:rPr>
        <w:t>inactions</w:t>
      </w:r>
      <w:r>
        <w:rPr>
          <w:spacing w:val="7"/>
          <w:sz w:val="24"/>
        </w:rPr>
        <w:t xml:space="preserve"> </w:t>
      </w:r>
      <w:r>
        <w:rPr>
          <w:sz w:val="24"/>
        </w:rPr>
        <w:t>regarding</w:t>
      </w:r>
      <w:r>
        <w:rPr>
          <w:spacing w:val="3"/>
          <w:sz w:val="24"/>
        </w:rPr>
        <w:t xml:space="preserve"> </w:t>
      </w:r>
      <w:r>
        <w:rPr>
          <w:sz w:val="24"/>
        </w:rPr>
        <w:t>the</w:t>
      </w:r>
      <w:r>
        <w:rPr>
          <w:spacing w:val="9"/>
          <w:sz w:val="24"/>
        </w:rPr>
        <w:t xml:space="preserve"> </w:t>
      </w:r>
      <w:r>
        <w:rPr>
          <w:sz w:val="24"/>
        </w:rPr>
        <w:t>“safety”</w:t>
      </w:r>
      <w:r>
        <w:rPr>
          <w:spacing w:val="8"/>
          <w:sz w:val="24"/>
        </w:rPr>
        <w:t xml:space="preserve"> </w:t>
      </w:r>
      <w:r>
        <w:rPr>
          <w:sz w:val="24"/>
        </w:rPr>
        <w:t>of</w:t>
      </w:r>
      <w:r>
        <w:rPr>
          <w:spacing w:val="5"/>
          <w:sz w:val="24"/>
        </w:rPr>
        <w:t xml:space="preserve"> </w:t>
      </w:r>
      <w:r>
        <w:rPr>
          <w:sz w:val="24"/>
        </w:rPr>
        <w:t>the</w:t>
      </w:r>
      <w:r>
        <w:rPr>
          <w:spacing w:val="8"/>
          <w:sz w:val="24"/>
        </w:rPr>
        <w:t xml:space="preserve"> </w:t>
      </w:r>
      <w:r>
        <w:rPr>
          <w:sz w:val="24"/>
        </w:rPr>
        <w:t>property.</w:t>
      </w:r>
      <w:r>
        <w:rPr>
          <w:spacing w:val="10"/>
          <w:sz w:val="24"/>
        </w:rPr>
        <w:t xml:space="preserve"> </w:t>
      </w:r>
      <w:r>
        <w:rPr>
          <w:sz w:val="24"/>
          <w:u w:val="single"/>
        </w:rPr>
        <w:t>Ex.</w:t>
      </w:r>
      <w:r>
        <w:rPr>
          <w:spacing w:val="5"/>
          <w:sz w:val="24"/>
          <w:u w:val="single"/>
        </w:rPr>
        <w:t xml:space="preserve"> </w:t>
      </w:r>
      <w:r>
        <w:rPr>
          <w:sz w:val="24"/>
          <w:u w:val="single"/>
        </w:rPr>
        <w:t>A</w:t>
      </w:r>
      <w:r>
        <w:rPr>
          <w:sz w:val="24"/>
        </w:rPr>
        <w:t>,</w:t>
      </w:r>
      <w:r>
        <w:rPr>
          <w:spacing w:val="7"/>
          <w:sz w:val="24"/>
        </w:rPr>
        <w:t xml:space="preserve"> </w:t>
      </w:r>
      <w:r>
        <w:rPr>
          <w:sz w:val="24"/>
        </w:rPr>
        <w:t>p.</w:t>
      </w:r>
    </w:p>
    <w:p w14:paraId="7B8678ED" w14:textId="77777777" w:rsidR="008711FD" w:rsidRDefault="002F6A27">
      <w:pPr>
        <w:pStyle w:val="BodyText"/>
        <w:spacing w:line="275" w:lineRule="exact"/>
        <w:ind w:left="1180"/>
      </w:pPr>
      <w:r>
        <w:t>14. (Further, the only relevant question is the subject stairs.)</w:t>
      </w:r>
    </w:p>
    <w:p w14:paraId="70DA1C99" w14:textId="77777777" w:rsidR="008711FD" w:rsidRDefault="002F6A27">
      <w:pPr>
        <w:pStyle w:val="ListParagraph"/>
        <w:numPr>
          <w:ilvl w:val="0"/>
          <w:numId w:val="1"/>
        </w:numPr>
        <w:tabs>
          <w:tab w:val="left" w:pos="1181"/>
        </w:tabs>
        <w:ind w:right="294"/>
        <w:rPr>
          <w:sz w:val="24"/>
        </w:rPr>
      </w:pPr>
      <w:r>
        <w:rPr>
          <w:sz w:val="24"/>
        </w:rPr>
        <w:t xml:space="preserve">Any reference to the ADA or FHA, as these </w:t>
      </w:r>
      <w:proofErr w:type="gramStart"/>
      <w:r>
        <w:rPr>
          <w:sz w:val="24"/>
        </w:rPr>
        <w:t>are</w:t>
      </w:r>
      <w:proofErr w:type="gramEnd"/>
      <w:r>
        <w:rPr>
          <w:sz w:val="24"/>
        </w:rPr>
        <w:t xml:space="preserve"> federal laws and regulations and no violation of any of these laws are referenced in Plaintiff’s First Amended Complaint, her responses to written to discovery, nor in her deposition testimony. </w:t>
      </w:r>
      <w:r>
        <w:rPr>
          <w:sz w:val="24"/>
          <w:u w:val="single"/>
        </w:rPr>
        <w:t>Ex. A</w:t>
      </w:r>
      <w:r>
        <w:rPr>
          <w:sz w:val="24"/>
        </w:rPr>
        <w:t>, pp. 15- 30, 33. (Further, the ADA and FHA do not apply to the stairs. A separate motion will be filed by Defendants to strike any reference to the ADA and FHA at</w:t>
      </w:r>
      <w:r>
        <w:rPr>
          <w:spacing w:val="-9"/>
          <w:sz w:val="24"/>
        </w:rPr>
        <w:t xml:space="preserve"> </w:t>
      </w:r>
      <w:r>
        <w:rPr>
          <w:sz w:val="24"/>
        </w:rPr>
        <w:t>trial.)</w:t>
      </w:r>
    </w:p>
    <w:p w14:paraId="7A880733" w14:textId="77777777" w:rsidR="008711FD" w:rsidRDefault="002F6A27">
      <w:pPr>
        <w:pStyle w:val="ListParagraph"/>
        <w:numPr>
          <w:ilvl w:val="0"/>
          <w:numId w:val="1"/>
        </w:numPr>
        <w:tabs>
          <w:tab w:val="left" w:pos="1181"/>
        </w:tabs>
        <w:rPr>
          <w:sz w:val="24"/>
        </w:rPr>
      </w:pPr>
      <w:r>
        <w:rPr>
          <w:sz w:val="24"/>
        </w:rPr>
        <w:t xml:space="preserve">Any reference to the Defendants’ policies regarding how or when to show the model apartment to possible future tenants. </w:t>
      </w:r>
      <w:r>
        <w:rPr>
          <w:sz w:val="24"/>
          <w:u w:val="single"/>
        </w:rPr>
        <w:t>Ex. A</w:t>
      </w:r>
      <w:r>
        <w:rPr>
          <w:sz w:val="24"/>
        </w:rPr>
        <w:t>, p.</w:t>
      </w:r>
      <w:r>
        <w:rPr>
          <w:spacing w:val="-1"/>
          <w:sz w:val="24"/>
        </w:rPr>
        <w:t xml:space="preserve"> </w:t>
      </w:r>
      <w:r>
        <w:rPr>
          <w:sz w:val="24"/>
        </w:rPr>
        <w:t>33.</w:t>
      </w:r>
    </w:p>
    <w:p w14:paraId="4F8925D7" w14:textId="77777777" w:rsidR="008711FD" w:rsidRDefault="002F6A27">
      <w:pPr>
        <w:pStyle w:val="ListParagraph"/>
        <w:numPr>
          <w:ilvl w:val="0"/>
          <w:numId w:val="1"/>
        </w:numPr>
        <w:tabs>
          <w:tab w:val="left" w:pos="1181"/>
        </w:tabs>
        <w:ind w:right="297"/>
        <w:rPr>
          <w:sz w:val="24"/>
        </w:rPr>
      </w:pPr>
      <w:r>
        <w:rPr>
          <w:sz w:val="24"/>
        </w:rPr>
        <w:t xml:space="preserve">“The fall was a direct result of the model apartment located on the second floor, accessed through the extremely dangerous stairs.” </w:t>
      </w:r>
      <w:r>
        <w:rPr>
          <w:sz w:val="24"/>
          <w:u w:val="single"/>
        </w:rPr>
        <w:t>Ex. A</w:t>
      </w:r>
      <w:r>
        <w:rPr>
          <w:sz w:val="24"/>
        </w:rPr>
        <w:t xml:space="preserve">, p. 35. (This opinion is </w:t>
      </w:r>
      <w:proofErr w:type="gramStart"/>
      <w:r>
        <w:rPr>
          <w:sz w:val="24"/>
        </w:rPr>
        <w:t>an ultimate conclusion</w:t>
      </w:r>
      <w:proofErr w:type="gramEnd"/>
      <w:r>
        <w:rPr>
          <w:sz w:val="24"/>
        </w:rPr>
        <w:t xml:space="preserve"> that must be left to the jury. There is no scientific, technical or specialized knowledge included anywhere in </w:t>
      </w:r>
      <w:proofErr w:type="spellStart"/>
      <w:r>
        <w:rPr>
          <w:sz w:val="24"/>
        </w:rPr>
        <w:t>DiNicola’s</w:t>
      </w:r>
      <w:proofErr w:type="spellEnd"/>
      <w:r>
        <w:rPr>
          <w:sz w:val="24"/>
        </w:rPr>
        <w:t xml:space="preserve"> report to support this opinion.)</w:t>
      </w:r>
    </w:p>
    <w:p w14:paraId="5B7D7BC0" w14:textId="77777777" w:rsidR="008711FD" w:rsidRDefault="002F6A27">
      <w:pPr>
        <w:pStyle w:val="ListParagraph"/>
        <w:numPr>
          <w:ilvl w:val="0"/>
          <w:numId w:val="1"/>
        </w:numPr>
        <w:tabs>
          <w:tab w:val="left" w:pos="1181"/>
        </w:tabs>
        <w:ind w:right="297"/>
        <w:rPr>
          <w:sz w:val="24"/>
        </w:rPr>
      </w:pPr>
      <w:r>
        <w:rPr>
          <w:sz w:val="24"/>
        </w:rPr>
        <w:t xml:space="preserve">“Mr. Makowski should not have been allowed to go through the snow and try to go up the extremely dangerous steps.” </w:t>
      </w:r>
      <w:r>
        <w:rPr>
          <w:sz w:val="24"/>
          <w:u w:val="single"/>
        </w:rPr>
        <w:t>Ex. A</w:t>
      </w:r>
      <w:r>
        <w:rPr>
          <w:sz w:val="24"/>
        </w:rPr>
        <w:t xml:space="preserve">, p. 35. (Again, there is no scientific analysis or basis offered by </w:t>
      </w:r>
      <w:proofErr w:type="spellStart"/>
      <w:r>
        <w:rPr>
          <w:sz w:val="24"/>
        </w:rPr>
        <w:t>DiNicola</w:t>
      </w:r>
      <w:proofErr w:type="spellEnd"/>
      <w:r>
        <w:rPr>
          <w:sz w:val="24"/>
        </w:rPr>
        <w:t xml:space="preserve"> in his December 5 report to support calling the stairs “extremely dangerous,” and further, there was no legal duty for Defendants’ employee to control Mr. Makowski’s path. This side comment made by </w:t>
      </w:r>
      <w:proofErr w:type="spellStart"/>
      <w:r>
        <w:rPr>
          <w:sz w:val="24"/>
        </w:rPr>
        <w:t>DiNicola</w:t>
      </w:r>
      <w:proofErr w:type="spellEnd"/>
      <w:r>
        <w:rPr>
          <w:sz w:val="24"/>
        </w:rPr>
        <w:t xml:space="preserve"> is a lay opinion and should be</w:t>
      </w:r>
      <w:r>
        <w:rPr>
          <w:spacing w:val="-6"/>
          <w:sz w:val="24"/>
        </w:rPr>
        <w:t xml:space="preserve"> </w:t>
      </w:r>
      <w:r>
        <w:rPr>
          <w:sz w:val="24"/>
        </w:rPr>
        <w:t>stricken.)</w:t>
      </w:r>
    </w:p>
    <w:p w14:paraId="78015C00" w14:textId="77777777" w:rsidR="008711FD" w:rsidRDefault="008711FD">
      <w:pPr>
        <w:jc w:val="both"/>
        <w:rPr>
          <w:sz w:val="24"/>
        </w:rPr>
        <w:sectPr w:rsidR="008711FD">
          <w:pgSz w:w="12240" w:h="15840"/>
          <w:pgMar w:top="1500" w:right="1140" w:bottom="1260" w:left="1340" w:header="0" w:footer="1061" w:gutter="0"/>
          <w:cols w:space="720"/>
        </w:sectPr>
      </w:pPr>
    </w:p>
    <w:p w14:paraId="67335160" w14:textId="77777777" w:rsidR="008711FD" w:rsidRDefault="008711FD">
      <w:pPr>
        <w:pStyle w:val="BodyText"/>
        <w:rPr>
          <w:sz w:val="20"/>
        </w:rPr>
      </w:pPr>
    </w:p>
    <w:p w14:paraId="36C5C6F0" w14:textId="77777777" w:rsidR="008711FD" w:rsidRDefault="008711FD">
      <w:pPr>
        <w:pStyle w:val="BodyText"/>
        <w:spacing w:before="7"/>
        <w:rPr>
          <w:sz w:val="28"/>
        </w:rPr>
      </w:pPr>
    </w:p>
    <w:p w14:paraId="5C6DB0B7" w14:textId="77777777" w:rsidR="008711FD" w:rsidRDefault="002F6A27">
      <w:pPr>
        <w:pStyle w:val="ListParagraph"/>
        <w:numPr>
          <w:ilvl w:val="0"/>
          <w:numId w:val="1"/>
        </w:numPr>
        <w:tabs>
          <w:tab w:val="left" w:pos="1180"/>
          <w:tab w:val="left" w:pos="1181"/>
        </w:tabs>
        <w:spacing w:before="100" w:line="294" w:lineRule="exact"/>
        <w:ind w:right="0"/>
        <w:jc w:val="left"/>
        <w:rPr>
          <w:sz w:val="24"/>
        </w:rPr>
      </w:pPr>
      <w:r>
        <w:rPr>
          <w:sz w:val="24"/>
        </w:rPr>
        <w:t>“The</w:t>
      </w:r>
      <w:r>
        <w:rPr>
          <w:spacing w:val="17"/>
          <w:sz w:val="24"/>
        </w:rPr>
        <w:t xml:space="preserve"> </w:t>
      </w:r>
      <w:r>
        <w:rPr>
          <w:sz w:val="24"/>
        </w:rPr>
        <w:t>model</w:t>
      </w:r>
      <w:r>
        <w:rPr>
          <w:spacing w:val="21"/>
          <w:sz w:val="24"/>
        </w:rPr>
        <w:t xml:space="preserve"> </w:t>
      </w:r>
      <w:r>
        <w:rPr>
          <w:sz w:val="24"/>
        </w:rPr>
        <w:t>apartment</w:t>
      </w:r>
      <w:r>
        <w:rPr>
          <w:spacing w:val="20"/>
          <w:sz w:val="24"/>
        </w:rPr>
        <w:t xml:space="preserve"> </w:t>
      </w:r>
      <w:r>
        <w:rPr>
          <w:sz w:val="24"/>
        </w:rPr>
        <w:t>should</w:t>
      </w:r>
      <w:r>
        <w:rPr>
          <w:spacing w:val="19"/>
          <w:sz w:val="24"/>
        </w:rPr>
        <w:t xml:space="preserve"> </w:t>
      </w:r>
      <w:r>
        <w:rPr>
          <w:sz w:val="24"/>
        </w:rPr>
        <w:t>not</w:t>
      </w:r>
      <w:r>
        <w:rPr>
          <w:spacing w:val="19"/>
          <w:sz w:val="24"/>
        </w:rPr>
        <w:t xml:space="preserve"> </w:t>
      </w:r>
      <w:r>
        <w:rPr>
          <w:sz w:val="24"/>
        </w:rPr>
        <w:t>have</w:t>
      </w:r>
      <w:r>
        <w:rPr>
          <w:spacing w:val="21"/>
          <w:sz w:val="24"/>
        </w:rPr>
        <w:t xml:space="preserve"> </w:t>
      </w:r>
      <w:r>
        <w:rPr>
          <w:sz w:val="24"/>
        </w:rPr>
        <w:t>been</w:t>
      </w:r>
      <w:r>
        <w:rPr>
          <w:spacing w:val="21"/>
          <w:sz w:val="24"/>
        </w:rPr>
        <w:t xml:space="preserve"> </w:t>
      </w:r>
      <w:r>
        <w:rPr>
          <w:sz w:val="24"/>
        </w:rPr>
        <w:t>located</w:t>
      </w:r>
      <w:r>
        <w:rPr>
          <w:spacing w:val="19"/>
          <w:sz w:val="24"/>
        </w:rPr>
        <w:t xml:space="preserve"> </w:t>
      </w:r>
      <w:r>
        <w:rPr>
          <w:sz w:val="24"/>
        </w:rPr>
        <w:t>on</w:t>
      </w:r>
      <w:r>
        <w:rPr>
          <w:spacing w:val="19"/>
          <w:sz w:val="24"/>
        </w:rPr>
        <w:t xml:space="preserve"> </w:t>
      </w:r>
      <w:r>
        <w:rPr>
          <w:sz w:val="24"/>
        </w:rPr>
        <w:t>the</w:t>
      </w:r>
      <w:r>
        <w:rPr>
          <w:spacing w:val="18"/>
          <w:sz w:val="24"/>
        </w:rPr>
        <w:t xml:space="preserve"> </w:t>
      </w:r>
      <w:r>
        <w:rPr>
          <w:sz w:val="24"/>
        </w:rPr>
        <w:t>second</w:t>
      </w:r>
      <w:r>
        <w:rPr>
          <w:spacing w:val="19"/>
          <w:sz w:val="24"/>
        </w:rPr>
        <w:t xml:space="preserve"> </w:t>
      </w:r>
      <w:r>
        <w:rPr>
          <w:sz w:val="24"/>
        </w:rPr>
        <w:t>floor.”</w:t>
      </w:r>
      <w:r>
        <w:rPr>
          <w:spacing w:val="18"/>
          <w:sz w:val="24"/>
        </w:rPr>
        <w:t xml:space="preserve"> </w:t>
      </w:r>
      <w:r>
        <w:rPr>
          <w:sz w:val="24"/>
          <w:u w:val="single"/>
        </w:rPr>
        <w:t>Ex.</w:t>
      </w:r>
      <w:r>
        <w:rPr>
          <w:spacing w:val="18"/>
          <w:sz w:val="24"/>
          <w:u w:val="single"/>
        </w:rPr>
        <w:t xml:space="preserve"> </w:t>
      </w:r>
      <w:r>
        <w:rPr>
          <w:sz w:val="24"/>
          <w:u w:val="single"/>
        </w:rPr>
        <w:t>A</w:t>
      </w:r>
      <w:r>
        <w:rPr>
          <w:sz w:val="24"/>
        </w:rPr>
        <w:t>,</w:t>
      </w:r>
      <w:r>
        <w:rPr>
          <w:spacing w:val="19"/>
          <w:sz w:val="24"/>
        </w:rPr>
        <w:t xml:space="preserve"> </w:t>
      </w:r>
      <w:r>
        <w:rPr>
          <w:sz w:val="24"/>
        </w:rPr>
        <w:t>p.</w:t>
      </w:r>
    </w:p>
    <w:p w14:paraId="772139EA" w14:textId="77777777" w:rsidR="008711FD" w:rsidRDefault="002F6A27">
      <w:pPr>
        <w:pStyle w:val="BodyText"/>
        <w:ind w:left="1180" w:right="296"/>
      </w:pPr>
      <w:r>
        <w:t>35. (</w:t>
      </w:r>
      <w:proofErr w:type="spellStart"/>
      <w:r>
        <w:t>DiNicola</w:t>
      </w:r>
      <w:proofErr w:type="spellEnd"/>
      <w:r>
        <w:t xml:space="preserve"> does not identify any Colorado law or building code that prohibits a model apartment on a second floor.)</w:t>
      </w:r>
    </w:p>
    <w:p w14:paraId="50B7B341" w14:textId="77777777" w:rsidR="008711FD" w:rsidRDefault="002F6A27">
      <w:pPr>
        <w:pStyle w:val="ListParagraph"/>
        <w:numPr>
          <w:ilvl w:val="0"/>
          <w:numId w:val="1"/>
        </w:numPr>
        <w:tabs>
          <w:tab w:val="left" w:pos="1181"/>
        </w:tabs>
        <w:ind w:right="295"/>
        <w:rPr>
          <w:sz w:val="24"/>
        </w:rPr>
      </w:pPr>
      <w:r>
        <w:rPr>
          <w:sz w:val="24"/>
        </w:rPr>
        <w:t xml:space="preserve">Any reference to standard of care. (As referenced above, </w:t>
      </w:r>
      <w:proofErr w:type="spellStart"/>
      <w:r>
        <w:rPr>
          <w:sz w:val="24"/>
        </w:rPr>
        <w:t>DiNicola</w:t>
      </w:r>
      <w:proofErr w:type="spellEnd"/>
      <w:r>
        <w:rPr>
          <w:sz w:val="24"/>
        </w:rPr>
        <w:t xml:space="preserve"> (1) could not define what he meant by “standard of care,” he has never heard of the PLA, and he makes reference to a “reasonable person standard” which has no place in this</w:t>
      </w:r>
      <w:r>
        <w:rPr>
          <w:spacing w:val="-15"/>
          <w:sz w:val="24"/>
        </w:rPr>
        <w:t xml:space="preserve"> </w:t>
      </w:r>
      <w:r>
        <w:rPr>
          <w:sz w:val="24"/>
        </w:rPr>
        <w:t>case.)</w:t>
      </w:r>
    </w:p>
    <w:p w14:paraId="32649829" w14:textId="77777777" w:rsidR="008711FD" w:rsidRDefault="002F6A27">
      <w:pPr>
        <w:pStyle w:val="ListParagraph"/>
        <w:numPr>
          <w:ilvl w:val="0"/>
          <w:numId w:val="1"/>
        </w:numPr>
        <w:tabs>
          <w:tab w:val="left" w:pos="1181"/>
        </w:tabs>
        <w:ind w:right="298"/>
        <w:rPr>
          <w:sz w:val="24"/>
        </w:rPr>
      </w:pPr>
      <w:r>
        <w:rPr>
          <w:sz w:val="24"/>
        </w:rPr>
        <w:t>Any reference to the cause of Mr. Makowski’s death. (This falls outside the scope of his claimed</w:t>
      </w:r>
      <w:r>
        <w:rPr>
          <w:spacing w:val="-1"/>
          <w:sz w:val="24"/>
        </w:rPr>
        <w:t xml:space="preserve"> </w:t>
      </w:r>
      <w:r>
        <w:rPr>
          <w:sz w:val="24"/>
        </w:rPr>
        <w:t>expertise.)</w:t>
      </w:r>
    </w:p>
    <w:p w14:paraId="582E24AD" w14:textId="77777777" w:rsidR="008711FD" w:rsidRDefault="008711FD">
      <w:pPr>
        <w:pStyle w:val="BodyText"/>
        <w:spacing w:before="8"/>
        <w:rPr>
          <w:sz w:val="23"/>
        </w:rPr>
      </w:pPr>
    </w:p>
    <w:p w14:paraId="7D41DB22" w14:textId="77777777" w:rsidR="008711FD" w:rsidRDefault="002F6A27">
      <w:pPr>
        <w:pStyle w:val="ListParagraph"/>
        <w:numPr>
          <w:ilvl w:val="0"/>
          <w:numId w:val="2"/>
        </w:numPr>
        <w:tabs>
          <w:tab w:val="left" w:pos="1541"/>
        </w:tabs>
        <w:spacing w:before="1" w:line="480" w:lineRule="auto"/>
        <w:ind w:left="100" w:firstLine="720"/>
        <w:jc w:val="both"/>
        <w:rPr>
          <w:sz w:val="24"/>
        </w:rPr>
      </w:pPr>
      <w:proofErr w:type="spellStart"/>
      <w:r>
        <w:rPr>
          <w:sz w:val="24"/>
        </w:rPr>
        <w:t>DiNicola</w:t>
      </w:r>
      <w:proofErr w:type="spellEnd"/>
      <w:r>
        <w:rPr>
          <w:sz w:val="24"/>
        </w:rPr>
        <w:t xml:space="preserve"> offers </w:t>
      </w:r>
      <w:proofErr w:type="gramStart"/>
      <w:r>
        <w:rPr>
          <w:sz w:val="24"/>
        </w:rPr>
        <w:t>a number of</w:t>
      </w:r>
      <w:proofErr w:type="gramEnd"/>
      <w:r>
        <w:rPr>
          <w:sz w:val="24"/>
        </w:rPr>
        <w:t xml:space="preserve"> opinions based on speculation and conjecture, unsupported by any evidence in this case. He further relies upon non-existent evidence in the case he creates via speculation, conjecture and assumptions. Most notably, the following opinions and/or references should be</w:t>
      </w:r>
      <w:r>
        <w:rPr>
          <w:spacing w:val="-1"/>
          <w:sz w:val="24"/>
        </w:rPr>
        <w:t xml:space="preserve"> </w:t>
      </w:r>
      <w:r>
        <w:rPr>
          <w:sz w:val="24"/>
        </w:rPr>
        <w:t>stricken:</w:t>
      </w:r>
    </w:p>
    <w:p w14:paraId="6280A2D5" w14:textId="77777777" w:rsidR="008711FD" w:rsidRDefault="002F6A27">
      <w:pPr>
        <w:pStyle w:val="ListParagraph"/>
        <w:numPr>
          <w:ilvl w:val="0"/>
          <w:numId w:val="1"/>
        </w:numPr>
        <w:tabs>
          <w:tab w:val="left" w:pos="1181"/>
        </w:tabs>
        <w:ind w:right="293"/>
        <w:rPr>
          <w:sz w:val="24"/>
        </w:rPr>
      </w:pPr>
      <w:r>
        <w:rPr>
          <w:sz w:val="24"/>
        </w:rPr>
        <w:t xml:space="preserve">References to Mr. Makowski receiving medical treatment after the incident. </w:t>
      </w:r>
      <w:r>
        <w:rPr>
          <w:sz w:val="24"/>
          <w:u w:val="single"/>
        </w:rPr>
        <w:t>Ex. A</w:t>
      </w:r>
      <w:r>
        <w:rPr>
          <w:sz w:val="24"/>
        </w:rPr>
        <w:t>, p. 32.</w:t>
      </w:r>
    </w:p>
    <w:p w14:paraId="7BF3AC67" w14:textId="77777777" w:rsidR="008711FD" w:rsidRDefault="002F6A27">
      <w:pPr>
        <w:pStyle w:val="ListParagraph"/>
        <w:numPr>
          <w:ilvl w:val="0"/>
          <w:numId w:val="1"/>
        </w:numPr>
        <w:tabs>
          <w:tab w:val="left" w:pos="1181"/>
        </w:tabs>
        <w:spacing w:before="1"/>
        <w:ind w:right="295"/>
        <w:rPr>
          <w:sz w:val="24"/>
        </w:rPr>
      </w:pPr>
      <w:r>
        <w:rPr>
          <w:sz w:val="24"/>
        </w:rPr>
        <w:t>The thoughts and intentions of both Mr. Makowski and any of Defendants’ employees before, during or after the</w:t>
      </w:r>
      <w:r>
        <w:rPr>
          <w:spacing w:val="-1"/>
          <w:sz w:val="24"/>
        </w:rPr>
        <w:t xml:space="preserve"> </w:t>
      </w:r>
      <w:r>
        <w:rPr>
          <w:sz w:val="24"/>
        </w:rPr>
        <w:t>incident.</w:t>
      </w:r>
    </w:p>
    <w:p w14:paraId="4E29E241" w14:textId="77777777" w:rsidR="008711FD" w:rsidRDefault="002F6A27">
      <w:pPr>
        <w:pStyle w:val="ListParagraph"/>
        <w:numPr>
          <w:ilvl w:val="0"/>
          <w:numId w:val="1"/>
        </w:numPr>
        <w:tabs>
          <w:tab w:val="left" w:pos="1181"/>
        </w:tabs>
        <w:ind w:right="298"/>
        <w:rPr>
          <w:sz w:val="24"/>
        </w:rPr>
      </w:pPr>
      <w:r>
        <w:rPr>
          <w:sz w:val="24"/>
        </w:rPr>
        <w:t>References to the owner of the footprints on the ground after the incident occurred.</w:t>
      </w:r>
      <w:r>
        <w:rPr>
          <w:sz w:val="24"/>
          <w:u w:val="single"/>
        </w:rPr>
        <w:t xml:space="preserve"> Ex. A</w:t>
      </w:r>
      <w:r>
        <w:rPr>
          <w:sz w:val="24"/>
        </w:rPr>
        <w:t>, p. 34. (There is no evidence in this case as to who made the footprints seen in photographs taken after the</w:t>
      </w:r>
      <w:r>
        <w:rPr>
          <w:spacing w:val="-2"/>
          <w:sz w:val="24"/>
        </w:rPr>
        <w:t xml:space="preserve"> </w:t>
      </w:r>
      <w:r>
        <w:rPr>
          <w:sz w:val="24"/>
        </w:rPr>
        <w:t>incident.)</w:t>
      </w:r>
    </w:p>
    <w:p w14:paraId="37D9B4C0" w14:textId="77777777" w:rsidR="008711FD" w:rsidRDefault="002F6A27">
      <w:pPr>
        <w:pStyle w:val="ListParagraph"/>
        <w:numPr>
          <w:ilvl w:val="0"/>
          <w:numId w:val="1"/>
        </w:numPr>
        <w:tabs>
          <w:tab w:val="left" w:pos="1181"/>
        </w:tabs>
        <w:rPr>
          <w:sz w:val="24"/>
        </w:rPr>
      </w:pPr>
      <w:r>
        <w:rPr>
          <w:sz w:val="24"/>
        </w:rPr>
        <w:t xml:space="preserve">The cause of Mr. Makowski’s fall. </w:t>
      </w:r>
      <w:r>
        <w:rPr>
          <w:sz w:val="24"/>
          <w:u w:val="single"/>
        </w:rPr>
        <w:t>Ex. A</w:t>
      </w:r>
      <w:r>
        <w:rPr>
          <w:sz w:val="24"/>
        </w:rPr>
        <w:t xml:space="preserve">, p. 35; </w:t>
      </w:r>
      <w:r>
        <w:rPr>
          <w:sz w:val="24"/>
          <w:u w:val="single"/>
        </w:rPr>
        <w:t>Ex. B</w:t>
      </w:r>
      <w:r>
        <w:rPr>
          <w:sz w:val="24"/>
        </w:rPr>
        <w:t xml:space="preserve">, pp. 21-25. (This ultimate conclusion is not only based on </w:t>
      </w:r>
      <w:proofErr w:type="gramStart"/>
      <w:r>
        <w:rPr>
          <w:sz w:val="24"/>
        </w:rPr>
        <w:t>speculation, but</w:t>
      </w:r>
      <w:proofErr w:type="gramEnd"/>
      <w:r>
        <w:rPr>
          <w:sz w:val="24"/>
        </w:rPr>
        <w:t xml:space="preserve"> must be left to the jury to</w:t>
      </w:r>
      <w:r>
        <w:rPr>
          <w:spacing w:val="-12"/>
          <w:sz w:val="24"/>
        </w:rPr>
        <w:t xml:space="preserve"> </w:t>
      </w:r>
      <w:r>
        <w:rPr>
          <w:sz w:val="24"/>
        </w:rPr>
        <w:t>decide.)</w:t>
      </w:r>
    </w:p>
    <w:p w14:paraId="35F7FB20" w14:textId="77777777" w:rsidR="008711FD" w:rsidRDefault="008711FD">
      <w:pPr>
        <w:pStyle w:val="BodyText"/>
        <w:spacing w:before="9"/>
        <w:rPr>
          <w:sz w:val="23"/>
        </w:rPr>
      </w:pPr>
    </w:p>
    <w:p w14:paraId="0569B825" w14:textId="77777777" w:rsidR="008711FD" w:rsidRDefault="002F6A27">
      <w:pPr>
        <w:pStyle w:val="ListParagraph"/>
        <w:numPr>
          <w:ilvl w:val="0"/>
          <w:numId w:val="2"/>
        </w:numPr>
        <w:tabs>
          <w:tab w:val="left" w:pos="1541"/>
        </w:tabs>
        <w:spacing w:line="480" w:lineRule="auto"/>
        <w:ind w:left="100" w:firstLine="720"/>
        <w:jc w:val="both"/>
        <w:rPr>
          <w:sz w:val="24"/>
        </w:rPr>
      </w:pPr>
      <w:r>
        <w:rPr>
          <w:sz w:val="24"/>
        </w:rPr>
        <w:t xml:space="preserve">In initial report, </w:t>
      </w:r>
      <w:proofErr w:type="spellStart"/>
      <w:r>
        <w:rPr>
          <w:sz w:val="24"/>
        </w:rPr>
        <w:t>DiNicola</w:t>
      </w:r>
      <w:proofErr w:type="spellEnd"/>
      <w:r>
        <w:rPr>
          <w:sz w:val="24"/>
        </w:rPr>
        <w:t xml:space="preserve"> created a fact pattern of how Mr. Makowski’s fall occurred,</w:t>
      </w:r>
      <w:r>
        <w:rPr>
          <w:spacing w:val="15"/>
          <w:sz w:val="24"/>
        </w:rPr>
        <w:t xml:space="preserve"> </w:t>
      </w:r>
      <w:r>
        <w:rPr>
          <w:sz w:val="24"/>
        </w:rPr>
        <w:t>substituting</w:t>
      </w:r>
      <w:r>
        <w:rPr>
          <w:spacing w:val="14"/>
          <w:sz w:val="24"/>
        </w:rPr>
        <w:t xml:space="preserve"> </w:t>
      </w:r>
      <w:r>
        <w:rPr>
          <w:sz w:val="24"/>
        </w:rPr>
        <w:t>his</w:t>
      </w:r>
      <w:r>
        <w:rPr>
          <w:spacing w:val="13"/>
          <w:sz w:val="24"/>
        </w:rPr>
        <w:t xml:space="preserve"> </w:t>
      </w:r>
      <w:r>
        <w:rPr>
          <w:sz w:val="24"/>
        </w:rPr>
        <w:t>lay</w:t>
      </w:r>
      <w:r>
        <w:rPr>
          <w:spacing w:val="9"/>
          <w:sz w:val="24"/>
        </w:rPr>
        <w:t xml:space="preserve"> </w:t>
      </w:r>
      <w:r>
        <w:rPr>
          <w:sz w:val="24"/>
        </w:rPr>
        <w:t>opinions</w:t>
      </w:r>
      <w:r>
        <w:rPr>
          <w:spacing w:val="15"/>
          <w:sz w:val="24"/>
        </w:rPr>
        <w:t xml:space="preserve"> </w:t>
      </w:r>
      <w:r>
        <w:rPr>
          <w:sz w:val="24"/>
        </w:rPr>
        <w:t>for</w:t>
      </w:r>
      <w:r>
        <w:rPr>
          <w:spacing w:val="15"/>
          <w:sz w:val="24"/>
        </w:rPr>
        <w:t xml:space="preserve"> </w:t>
      </w:r>
      <w:r>
        <w:rPr>
          <w:sz w:val="24"/>
        </w:rPr>
        <w:t>those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jury.</w:t>
      </w:r>
      <w:r>
        <w:rPr>
          <w:spacing w:val="16"/>
          <w:sz w:val="24"/>
        </w:rPr>
        <w:t xml:space="preserve"> </w:t>
      </w:r>
      <w:proofErr w:type="spellStart"/>
      <w:r>
        <w:rPr>
          <w:sz w:val="24"/>
        </w:rPr>
        <w:t>DiNicola</w:t>
      </w:r>
      <w:proofErr w:type="spellEnd"/>
      <w:r>
        <w:rPr>
          <w:spacing w:val="15"/>
          <w:sz w:val="24"/>
        </w:rPr>
        <w:t xml:space="preserve"> </w:t>
      </w:r>
      <w:r>
        <w:rPr>
          <w:sz w:val="24"/>
        </w:rPr>
        <w:t>wrote</w:t>
      </w:r>
      <w:r>
        <w:rPr>
          <w:spacing w:val="15"/>
          <w:sz w:val="24"/>
        </w:rPr>
        <w:t xml:space="preserve"> </w:t>
      </w:r>
      <w:r>
        <w:rPr>
          <w:sz w:val="24"/>
        </w:rPr>
        <w:t>an</w:t>
      </w:r>
      <w:r>
        <w:rPr>
          <w:spacing w:val="16"/>
          <w:sz w:val="24"/>
        </w:rPr>
        <w:t xml:space="preserve"> </w:t>
      </w:r>
      <w:r>
        <w:rPr>
          <w:sz w:val="24"/>
        </w:rPr>
        <w:t>entire</w:t>
      </w:r>
      <w:r>
        <w:rPr>
          <w:spacing w:val="16"/>
          <w:sz w:val="24"/>
        </w:rPr>
        <w:t xml:space="preserve"> </w:t>
      </w:r>
      <w:r>
        <w:rPr>
          <w:sz w:val="24"/>
        </w:rPr>
        <w:t>report</w:t>
      </w:r>
      <w:r>
        <w:rPr>
          <w:spacing w:val="15"/>
          <w:sz w:val="24"/>
        </w:rPr>
        <w:t xml:space="preserve"> </w:t>
      </w:r>
      <w:r>
        <w:rPr>
          <w:sz w:val="24"/>
        </w:rPr>
        <w:t>on:</w:t>
      </w:r>
    </w:p>
    <w:p w14:paraId="43CA1BCA" w14:textId="77777777" w:rsidR="008711FD" w:rsidRDefault="002F6A27">
      <w:pPr>
        <w:pStyle w:val="BodyText"/>
        <w:spacing w:line="480" w:lineRule="auto"/>
        <w:ind w:left="100" w:right="294"/>
        <w:jc w:val="both"/>
      </w:pPr>
      <w:r>
        <w:t>(1) a set of stairs he never inspected or researched; and (2) theories he created that—prior to his report—were never once mentioned or alleged by Plaintiff. His report is one giant fishing expedition absent any expert knowledge or bases.</w:t>
      </w:r>
    </w:p>
    <w:p w14:paraId="3B98DEA3" w14:textId="77777777" w:rsidR="008711FD" w:rsidRDefault="002F6A27">
      <w:pPr>
        <w:pStyle w:val="ListParagraph"/>
        <w:numPr>
          <w:ilvl w:val="0"/>
          <w:numId w:val="2"/>
        </w:numPr>
        <w:tabs>
          <w:tab w:val="left" w:pos="1601"/>
        </w:tabs>
        <w:spacing w:before="1" w:line="480" w:lineRule="auto"/>
        <w:ind w:left="100" w:firstLine="720"/>
        <w:jc w:val="both"/>
        <w:rPr>
          <w:sz w:val="24"/>
        </w:rPr>
      </w:pPr>
      <w:proofErr w:type="spellStart"/>
      <w:r>
        <w:rPr>
          <w:sz w:val="24"/>
        </w:rPr>
        <w:t>DiNicola’s</w:t>
      </w:r>
      <w:proofErr w:type="spellEnd"/>
      <w:r>
        <w:rPr>
          <w:sz w:val="24"/>
        </w:rPr>
        <w:t xml:space="preserve"> “rebuttal report” dated January 23, 2019 is anything but—it contains all new information and, thus, the report should be stricken in its entirety. The “rebuttal report” in</w:t>
      </w:r>
      <w:r>
        <w:rPr>
          <w:spacing w:val="19"/>
          <w:sz w:val="24"/>
        </w:rPr>
        <w:t xml:space="preserve"> </w:t>
      </w:r>
      <w:r>
        <w:rPr>
          <w:sz w:val="24"/>
        </w:rPr>
        <w:t>no</w:t>
      </w:r>
      <w:r>
        <w:rPr>
          <w:spacing w:val="17"/>
          <w:sz w:val="24"/>
        </w:rPr>
        <w:t xml:space="preserve"> </w:t>
      </w:r>
      <w:r>
        <w:rPr>
          <w:sz w:val="24"/>
        </w:rPr>
        <w:t>way</w:t>
      </w:r>
      <w:r>
        <w:rPr>
          <w:spacing w:val="14"/>
          <w:sz w:val="24"/>
        </w:rPr>
        <w:t xml:space="preserve"> </w:t>
      </w:r>
      <w:r>
        <w:rPr>
          <w:sz w:val="24"/>
        </w:rPr>
        <w:t>responds</w:t>
      </w:r>
      <w:r>
        <w:rPr>
          <w:spacing w:val="19"/>
          <w:sz w:val="24"/>
        </w:rPr>
        <w:t xml:space="preserve"> </w:t>
      </w:r>
      <w:r>
        <w:rPr>
          <w:sz w:val="24"/>
        </w:rPr>
        <w:t>to</w:t>
      </w:r>
      <w:r>
        <w:rPr>
          <w:spacing w:val="19"/>
          <w:sz w:val="24"/>
        </w:rPr>
        <w:t xml:space="preserve"> </w:t>
      </w:r>
      <w:r>
        <w:rPr>
          <w:sz w:val="24"/>
        </w:rPr>
        <w:t>or</w:t>
      </w:r>
      <w:r>
        <w:rPr>
          <w:spacing w:val="18"/>
          <w:sz w:val="24"/>
        </w:rPr>
        <w:t xml:space="preserve"> </w:t>
      </w:r>
      <w:r>
        <w:rPr>
          <w:sz w:val="24"/>
        </w:rPr>
        <w:t>rebuts</w:t>
      </w:r>
      <w:r>
        <w:rPr>
          <w:spacing w:val="21"/>
          <w:sz w:val="24"/>
        </w:rPr>
        <w:t xml:space="preserve"> </w:t>
      </w:r>
      <w:r>
        <w:rPr>
          <w:sz w:val="24"/>
        </w:rPr>
        <w:t>any</w:t>
      </w:r>
      <w:r>
        <w:rPr>
          <w:spacing w:val="14"/>
          <w:sz w:val="24"/>
        </w:rPr>
        <w:t xml:space="preserve"> </w:t>
      </w:r>
      <w:r>
        <w:rPr>
          <w:sz w:val="24"/>
        </w:rPr>
        <w:t>information</w:t>
      </w:r>
      <w:r>
        <w:rPr>
          <w:spacing w:val="21"/>
          <w:sz w:val="24"/>
        </w:rPr>
        <w:t xml:space="preserve"> </w:t>
      </w:r>
      <w:r>
        <w:rPr>
          <w:sz w:val="24"/>
        </w:rPr>
        <w:t>previously</w:t>
      </w:r>
      <w:r>
        <w:rPr>
          <w:spacing w:val="14"/>
          <w:sz w:val="24"/>
        </w:rPr>
        <w:t xml:space="preserve"> </w:t>
      </w:r>
      <w:r>
        <w:rPr>
          <w:sz w:val="24"/>
        </w:rPr>
        <w:t>contained</w:t>
      </w:r>
      <w:r>
        <w:rPr>
          <w:spacing w:val="18"/>
          <w:sz w:val="24"/>
        </w:rPr>
        <w:t xml:space="preserve"> </w:t>
      </w:r>
      <w:r>
        <w:rPr>
          <w:sz w:val="24"/>
        </w:rPr>
        <w:t>in</w:t>
      </w:r>
      <w:r>
        <w:rPr>
          <w:spacing w:val="20"/>
          <w:sz w:val="24"/>
        </w:rPr>
        <w:t xml:space="preserve"> </w:t>
      </w:r>
      <w:r>
        <w:rPr>
          <w:sz w:val="24"/>
        </w:rPr>
        <w:t>the</w:t>
      </w:r>
      <w:r>
        <w:rPr>
          <w:spacing w:val="18"/>
          <w:sz w:val="24"/>
        </w:rPr>
        <w:t xml:space="preserve"> </w:t>
      </w:r>
      <w:r>
        <w:rPr>
          <w:sz w:val="24"/>
        </w:rPr>
        <w:t>record.</w:t>
      </w:r>
      <w:r>
        <w:rPr>
          <w:spacing w:val="19"/>
          <w:sz w:val="24"/>
        </w:rPr>
        <w:t xml:space="preserve"> </w:t>
      </w:r>
      <w:r>
        <w:rPr>
          <w:sz w:val="24"/>
        </w:rPr>
        <w:t>The</w:t>
      </w:r>
      <w:r>
        <w:rPr>
          <w:spacing w:val="18"/>
          <w:sz w:val="24"/>
        </w:rPr>
        <w:t xml:space="preserve"> </w:t>
      </w:r>
      <w:r>
        <w:rPr>
          <w:sz w:val="24"/>
        </w:rPr>
        <w:t>report</w:t>
      </w:r>
    </w:p>
    <w:p w14:paraId="72A1ED47" w14:textId="77777777" w:rsidR="008711FD" w:rsidRDefault="008711FD">
      <w:pPr>
        <w:spacing w:line="480" w:lineRule="auto"/>
        <w:jc w:val="both"/>
        <w:rPr>
          <w:sz w:val="24"/>
        </w:rPr>
        <w:sectPr w:rsidR="008711FD">
          <w:pgSz w:w="12240" w:h="15840"/>
          <w:pgMar w:top="1500" w:right="1140" w:bottom="1260" w:left="1340" w:header="0" w:footer="1061" w:gutter="0"/>
          <w:cols w:space="720"/>
        </w:sectPr>
      </w:pPr>
    </w:p>
    <w:p w14:paraId="4918A35F" w14:textId="77777777" w:rsidR="008711FD" w:rsidRDefault="008711FD">
      <w:pPr>
        <w:pStyle w:val="BodyText"/>
        <w:rPr>
          <w:sz w:val="20"/>
        </w:rPr>
      </w:pPr>
    </w:p>
    <w:p w14:paraId="5140409D" w14:textId="77777777" w:rsidR="008711FD" w:rsidRDefault="008711FD">
      <w:pPr>
        <w:pStyle w:val="BodyText"/>
        <w:spacing w:before="6"/>
        <w:rPr>
          <w:sz w:val="29"/>
        </w:rPr>
      </w:pPr>
    </w:p>
    <w:p w14:paraId="28FB9D5B" w14:textId="77777777" w:rsidR="008711FD" w:rsidRDefault="002F6A27">
      <w:pPr>
        <w:pStyle w:val="BodyText"/>
        <w:spacing w:before="90" w:line="480" w:lineRule="auto"/>
        <w:ind w:left="100" w:right="294"/>
        <w:jc w:val="both"/>
      </w:pPr>
      <w:r>
        <w:t xml:space="preserve">includes 67 never-before-seen photos and measurements of the stairs and handrails that were never referenced or mentioned by Plaintiff or </w:t>
      </w:r>
      <w:proofErr w:type="spellStart"/>
      <w:r>
        <w:t>DiNicola</w:t>
      </w:r>
      <w:proofErr w:type="spellEnd"/>
      <w:r>
        <w:t xml:space="preserve"> prior to January 23, 2019. </w:t>
      </w:r>
      <w:proofErr w:type="gramStart"/>
      <w:r>
        <w:t>All of</w:t>
      </w:r>
      <w:proofErr w:type="gramEnd"/>
      <w:r>
        <w:t xml:space="preserve"> this new information falls squarely outside of the information alleged, disclosed, and addressed in this case. </w:t>
      </w:r>
      <w:proofErr w:type="spellStart"/>
      <w:r>
        <w:t>DiNicola</w:t>
      </w:r>
      <w:proofErr w:type="spellEnd"/>
      <w:r>
        <w:t xml:space="preserve"> did not provide any measurements, analysis or alleged code violations based on any scientific information prior to January 23. </w:t>
      </w:r>
      <w:proofErr w:type="spellStart"/>
      <w:r>
        <w:t>DiNicola’s</w:t>
      </w:r>
      <w:proofErr w:type="spellEnd"/>
      <w:r>
        <w:t xml:space="preserve"> initial report is 42 pages long, while the “rebuttal report” containing all new information is 100 pages</w:t>
      </w:r>
      <w:r>
        <w:rPr>
          <w:spacing w:val="-4"/>
        </w:rPr>
        <w:t xml:space="preserve"> </w:t>
      </w:r>
      <w:r>
        <w:t>long.</w:t>
      </w:r>
    </w:p>
    <w:p w14:paraId="57D06920" w14:textId="77777777" w:rsidR="008711FD" w:rsidRDefault="002F6A27">
      <w:pPr>
        <w:pStyle w:val="ListParagraph"/>
        <w:numPr>
          <w:ilvl w:val="0"/>
          <w:numId w:val="2"/>
        </w:numPr>
        <w:tabs>
          <w:tab w:val="left" w:pos="1541"/>
        </w:tabs>
        <w:spacing w:before="1" w:line="477" w:lineRule="auto"/>
        <w:ind w:left="100" w:right="295" w:firstLine="720"/>
        <w:jc w:val="both"/>
        <w:rPr>
          <w:sz w:val="24"/>
        </w:rPr>
      </w:pPr>
      <w:r>
        <w:rPr>
          <w:sz w:val="24"/>
        </w:rPr>
        <w:t xml:space="preserve">Most importantly, </w:t>
      </w:r>
      <w:proofErr w:type="gramStart"/>
      <w:r>
        <w:rPr>
          <w:b/>
          <w:i/>
          <w:sz w:val="24"/>
        </w:rPr>
        <w:t>all of</w:t>
      </w:r>
      <w:proofErr w:type="gramEnd"/>
      <w:r>
        <w:rPr>
          <w:b/>
          <w:i/>
          <w:sz w:val="24"/>
        </w:rPr>
        <w:t xml:space="preserve"> the information </w:t>
      </w:r>
      <w:r>
        <w:rPr>
          <w:sz w:val="24"/>
        </w:rPr>
        <w:t xml:space="preserve">contained in the “rebuttal report” (i.e., access to/inspection of the property, access to property records to determine the year the building was constructed, applicable building codes, measurements of the stairs and handrails) was </w:t>
      </w:r>
      <w:r>
        <w:rPr>
          <w:b/>
          <w:i/>
          <w:sz w:val="24"/>
        </w:rPr>
        <w:t xml:space="preserve">available </w:t>
      </w:r>
      <w:r>
        <w:rPr>
          <w:sz w:val="24"/>
        </w:rPr>
        <w:t xml:space="preserve">to </w:t>
      </w:r>
      <w:proofErr w:type="spellStart"/>
      <w:r>
        <w:rPr>
          <w:sz w:val="24"/>
        </w:rPr>
        <w:t>DiNicola</w:t>
      </w:r>
      <w:proofErr w:type="spellEnd"/>
      <w:r>
        <w:rPr>
          <w:sz w:val="24"/>
        </w:rPr>
        <w:t xml:space="preserve"> prior to the creation of his initial report dated December 5, 2018. </w:t>
      </w:r>
      <w:proofErr w:type="spellStart"/>
      <w:r>
        <w:rPr>
          <w:sz w:val="24"/>
        </w:rPr>
        <w:t>DiNicola’s</w:t>
      </w:r>
      <w:proofErr w:type="spellEnd"/>
      <w:r>
        <w:rPr>
          <w:sz w:val="24"/>
        </w:rPr>
        <w:t xml:space="preserve"> lack of diligence and failure to timely include or properly research information that he now deems critical to this case does not provide a reasonable basis for disclosing this information at the 11</w:t>
      </w:r>
      <w:proofErr w:type="spellStart"/>
      <w:r>
        <w:rPr>
          <w:position w:val="9"/>
          <w:sz w:val="16"/>
        </w:rPr>
        <w:t>th</w:t>
      </w:r>
      <w:proofErr w:type="spellEnd"/>
      <w:r>
        <w:rPr>
          <w:position w:val="9"/>
          <w:sz w:val="16"/>
        </w:rPr>
        <w:t xml:space="preserve"> </w:t>
      </w:r>
      <w:r>
        <w:rPr>
          <w:sz w:val="24"/>
        </w:rPr>
        <w:t xml:space="preserve">hour—after the defense expert’s allotted time to review </w:t>
      </w:r>
      <w:proofErr w:type="spellStart"/>
      <w:r>
        <w:rPr>
          <w:sz w:val="24"/>
        </w:rPr>
        <w:t>DiNicola’s</w:t>
      </w:r>
      <w:proofErr w:type="spellEnd"/>
      <w:r>
        <w:rPr>
          <w:sz w:val="24"/>
        </w:rPr>
        <w:t xml:space="preserve"> findings—and this close to trial.</w:t>
      </w:r>
    </w:p>
    <w:p w14:paraId="715DCBE3" w14:textId="77777777" w:rsidR="008711FD" w:rsidRDefault="002F6A27">
      <w:pPr>
        <w:pStyle w:val="ListParagraph"/>
        <w:numPr>
          <w:ilvl w:val="0"/>
          <w:numId w:val="2"/>
        </w:numPr>
        <w:tabs>
          <w:tab w:val="left" w:pos="1541"/>
        </w:tabs>
        <w:spacing w:before="7" w:line="480" w:lineRule="auto"/>
        <w:ind w:left="100" w:right="294" w:firstLine="720"/>
        <w:jc w:val="both"/>
        <w:rPr>
          <w:sz w:val="24"/>
        </w:rPr>
      </w:pPr>
      <w:r>
        <w:rPr>
          <w:sz w:val="24"/>
        </w:rPr>
        <w:t xml:space="preserve">Allowing </w:t>
      </w:r>
      <w:proofErr w:type="spellStart"/>
      <w:r>
        <w:rPr>
          <w:sz w:val="24"/>
        </w:rPr>
        <w:t>DiNicola’s</w:t>
      </w:r>
      <w:proofErr w:type="spellEnd"/>
      <w:r>
        <w:rPr>
          <w:sz w:val="24"/>
        </w:rPr>
        <w:t xml:space="preserve"> rebuttal report and </w:t>
      </w:r>
      <w:proofErr w:type="gramStart"/>
      <w:r>
        <w:rPr>
          <w:sz w:val="24"/>
        </w:rPr>
        <w:t>all of</w:t>
      </w:r>
      <w:proofErr w:type="gramEnd"/>
      <w:r>
        <w:rPr>
          <w:sz w:val="24"/>
        </w:rPr>
        <w:t xml:space="preserve"> the new information contained therein—and </w:t>
      </w:r>
      <w:proofErr w:type="spellStart"/>
      <w:r>
        <w:rPr>
          <w:sz w:val="24"/>
        </w:rPr>
        <w:t>DiNicola’s</w:t>
      </w:r>
      <w:proofErr w:type="spellEnd"/>
      <w:r>
        <w:rPr>
          <w:sz w:val="24"/>
        </w:rPr>
        <w:t xml:space="preserve"> only attempt at including scientific or technical information—would highly prejudice the defense. This new information not only changes the entire </w:t>
      </w:r>
      <w:proofErr w:type="spellStart"/>
      <w:r>
        <w:rPr>
          <w:sz w:val="24"/>
        </w:rPr>
        <w:t>make up</w:t>
      </w:r>
      <w:proofErr w:type="spellEnd"/>
      <w:r>
        <w:rPr>
          <w:sz w:val="24"/>
        </w:rPr>
        <w:t xml:space="preserve"> of the case by focusing on issues and facts never pled or alleged—depriving Defendants of the ability to mount a proper and adequate defense—but it also deprives the Defendants of adequate time to analyze and rebut the new information prior to trial, as expert discovery is closed and trial is just over a month away. The 1/23/19 rebuttal report and </w:t>
      </w:r>
      <w:proofErr w:type="gramStart"/>
      <w:r>
        <w:rPr>
          <w:sz w:val="24"/>
        </w:rPr>
        <w:t>all of</w:t>
      </w:r>
      <w:proofErr w:type="gramEnd"/>
      <w:r>
        <w:rPr>
          <w:sz w:val="24"/>
        </w:rPr>
        <w:t xml:space="preserve"> the information contained within should be</w:t>
      </w:r>
      <w:r>
        <w:rPr>
          <w:spacing w:val="-3"/>
          <w:sz w:val="24"/>
        </w:rPr>
        <w:t xml:space="preserve"> </w:t>
      </w:r>
      <w:r>
        <w:rPr>
          <w:sz w:val="24"/>
        </w:rPr>
        <w:t>stricken.</w:t>
      </w:r>
    </w:p>
    <w:p w14:paraId="3663A672" w14:textId="77777777" w:rsidR="008711FD" w:rsidRDefault="008711FD">
      <w:pPr>
        <w:spacing w:line="480" w:lineRule="auto"/>
        <w:jc w:val="both"/>
        <w:rPr>
          <w:sz w:val="24"/>
        </w:rPr>
        <w:sectPr w:rsidR="008711FD">
          <w:pgSz w:w="12240" w:h="15840"/>
          <w:pgMar w:top="1500" w:right="1140" w:bottom="1260" w:left="1340" w:header="0" w:footer="1061" w:gutter="0"/>
          <w:cols w:space="720"/>
        </w:sectPr>
      </w:pPr>
    </w:p>
    <w:p w14:paraId="27F53B4F" w14:textId="77777777" w:rsidR="008711FD" w:rsidRDefault="008711FD">
      <w:pPr>
        <w:pStyle w:val="BodyText"/>
        <w:rPr>
          <w:sz w:val="20"/>
        </w:rPr>
      </w:pPr>
    </w:p>
    <w:p w14:paraId="05F0FBA7" w14:textId="77777777" w:rsidR="008711FD" w:rsidRDefault="008711FD">
      <w:pPr>
        <w:pStyle w:val="BodyText"/>
        <w:spacing w:before="6"/>
        <w:rPr>
          <w:sz w:val="29"/>
        </w:rPr>
      </w:pPr>
    </w:p>
    <w:p w14:paraId="08F2E0C1" w14:textId="77777777" w:rsidR="008711FD" w:rsidRDefault="002F6A27">
      <w:pPr>
        <w:pStyle w:val="Heading1"/>
        <w:spacing w:before="90"/>
        <w:ind w:right="3564"/>
        <w:jc w:val="center"/>
        <w:rPr>
          <w:u w:val="none"/>
        </w:rPr>
      </w:pPr>
      <w:r>
        <w:rPr>
          <w:u w:val="thick"/>
        </w:rPr>
        <w:t>STANDARD OF REVIEW</w:t>
      </w:r>
    </w:p>
    <w:p w14:paraId="68A51098" w14:textId="77777777" w:rsidR="008711FD" w:rsidRDefault="008711FD">
      <w:pPr>
        <w:pStyle w:val="BodyText"/>
        <w:spacing w:before="2"/>
        <w:rPr>
          <w:b/>
          <w:sz w:val="16"/>
        </w:rPr>
      </w:pPr>
    </w:p>
    <w:p w14:paraId="1F7A982C" w14:textId="77777777" w:rsidR="008711FD" w:rsidRDefault="002F6A27">
      <w:pPr>
        <w:pStyle w:val="ListParagraph"/>
        <w:numPr>
          <w:ilvl w:val="0"/>
          <w:numId w:val="2"/>
        </w:numPr>
        <w:tabs>
          <w:tab w:val="left" w:pos="1541"/>
        </w:tabs>
        <w:spacing w:before="90" w:line="480" w:lineRule="auto"/>
        <w:ind w:left="100" w:right="293" w:firstLine="720"/>
        <w:jc w:val="both"/>
        <w:rPr>
          <w:sz w:val="24"/>
        </w:rPr>
      </w:pPr>
      <w:r>
        <w:rPr>
          <w:sz w:val="24"/>
        </w:rPr>
        <w:t xml:space="preserve">C.R.E. 702 governs the courts determination of the admissibility of expert testimony. </w:t>
      </w:r>
      <w:r>
        <w:rPr>
          <w:i/>
          <w:sz w:val="24"/>
        </w:rPr>
        <w:t>Meier v. McCoy</w:t>
      </w:r>
      <w:r>
        <w:rPr>
          <w:sz w:val="24"/>
        </w:rPr>
        <w:t xml:space="preserve">, 119 P.3d 519, 521 (Colo. App. 2005). C.R.E. 702 provides that if scientific, technical or other specialized knowledge will assist the trier of fact to understand the evidence or determine a fact at issue, a witness qualified as an expert </w:t>
      </w:r>
      <w:r>
        <w:rPr>
          <w:spacing w:val="3"/>
          <w:sz w:val="24"/>
        </w:rPr>
        <w:t xml:space="preserve">by </w:t>
      </w:r>
      <w:r>
        <w:rPr>
          <w:sz w:val="24"/>
        </w:rPr>
        <w:t xml:space="preserve">skill, knowledge, training or education may testify thereto in the form of an opinion. The Colorado Supreme Court has held that a trial court’s inquiry requires a determination </w:t>
      </w:r>
      <w:proofErr w:type="gramStart"/>
      <w:r>
        <w:rPr>
          <w:sz w:val="24"/>
        </w:rPr>
        <w:t>of:</w:t>
      </w:r>
      <w:proofErr w:type="gramEnd"/>
      <w:r>
        <w:rPr>
          <w:sz w:val="24"/>
        </w:rPr>
        <w:t xml:space="preserve"> 1) the reliability of the scientific principles; 2) the </w:t>
      </w:r>
      <w:proofErr w:type="spellStart"/>
      <w:r>
        <w:rPr>
          <w:sz w:val="24"/>
        </w:rPr>
        <w:t>qualificiation</w:t>
      </w:r>
      <w:proofErr w:type="spellEnd"/>
      <w:r>
        <w:rPr>
          <w:sz w:val="24"/>
        </w:rPr>
        <w:t xml:space="preserve"> of the witness; and 3) the usefulness of the testimony to the jury. </w:t>
      </w:r>
      <w:r>
        <w:rPr>
          <w:i/>
          <w:sz w:val="24"/>
        </w:rPr>
        <w:t xml:space="preserve">People v. </w:t>
      </w:r>
      <w:proofErr w:type="spellStart"/>
      <w:r>
        <w:rPr>
          <w:i/>
          <w:sz w:val="24"/>
        </w:rPr>
        <w:t>Shreck</w:t>
      </w:r>
      <w:proofErr w:type="spellEnd"/>
      <w:r>
        <w:rPr>
          <w:sz w:val="24"/>
        </w:rPr>
        <w:t xml:space="preserve">, 22 P.2d 68, 78 (Colo. 2001). </w:t>
      </w:r>
      <w:r>
        <w:rPr>
          <w:i/>
          <w:sz w:val="24"/>
        </w:rPr>
        <w:t>Daubert v. Merrell Dow Pharmaceuticals, Inc.</w:t>
      </w:r>
      <w:r>
        <w:rPr>
          <w:sz w:val="24"/>
        </w:rPr>
        <w:t xml:space="preserve">, 509 U.S. 579 (1933), </w:t>
      </w:r>
      <w:r>
        <w:rPr>
          <w:i/>
          <w:sz w:val="24"/>
        </w:rPr>
        <w:t>Kumho Tire Co. v. Carmichael</w:t>
      </w:r>
      <w:r>
        <w:rPr>
          <w:sz w:val="24"/>
        </w:rPr>
        <w:t xml:space="preserve">, 526 U.S. 173 (1999). </w:t>
      </w:r>
      <w:r>
        <w:rPr>
          <w:i/>
          <w:sz w:val="24"/>
        </w:rPr>
        <w:t xml:space="preserve">Id. at 78. </w:t>
      </w:r>
      <w:r>
        <w:rPr>
          <w:sz w:val="24"/>
        </w:rPr>
        <w:t xml:space="preserve">An expert witness may give an opinion </w:t>
      </w:r>
      <w:proofErr w:type="gramStart"/>
      <w:r>
        <w:rPr>
          <w:sz w:val="24"/>
        </w:rPr>
        <w:t>with regard to</w:t>
      </w:r>
      <w:proofErr w:type="gramEnd"/>
      <w:r>
        <w:rPr>
          <w:sz w:val="24"/>
        </w:rPr>
        <w:t xml:space="preserve"> matters within his care or skill only if the expert has some basis in fact for such opinion. </w:t>
      </w:r>
      <w:r>
        <w:rPr>
          <w:i/>
          <w:sz w:val="24"/>
        </w:rPr>
        <w:t>Pueblo West Metropolitan Dist. v. Southeastern Colorado Water Conservancy Dist.</w:t>
      </w:r>
      <w:r>
        <w:rPr>
          <w:sz w:val="24"/>
        </w:rPr>
        <w:t>, 717 P.2d 955, 960 (Colo.</w:t>
      </w:r>
      <w:r>
        <w:rPr>
          <w:spacing w:val="-2"/>
          <w:sz w:val="24"/>
        </w:rPr>
        <w:t xml:space="preserve"> </w:t>
      </w:r>
      <w:r>
        <w:rPr>
          <w:sz w:val="24"/>
        </w:rPr>
        <w:t>1985).</w:t>
      </w:r>
    </w:p>
    <w:p w14:paraId="3D2C9A9D" w14:textId="77777777" w:rsidR="008711FD" w:rsidRDefault="002F6A27">
      <w:pPr>
        <w:pStyle w:val="Heading1"/>
        <w:ind w:right="3564"/>
        <w:jc w:val="center"/>
        <w:rPr>
          <w:u w:val="none"/>
        </w:rPr>
      </w:pPr>
      <w:r>
        <w:rPr>
          <w:u w:val="thick"/>
        </w:rPr>
        <w:t>ARGUMENT</w:t>
      </w:r>
    </w:p>
    <w:p w14:paraId="73344F93" w14:textId="77777777" w:rsidR="008711FD" w:rsidRDefault="008711FD">
      <w:pPr>
        <w:pStyle w:val="BodyText"/>
        <w:spacing w:before="2"/>
        <w:rPr>
          <w:b/>
          <w:sz w:val="16"/>
        </w:rPr>
      </w:pPr>
    </w:p>
    <w:p w14:paraId="38DDB2BD" w14:textId="77777777" w:rsidR="008711FD" w:rsidRDefault="002F6A27">
      <w:pPr>
        <w:pStyle w:val="ListParagraph"/>
        <w:numPr>
          <w:ilvl w:val="0"/>
          <w:numId w:val="2"/>
        </w:numPr>
        <w:tabs>
          <w:tab w:val="left" w:pos="1541"/>
        </w:tabs>
        <w:spacing w:before="90" w:line="480" w:lineRule="auto"/>
        <w:ind w:left="100" w:right="295" w:firstLine="720"/>
        <w:jc w:val="both"/>
        <w:rPr>
          <w:sz w:val="24"/>
        </w:rPr>
      </w:pPr>
      <w:proofErr w:type="spellStart"/>
      <w:r>
        <w:rPr>
          <w:sz w:val="24"/>
        </w:rPr>
        <w:t>DiNicola’s</w:t>
      </w:r>
      <w:proofErr w:type="spellEnd"/>
      <w:r>
        <w:rPr>
          <w:sz w:val="24"/>
        </w:rPr>
        <w:t xml:space="preserve"> report and testimony should be stricken because: (1) the opinions in his December 5, 2018 report are not supported by any scientific, technical or other specialized knowledge; (2) his opinions are based on speculation, assumption and conjecture; and (3) his opinions do not relate to or support Plaintiff’s allegations in any way, shape, or form. </w:t>
      </w:r>
      <w:r>
        <w:rPr>
          <w:spacing w:val="-3"/>
          <w:sz w:val="24"/>
        </w:rPr>
        <w:t xml:space="preserve">In </w:t>
      </w:r>
      <w:r>
        <w:rPr>
          <w:sz w:val="24"/>
        </w:rPr>
        <w:t xml:space="preserve">fact, </w:t>
      </w:r>
      <w:proofErr w:type="spellStart"/>
      <w:r>
        <w:rPr>
          <w:sz w:val="24"/>
        </w:rPr>
        <w:t>DiNicola’s</w:t>
      </w:r>
      <w:proofErr w:type="spellEnd"/>
      <w:r>
        <w:rPr>
          <w:sz w:val="24"/>
        </w:rPr>
        <w:t xml:space="preserve"> reports create an entirely new case based on entirely new theories that Plaintiff failed to timely disclose and for which Defendants do not have a fair opportunity to prepare a proper defense.</w:t>
      </w:r>
    </w:p>
    <w:p w14:paraId="2C1ECBB6" w14:textId="77777777" w:rsidR="008711FD" w:rsidRDefault="008711FD">
      <w:pPr>
        <w:spacing w:line="480" w:lineRule="auto"/>
        <w:jc w:val="both"/>
        <w:rPr>
          <w:sz w:val="24"/>
        </w:rPr>
        <w:sectPr w:rsidR="008711FD">
          <w:pgSz w:w="12240" w:h="15840"/>
          <w:pgMar w:top="1500" w:right="1140" w:bottom="1260" w:left="1340" w:header="0" w:footer="1061" w:gutter="0"/>
          <w:cols w:space="720"/>
        </w:sectPr>
      </w:pPr>
    </w:p>
    <w:p w14:paraId="3479D0CC" w14:textId="77777777" w:rsidR="008711FD" w:rsidRDefault="008711FD">
      <w:pPr>
        <w:pStyle w:val="BodyText"/>
        <w:rPr>
          <w:sz w:val="20"/>
        </w:rPr>
      </w:pPr>
    </w:p>
    <w:p w14:paraId="404BE71E" w14:textId="77777777" w:rsidR="008711FD" w:rsidRDefault="008711FD">
      <w:pPr>
        <w:pStyle w:val="BodyText"/>
        <w:spacing w:before="6"/>
        <w:rPr>
          <w:sz w:val="29"/>
        </w:rPr>
      </w:pPr>
    </w:p>
    <w:p w14:paraId="3AEE4EE7" w14:textId="77777777" w:rsidR="008711FD" w:rsidRDefault="002F6A27">
      <w:pPr>
        <w:pStyle w:val="ListParagraph"/>
        <w:numPr>
          <w:ilvl w:val="0"/>
          <w:numId w:val="2"/>
        </w:numPr>
        <w:tabs>
          <w:tab w:val="left" w:pos="1541"/>
        </w:tabs>
        <w:spacing w:before="90" w:line="480" w:lineRule="auto"/>
        <w:ind w:left="100" w:right="291" w:firstLine="720"/>
        <w:jc w:val="both"/>
        <w:rPr>
          <w:sz w:val="24"/>
        </w:rPr>
      </w:pPr>
      <w:r>
        <w:rPr>
          <w:sz w:val="24"/>
        </w:rPr>
        <w:t xml:space="preserve">As stated above, the only cause of the fall alleged by Plaintiff to date is “icy unmaintained stairs.” </w:t>
      </w:r>
      <w:proofErr w:type="spellStart"/>
      <w:r>
        <w:rPr>
          <w:sz w:val="24"/>
        </w:rPr>
        <w:t>DiNicola</w:t>
      </w:r>
      <w:proofErr w:type="spellEnd"/>
      <w:r>
        <w:rPr>
          <w:sz w:val="24"/>
        </w:rPr>
        <w:t xml:space="preserve"> took it upon himself to allege that the construction of the stairs and handrail violate the ADA and FHA. </w:t>
      </w:r>
      <w:proofErr w:type="spellStart"/>
      <w:r>
        <w:rPr>
          <w:sz w:val="24"/>
        </w:rPr>
        <w:t>DiNicola</w:t>
      </w:r>
      <w:proofErr w:type="spellEnd"/>
      <w:r>
        <w:rPr>
          <w:sz w:val="24"/>
        </w:rPr>
        <w:t xml:space="preserve"> offered these opinions without: (1) inspecting the property; (2) researching applicable Colorado building codes; (3) researching and understanding the PLA and the standard of care provided therein; and (4) by focusing on facts that either do not exist anywhere in the record or are based on assumptions and speculation. His reports and the statements and opinions contained therein lack any scientific basis, measurements to support his conclusions, or any specialized knowledge that would be above and beyond what the jury can review and analyze on its own without the need for expert opinion. Plaintiff is attempting to couch </w:t>
      </w:r>
      <w:proofErr w:type="spellStart"/>
      <w:r>
        <w:rPr>
          <w:sz w:val="24"/>
        </w:rPr>
        <w:t>DiNicola’s</w:t>
      </w:r>
      <w:proofErr w:type="spellEnd"/>
      <w:r>
        <w:rPr>
          <w:sz w:val="24"/>
        </w:rPr>
        <w:t xml:space="preserve"> statements and opinions as those of an “expert,” thereby encouraging the jurors to improperly place greater weight on his statements than is</w:t>
      </w:r>
      <w:r>
        <w:rPr>
          <w:spacing w:val="-9"/>
          <w:sz w:val="24"/>
        </w:rPr>
        <w:t xml:space="preserve"> </w:t>
      </w:r>
      <w:r>
        <w:rPr>
          <w:sz w:val="24"/>
        </w:rPr>
        <w:t>permitted.</w:t>
      </w:r>
    </w:p>
    <w:p w14:paraId="6355C810" w14:textId="77777777" w:rsidR="008711FD" w:rsidRDefault="002F6A27">
      <w:pPr>
        <w:pStyle w:val="ListParagraph"/>
        <w:numPr>
          <w:ilvl w:val="0"/>
          <w:numId w:val="2"/>
        </w:numPr>
        <w:tabs>
          <w:tab w:val="left" w:pos="1541"/>
        </w:tabs>
        <w:spacing w:before="1" w:line="480" w:lineRule="auto"/>
        <w:ind w:left="100" w:firstLine="720"/>
        <w:jc w:val="both"/>
        <w:rPr>
          <w:sz w:val="24"/>
        </w:rPr>
      </w:pPr>
      <w:proofErr w:type="spellStart"/>
      <w:r>
        <w:rPr>
          <w:sz w:val="24"/>
        </w:rPr>
        <w:t>DiNicola</w:t>
      </w:r>
      <w:proofErr w:type="spellEnd"/>
      <w:r>
        <w:rPr>
          <w:sz w:val="24"/>
        </w:rPr>
        <w:t xml:space="preserve"> spent the bulk of his reports dissecting lay witness testimony and relying on that testimony to form his “opinions.” This does not amount to expert opinion. The jury does not need </w:t>
      </w:r>
      <w:proofErr w:type="spellStart"/>
      <w:r>
        <w:rPr>
          <w:sz w:val="24"/>
        </w:rPr>
        <w:t>DiNicola’s</w:t>
      </w:r>
      <w:proofErr w:type="spellEnd"/>
      <w:r>
        <w:rPr>
          <w:sz w:val="24"/>
        </w:rPr>
        <w:t xml:space="preserve"> lay witness opinions about the weather, Mr. Makowski’s physical capabilities or what others observed of Mr. Makowski, nor the path he took immediately prior to the incident. </w:t>
      </w:r>
      <w:proofErr w:type="spellStart"/>
      <w:r>
        <w:rPr>
          <w:sz w:val="24"/>
        </w:rPr>
        <w:t>DiNicola’s</w:t>
      </w:r>
      <w:proofErr w:type="spellEnd"/>
      <w:r>
        <w:rPr>
          <w:sz w:val="24"/>
        </w:rPr>
        <w:t xml:space="preserve"> initial report also guesses about deficiencies he alleges regarding the construction of the stairs and </w:t>
      </w:r>
      <w:proofErr w:type="gramStart"/>
      <w:r>
        <w:rPr>
          <w:sz w:val="24"/>
        </w:rPr>
        <w:t>handrail, and</w:t>
      </w:r>
      <w:proofErr w:type="gramEnd"/>
      <w:r>
        <w:rPr>
          <w:sz w:val="24"/>
        </w:rPr>
        <w:t xml:space="preserve"> fails to provide any measurements or other scientific evidence. </w:t>
      </w:r>
      <w:proofErr w:type="spellStart"/>
      <w:r>
        <w:rPr>
          <w:sz w:val="24"/>
        </w:rPr>
        <w:t>DiNicola’s</w:t>
      </w:r>
      <w:proofErr w:type="spellEnd"/>
      <w:r>
        <w:rPr>
          <w:sz w:val="24"/>
        </w:rPr>
        <w:t xml:space="preserve"> opinions based on assumption and guess work should not be allowed before a jury as those opinions will confuse a jury and inject inaccurate information into their deliberations, highly prejudicing the Defendants’ right to a fair</w:t>
      </w:r>
      <w:r>
        <w:rPr>
          <w:spacing w:val="-10"/>
          <w:sz w:val="24"/>
        </w:rPr>
        <w:t xml:space="preserve"> </w:t>
      </w:r>
      <w:r>
        <w:rPr>
          <w:sz w:val="24"/>
        </w:rPr>
        <w:t>trial.</w:t>
      </w:r>
    </w:p>
    <w:p w14:paraId="6CE8E6FA" w14:textId="77777777" w:rsidR="008711FD" w:rsidRDefault="008711FD">
      <w:pPr>
        <w:spacing w:line="480" w:lineRule="auto"/>
        <w:jc w:val="both"/>
        <w:rPr>
          <w:sz w:val="24"/>
        </w:rPr>
        <w:sectPr w:rsidR="008711FD">
          <w:pgSz w:w="12240" w:h="15840"/>
          <w:pgMar w:top="1500" w:right="1140" w:bottom="1260" w:left="1340" w:header="0" w:footer="1061" w:gutter="0"/>
          <w:cols w:space="720"/>
        </w:sectPr>
      </w:pPr>
    </w:p>
    <w:p w14:paraId="3DF1E481" w14:textId="77777777" w:rsidR="008711FD" w:rsidRDefault="008711FD">
      <w:pPr>
        <w:pStyle w:val="BodyText"/>
        <w:rPr>
          <w:sz w:val="20"/>
        </w:rPr>
      </w:pPr>
    </w:p>
    <w:p w14:paraId="03D8010F" w14:textId="77777777" w:rsidR="008711FD" w:rsidRDefault="008711FD">
      <w:pPr>
        <w:pStyle w:val="BodyText"/>
        <w:spacing w:before="6"/>
        <w:rPr>
          <w:sz w:val="29"/>
        </w:rPr>
      </w:pPr>
    </w:p>
    <w:p w14:paraId="10AD47E9" w14:textId="77777777" w:rsidR="008711FD" w:rsidRDefault="002F6A27">
      <w:pPr>
        <w:pStyle w:val="ListParagraph"/>
        <w:numPr>
          <w:ilvl w:val="0"/>
          <w:numId w:val="2"/>
        </w:numPr>
        <w:tabs>
          <w:tab w:val="left" w:pos="1541"/>
        </w:tabs>
        <w:spacing w:before="90" w:line="480" w:lineRule="auto"/>
        <w:ind w:left="100" w:right="294" w:firstLine="720"/>
        <w:jc w:val="both"/>
        <w:rPr>
          <w:sz w:val="24"/>
        </w:rPr>
      </w:pPr>
      <w:r>
        <w:rPr>
          <w:sz w:val="24"/>
        </w:rPr>
        <w:t xml:space="preserve">Based on </w:t>
      </w:r>
      <w:proofErr w:type="gramStart"/>
      <w:r>
        <w:rPr>
          <w:sz w:val="24"/>
        </w:rPr>
        <w:t>all of</w:t>
      </w:r>
      <w:proofErr w:type="gramEnd"/>
      <w:r>
        <w:rPr>
          <w:sz w:val="24"/>
        </w:rPr>
        <w:t xml:space="preserve"> the above, </w:t>
      </w:r>
      <w:proofErr w:type="spellStart"/>
      <w:r>
        <w:rPr>
          <w:sz w:val="24"/>
        </w:rPr>
        <w:t>DiNicola’s</w:t>
      </w:r>
      <w:proofErr w:type="spellEnd"/>
      <w:r>
        <w:rPr>
          <w:sz w:val="24"/>
        </w:rPr>
        <w:t xml:space="preserve"> December 5, 2018 report, the opinions contained in his deposition, and his January 23, 2019 rebuttal report should be stricken, and he should not be permitted to offer any testimony to the jury at</w:t>
      </w:r>
      <w:r>
        <w:rPr>
          <w:spacing w:val="-12"/>
          <w:sz w:val="24"/>
        </w:rPr>
        <w:t xml:space="preserve"> </w:t>
      </w:r>
      <w:r>
        <w:rPr>
          <w:sz w:val="24"/>
        </w:rPr>
        <w:t>trial.</w:t>
      </w:r>
    </w:p>
    <w:p w14:paraId="62AC769B" w14:textId="77777777" w:rsidR="008711FD" w:rsidRDefault="002F6A27">
      <w:pPr>
        <w:pStyle w:val="BodyText"/>
        <w:spacing w:line="480" w:lineRule="auto"/>
        <w:ind w:left="100" w:right="294" w:firstLine="719"/>
        <w:jc w:val="both"/>
      </w:pPr>
      <w:r>
        <w:t xml:space="preserve">WHEREFORE, Defendants respectfully request an Order striking Plaintiff’s expert, Tony </w:t>
      </w:r>
      <w:proofErr w:type="spellStart"/>
      <w:r>
        <w:t>DiNicola’s</w:t>
      </w:r>
      <w:proofErr w:type="spellEnd"/>
      <w:r>
        <w:t xml:space="preserve"> December 5, 2018 report, his deposition testimony, and his January 23, 2019 rebuttal report, and precluding Mr. </w:t>
      </w:r>
      <w:proofErr w:type="spellStart"/>
      <w:r>
        <w:t>DiNicola</w:t>
      </w:r>
      <w:proofErr w:type="spellEnd"/>
      <w:r>
        <w:t xml:space="preserve"> from offering any expert opinions or testimony at the trial scheduled for the week of March 11, and for any other relief this Court deems just and proper.</w:t>
      </w:r>
    </w:p>
    <w:p w14:paraId="0D4F04A9" w14:textId="77777777" w:rsidR="008711FD" w:rsidRDefault="002F6A27">
      <w:pPr>
        <w:pStyle w:val="BodyText"/>
        <w:spacing w:before="1"/>
        <w:ind w:left="820"/>
      </w:pPr>
      <w:r>
        <w:t xml:space="preserve">Dated this 1st day of </w:t>
      </w:r>
      <w:proofErr w:type="gramStart"/>
      <w:r>
        <w:t>February,</w:t>
      </w:r>
      <w:proofErr w:type="gramEnd"/>
      <w:r>
        <w:t xml:space="preserve"> 2019.</w:t>
      </w:r>
    </w:p>
    <w:p w14:paraId="2B726D89" w14:textId="77777777" w:rsidR="008711FD" w:rsidRDefault="008711FD">
      <w:pPr>
        <w:pStyle w:val="BodyText"/>
        <w:rPr>
          <w:sz w:val="26"/>
        </w:rPr>
      </w:pPr>
    </w:p>
    <w:p w14:paraId="5FE0E5B4" w14:textId="77777777" w:rsidR="008711FD" w:rsidRDefault="008711FD">
      <w:pPr>
        <w:pStyle w:val="BodyText"/>
        <w:rPr>
          <w:sz w:val="22"/>
        </w:rPr>
      </w:pPr>
    </w:p>
    <w:p w14:paraId="51D9086D" w14:textId="45B8072E" w:rsidR="008711FD" w:rsidRDefault="002F6A27">
      <w:pPr>
        <w:pStyle w:val="BodyText"/>
        <w:ind w:left="4781"/>
      </w:pPr>
      <w:r>
        <w:t>COMPANY, LLC</w:t>
      </w:r>
    </w:p>
    <w:p w14:paraId="0E2515DE" w14:textId="77777777" w:rsidR="008711FD" w:rsidRDefault="002F6A27">
      <w:pPr>
        <w:spacing w:before="120"/>
        <w:ind w:left="4781" w:right="365"/>
        <w:rPr>
          <w:i/>
          <w:sz w:val="24"/>
        </w:rPr>
      </w:pPr>
      <w:r>
        <w:rPr>
          <w:i/>
          <w:sz w:val="24"/>
        </w:rPr>
        <w:t>Pursuant to C.R.C.P. 121 §1-26 the duly signed original remains on file at the office of the undersigned</w:t>
      </w:r>
    </w:p>
    <w:p w14:paraId="3FC49813" w14:textId="77777777" w:rsidR="008711FD" w:rsidRDefault="008711FD">
      <w:pPr>
        <w:pStyle w:val="BodyText"/>
        <w:rPr>
          <w:i/>
        </w:rPr>
      </w:pPr>
    </w:p>
    <w:p w14:paraId="740AF41B" w14:textId="18E3CE4B" w:rsidR="008711FD" w:rsidRDefault="002F6A27">
      <w:pPr>
        <w:tabs>
          <w:tab w:val="left" w:pos="9461"/>
        </w:tabs>
        <w:ind w:left="4781"/>
        <w:rPr>
          <w:i/>
          <w:sz w:val="24"/>
        </w:rPr>
      </w:pPr>
      <w:r>
        <w:rPr>
          <w:i/>
          <w:sz w:val="24"/>
          <w:u w:val="single"/>
        </w:rPr>
        <w:t xml:space="preserve"> /s/ LAWYER NAME</w:t>
      </w:r>
      <w:r>
        <w:rPr>
          <w:i/>
          <w:sz w:val="24"/>
          <w:u w:val="single"/>
        </w:rPr>
        <w:tab/>
      </w:r>
    </w:p>
    <w:p w14:paraId="63439C87" w14:textId="766DD541" w:rsidR="008711FD" w:rsidRDefault="002F6A27">
      <w:pPr>
        <w:ind w:left="4781" w:right="1872"/>
        <w:rPr>
          <w:i/>
          <w:sz w:val="24"/>
        </w:rPr>
      </w:pPr>
      <w:r>
        <w:rPr>
          <w:i/>
          <w:sz w:val="24"/>
        </w:rPr>
        <w:t>Attorneys for Defendants</w:t>
      </w:r>
    </w:p>
    <w:p w14:paraId="33D8D676" w14:textId="77777777" w:rsidR="008711FD" w:rsidRDefault="008711FD">
      <w:pPr>
        <w:pStyle w:val="BodyText"/>
        <w:rPr>
          <w:i/>
          <w:sz w:val="26"/>
        </w:rPr>
      </w:pPr>
    </w:p>
    <w:p w14:paraId="20A84A88" w14:textId="77777777" w:rsidR="008711FD" w:rsidRDefault="008711FD">
      <w:pPr>
        <w:pStyle w:val="BodyText"/>
        <w:rPr>
          <w:i/>
          <w:sz w:val="22"/>
        </w:rPr>
      </w:pPr>
    </w:p>
    <w:p w14:paraId="733FF8D4" w14:textId="77777777" w:rsidR="008711FD" w:rsidRDefault="002F6A27">
      <w:pPr>
        <w:pStyle w:val="Heading1"/>
        <w:spacing w:before="0"/>
        <w:ind w:left="3187"/>
        <w:rPr>
          <w:u w:val="none"/>
        </w:rPr>
      </w:pPr>
      <w:r>
        <w:rPr>
          <w:u w:val="thick"/>
        </w:rPr>
        <w:t>CERTIFICATE OF SERVICE</w:t>
      </w:r>
    </w:p>
    <w:p w14:paraId="7839CA68" w14:textId="77777777" w:rsidR="008711FD" w:rsidRDefault="008711FD">
      <w:pPr>
        <w:pStyle w:val="BodyText"/>
        <w:spacing w:before="10"/>
        <w:rPr>
          <w:b/>
          <w:sz w:val="20"/>
        </w:rPr>
      </w:pPr>
    </w:p>
    <w:p w14:paraId="5C16FF7A" w14:textId="77777777" w:rsidR="008711FD" w:rsidRDefault="002F6A27">
      <w:pPr>
        <w:ind w:left="100" w:right="300" w:firstLine="719"/>
        <w:jc w:val="both"/>
        <w:rPr>
          <w:b/>
          <w:sz w:val="24"/>
        </w:rPr>
      </w:pPr>
      <w:r>
        <w:rPr>
          <w:sz w:val="24"/>
        </w:rPr>
        <w:t xml:space="preserve">I hereby certify that on this 1st day of </w:t>
      </w:r>
      <w:proofErr w:type="gramStart"/>
      <w:r>
        <w:rPr>
          <w:sz w:val="24"/>
        </w:rPr>
        <w:t>February,</w:t>
      </w:r>
      <w:proofErr w:type="gramEnd"/>
      <w:r>
        <w:rPr>
          <w:sz w:val="24"/>
        </w:rPr>
        <w:t xml:space="preserve"> 2018, a true and correct copy of the foregoing </w:t>
      </w:r>
      <w:r>
        <w:rPr>
          <w:b/>
          <w:sz w:val="24"/>
        </w:rPr>
        <w:t>DEFENDANTS’ MOTION TO STRIKE PLAINTIFF’S EXPERT’S</w:t>
      </w:r>
    </w:p>
    <w:p w14:paraId="7953C35C" w14:textId="77777777" w:rsidR="008711FD" w:rsidRDefault="002F6A27">
      <w:pPr>
        <w:spacing w:before="1"/>
        <w:ind w:left="100"/>
        <w:rPr>
          <w:sz w:val="24"/>
        </w:rPr>
      </w:pPr>
      <w:r>
        <w:rPr>
          <w:b/>
          <w:sz w:val="24"/>
        </w:rPr>
        <w:t xml:space="preserve">TESTIMONY AND REPORT PURSUANT TO C.R.E. 702 </w:t>
      </w:r>
      <w:r>
        <w:rPr>
          <w:sz w:val="24"/>
        </w:rPr>
        <w:t>was electronically filed with the Court and served via Colorado Courts E-Filing upon all counsel of record.</w:t>
      </w:r>
    </w:p>
    <w:p w14:paraId="1D7A8AAC" w14:textId="77777777" w:rsidR="008711FD" w:rsidRDefault="008711FD">
      <w:pPr>
        <w:pStyle w:val="BodyText"/>
      </w:pPr>
    </w:p>
    <w:p w14:paraId="0126B1D8" w14:textId="501F67EA" w:rsidR="008711FD" w:rsidRDefault="002F6A27">
      <w:pPr>
        <w:ind w:left="5141" w:right="446"/>
        <w:rPr>
          <w:i/>
          <w:sz w:val="24"/>
        </w:rPr>
      </w:pPr>
      <w:r>
        <w:rPr>
          <w:i/>
          <w:sz w:val="24"/>
        </w:rPr>
        <w:t xml:space="preserve">Pursuant to C.R.C.P. 121 §1-26 the duly signed original remains on file at the office of </w:t>
      </w:r>
    </w:p>
    <w:p w14:paraId="44815847" w14:textId="77777777" w:rsidR="008711FD" w:rsidRDefault="008711FD">
      <w:pPr>
        <w:pStyle w:val="BodyText"/>
        <w:rPr>
          <w:i/>
          <w:sz w:val="26"/>
        </w:rPr>
      </w:pPr>
    </w:p>
    <w:p w14:paraId="31246719" w14:textId="77777777" w:rsidR="008711FD" w:rsidRDefault="008711FD">
      <w:pPr>
        <w:pStyle w:val="BodyText"/>
        <w:rPr>
          <w:i/>
          <w:sz w:val="22"/>
        </w:rPr>
      </w:pPr>
    </w:p>
    <w:p w14:paraId="5C93FE13" w14:textId="6E9B1FCA" w:rsidR="008711FD" w:rsidRDefault="002F6A27">
      <w:pPr>
        <w:tabs>
          <w:tab w:val="left" w:pos="9461"/>
        </w:tabs>
        <w:ind w:left="5141"/>
        <w:rPr>
          <w:i/>
          <w:sz w:val="24"/>
        </w:rPr>
      </w:pPr>
      <w:r>
        <w:rPr>
          <w:i/>
          <w:sz w:val="24"/>
          <w:u w:val="single"/>
        </w:rPr>
        <w:t xml:space="preserve">  /s/</w:t>
      </w:r>
      <w:r>
        <w:rPr>
          <w:i/>
          <w:sz w:val="24"/>
          <w:u w:val="single"/>
        </w:rPr>
        <w:tab/>
      </w:r>
    </w:p>
    <w:sectPr w:rsidR="008711FD">
      <w:pgSz w:w="12240" w:h="15840"/>
      <w:pgMar w:top="1500" w:right="1140" w:bottom="1260" w:left="13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83C9" w14:textId="77777777" w:rsidR="00875655" w:rsidRDefault="002F6A27">
      <w:r>
        <w:separator/>
      </w:r>
    </w:p>
  </w:endnote>
  <w:endnote w:type="continuationSeparator" w:id="0">
    <w:p w14:paraId="0283A3C4" w14:textId="77777777" w:rsidR="00875655" w:rsidRDefault="002F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11D4" w14:textId="77777777" w:rsidR="008711FD" w:rsidRDefault="006B3CA2">
    <w:pPr>
      <w:pStyle w:val="BodyText"/>
      <w:spacing w:line="14" w:lineRule="auto"/>
      <w:rPr>
        <w:sz w:val="20"/>
      </w:rPr>
    </w:pPr>
    <w:r>
      <w:pict w14:anchorId="10D6AEA4">
        <v:shapetype id="_x0000_t202" coordsize="21600,21600" o:spt="202" path="m,l,21600r21600,l21600,xe">
          <v:stroke joinstyle="miter"/>
          <v:path gradientshapeok="t" o:connecttype="rect"/>
        </v:shapetype>
        <v:shape id="_x0000_s1025" type="#_x0000_t202" style="position:absolute;margin-left:298.05pt;margin-top:727.95pt;width:16pt;height:15.3pt;z-index:-251658752;mso-position-horizontal-relative:page;mso-position-vertical-relative:page" filled="f" stroked="f">
          <v:textbox inset="0,0,0,0">
            <w:txbxContent>
              <w:p w14:paraId="16F67198" w14:textId="77777777" w:rsidR="008711FD" w:rsidRDefault="002F6A27">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7107F" w14:textId="77777777" w:rsidR="00875655" w:rsidRDefault="002F6A27">
      <w:r>
        <w:separator/>
      </w:r>
    </w:p>
  </w:footnote>
  <w:footnote w:type="continuationSeparator" w:id="0">
    <w:p w14:paraId="12653F66" w14:textId="77777777" w:rsidR="00875655" w:rsidRDefault="002F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491"/>
    <w:multiLevelType w:val="hybridMultilevel"/>
    <w:tmpl w:val="9D3450A0"/>
    <w:lvl w:ilvl="0" w:tplc="6136A92E">
      <w:start w:val="1"/>
      <w:numFmt w:val="decimal"/>
      <w:lvlText w:val="%1."/>
      <w:lvlJc w:val="left"/>
      <w:pPr>
        <w:ind w:left="1540" w:hanging="720"/>
        <w:jc w:val="left"/>
      </w:pPr>
      <w:rPr>
        <w:rFonts w:ascii="Times New Roman" w:eastAsia="Times New Roman" w:hAnsi="Times New Roman" w:cs="Times New Roman" w:hint="default"/>
        <w:spacing w:val="-30"/>
        <w:w w:val="99"/>
        <w:sz w:val="24"/>
        <w:szCs w:val="24"/>
      </w:rPr>
    </w:lvl>
    <w:lvl w:ilvl="1" w:tplc="FE6AB3B0">
      <w:numFmt w:val="bullet"/>
      <w:lvlText w:val="•"/>
      <w:lvlJc w:val="left"/>
      <w:pPr>
        <w:ind w:left="1540" w:hanging="720"/>
      </w:pPr>
      <w:rPr>
        <w:rFonts w:hint="default"/>
      </w:rPr>
    </w:lvl>
    <w:lvl w:ilvl="2" w:tplc="1578FE08">
      <w:numFmt w:val="bullet"/>
      <w:lvlText w:val="•"/>
      <w:lvlJc w:val="left"/>
      <w:pPr>
        <w:ind w:left="2453" w:hanging="720"/>
      </w:pPr>
      <w:rPr>
        <w:rFonts w:hint="default"/>
      </w:rPr>
    </w:lvl>
    <w:lvl w:ilvl="3" w:tplc="2F22888A">
      <w:numFmt w:val="bullet"/>
      <w:lvlText w:val="•"/>
      <w:lvlJc w:val="left"/>
      <w:pPr>
        <w:ind w:left="3366" w:hanging="720"/>
      </w:pPr>
      <w:rPr>
        <w:rFonts w:hint="default"/>
      </w:rPr>
    </w:lvl>
    <w:lvl w:ilvl="4" w:tplc="B872986C">
      <w:numFmt w:val="bullet"/>
      <w:lvlText w:val="•"/>
      <w:lvlJc w:val="left"/>
      <w:pPr>
        <w:ind w:left="4280" w:hanging="720"/>
      </w:pPr>
      <w:rPr>
        <w:rFonts w:hint="default"/>
      </w:rPr>
    </w:lvl>
    <w:lvl w:ilvl="5" w:tplc="04A81042">
      <w:numFmt w:val="bullet"/>
      <w:lvlText w:val="•"/>
      <w:lvlJc w:val="left"/>
      <w:pPr>
        <w:ind w:left="5193" w:hanging="720"/>
      </w:pPr>
      <w:rPr>
        <w:rFonts w:hint="default"/>
      </w:rPr>
    </w:lvl>
    <w:lvl w:ilvl="6" w:tplc="3040680C">
      <w:numFmt w:val="bullet"/>
      <w:lvlText w:val="•"/>
      <w:lvlJc w:val="left"/>
      <w:pPr>
        <w:ind w:left="6106" w:hanging="720"/>
      </w:pPr>
      <w:rPr>
        <w:rFonts w:hint="default"/>
      </w:rPr>
    </w:lvl>
    <w:lvl w:ilvl="7" w:tplc="EF121ACE">
      <w:numFmt w:val="bullet"/>
      <w:lvlText w:val="•"/>
      <w:lvlJc w:val="left"/>
      <w:pPr>
        <w:ind w:left="7020" w:hanging="720"/>
      </w:pPr>
      <w:rPr>
        <w:rFonts w:hint="default"/>
      </w:rPr>
    </w:lvl>
    <w:lvl w:ilvl="8" w:tplc="CBA28B14">
      <w:numFmt w:val="bullet"/>
      <w:lvlText w:val="•"/>
      <w:lvlJc w:val="left"/>
      <w:pPr>
        <w:ind w:left="7933" w:hanging="720"/>
      </w:pPr>
      <w:rPr>
        <w:rFonts w:hint="default"/>
      </w:rPr>
    </w:lvl>
  </w:abstractNum>
  <w:abstractNum w:abstractNumId="1" w15:restartNumberingAfterBreak="0">
    <w:nsid w:val="4DCB1AD4"/>
    <w:multiLevelType w:val="hybridMultilevel"/>
    <w:tmpl w:val="F9A4C8E4"/>
    <w:lvl w:ilvl="0" w:tplc="5E149DB0">
      <w:numFmt w:val="bullet"/>
      <w:lvlText w:val=""/>
      <w:lvlJc w:val="left"/>
      <w:pPr>
        <w:ind w:left="1180" w:hanging="360"/>
      </w:pPr>
      <w:rPr>
        <w:rFonts w:ascii="Symbol" w:eastAsia="Symbol" w:hAnsi="Symbol" w:cs="Symbol" w:hint="default"/>
        <w:w w:val="100"/>
        <w:sz w:val="24"/>
        <w:szCs w:val="24"/>
      </w:rPr>
    </w:lvl>
    <w:lvl w:ilvl="1" w:tplc="D86AEE6A">
      <w:numFmt w:val="bullet"/>
      <w:lvlText w:val="•"/>
      <w:lvlJc w:val="left"/>
      <w:pPr>
        <w:ind w:left="2038" w:hanging="360"/>
      </w:pPr>
      <w:rPr>
        <w:rFonts w:hint="default"/>
      </w:rPr>
    </w:lvl>
    <w:lvl w:ilvl="2" w:tplc="182A4270">
      <w:numFmt w:val="bullet"/>
      <w:lvlText w:val="•"/>
      <w:lvlJc w:val="left"/>
      <w:pPr>
        <w:ind w:left="2896" w:hanging="360"/>
      </w:pPr>
      <w:rPr>
        <w:rFonts w:hint="default"/>
      </w:rPr>
    </w:lvl>
    <w:lvl w:ilvl="3" w:tplc="10863F04">
      <w:numFmt w:val="bullet"/>
      <w:lvlText w:val="•"/>
      <w:lvlJc w:val="left"/>
      <w:pPr>
        <w:ind w:left="3754" w:hanging="360"/>
      </w:pPr>
      <w:rPr>
        <w:rFonts w:hint="default"/>
      </w:rPr>
    </w:lvl>
    <w:lvl w:ilvl="4" w:tplc="F3ACC86E">
      <w:numFmt w:val="bullet"/>
      <w:lvlText w:val="•"/>
      <w:lvlJc w:val="left"/>
      <w:pPr>
        <w:ind w:left="4612" w:hanging="360"/>
      </w:pPr>
      <w:rPr>
        <w:rFonts w:hint="default"/>
      </w:rPr>
    </w:lvl>
    <w:lvl w:ilvl="5" w:tplc="999EBA66">
      <w:numFmt w:val="bullet"/>
      <w:lvlText w:val="•"/>
      <w:lvlJc w:val="left"/>
      <w:pPr>
        <w:ind w:left="5470" w:hanging="360"/>
      </w:pPr>
      <w:rPr>
        <w:rFonts w:hint="default"/>
      </w:rPr>
    </w:lvl>
    <w:lvl w:ilvl="6" w:tplc="6A080EEA">
      <w:numFmt w:val="bullet"/>
      <w:lvlText w:val="•"/>
      <w:lvlJc w:val="left"/>
      <w:pPr>
        <w:ind w:left="6328" w:hanging="360"/>
      </w:pPr>
      <w:rPr>
        <w:rFonts w:hint="default"/>
      </w:rPr>
    </w:lvl>
    <w:lvl w:ilvl="7" w:tplc="8D9E7A40">
      <w:numFmt w:val="bullet"/>
      <w:lvlText w:val="•"/>
      <w:lvlJc w:val="left"/>
      <w:pPr>
        <w:ind w:left="7186" w:hanging="360"/>
      </w:pPr>
      <w:rPr>
        <w:rFonts w:hint="default"/>
      </w:rPr>
    </w:lvl>
    <w:lvl w:ilvl="8" w:tplc="8300F778">
      <w:numFmt w:val="bullet"/>
      <w:lvlText w:val="•"/>
      <w:lvlJc w:val="left"/>
      <w:pPr>
        <w:ind w:left="80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711FD"/>
    <w:rsid w:val="002F6A27"/>
    <w:rsid w:val="006B3CA2"/>
    <w:rsid w:val="008711FD"/>
    <w:rsid w:val="0087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51AD"/>
  <w15:docId w15:val="{C28F734E-617B-449C-9DE9-0C6D2F1D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36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right="29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 Martinez</cp:lastModifiedBy>
  <cp:revision>3</cp:revision>
  <dcterms:created xsi:type="dcterms:W3CDTF">2019-04-02T17:19:00Z</dcterms:created>
  <dcterms:modified xsi:type="dcterms:W3CDTF">2019-04-02T17:35:00Z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LastSaved">
    <vt:filetime>2019-04-02T00:00:00Z</vt:filetime>
  </property>
</Properties>
</file>