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2"/>
        <w:ind w:left="2855"/>
      </w:pPr>
      <w:r>
        <w:rPr/>
        <w:t>UNITED STATES DISTRICT COURT</w:t>
      </w:r>
    </w:p>
    <w:p>
      <w:pPr>
        <w:pStyle w:val="BodyText"/>
        <w:ind w:left="2043" w:right="2160"/>
        <w:jc w:val="center"/>
      </w:pPr>
      <w:r>
        <w:rPr/>
        <w:pict>
          <v:line style="position:absolute;mso-position-horizontal-relative:page;mso-position-vertical-relative:paragraph;z-index:1072" from="72pt,41.155163pt" to="540.000022pt,41.155163pt" stroked="true" strokeweight=".48pt" strokecolor="#000000">
            <v:stroke dashstyle="solid"/>
            <w10:wrap type="none"/>
          </v:line>
        </w:pict>
      </w:r>
      <w:r>
        <w:rPr/>
        <w:t>FOR THE EASTERN DISTRICT OF WISCONSIN MILWAUKEE DIVISION</w:t>
      </w:r>
    </w:p>
    <w:p>
      <w:pPr>
        <w:pStyle w:val="BodyText"/>
        <w:spacing w:before="6"/>
        <w:rPr>
          <w:sz w:val="23"/>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41"/>
        <w:gridCol w:w="2826"/>
      </w:tblGrid>
      <w:tr>
        <w:trPr>
          <w:trHeight w:val="2692" w:hRule="atLeast"/>
        </w:trPr>
        <w:tc>
          <w:tcPr>
            <w:tcW w:w="5141" w:type="dxa"/>
          </w:tcPr>
          <w:p>
            <w:pPr>
              <w:pStyle w:val="TableParagraph"/>
              <w:spacing w:before="3"/>
              <w:ind w:left="0"/>
              <w:rPr>
                <w:sz w:val="22"/>
              </w:rPr>
            </w:pPr>
          </w:p>
          <w:p>
            <w:pPr>
              <w:pStyle w:val="TableParagraph"/>
              <w:spacing w:before="1"/>
              <w:ind w:left="0"/>
              <w:rPr>
                <w:sz w:val="24"/>
              </w:rPr>
            </w:pPr>
            <w:r>
              <w:rPr>
                <w:sz w:val="24"/>
              </w:rPr>
              <w:t>ZAZA PACHULIA and TINATIN ALAVIDZE,</w:t>
            </w:r>
          </w:p>
          <w:p>
            <w:pPr>
              <w:pStyle w:val="TableParagraph"/>
              <w:spacing w:before="204"/>
              <w:ind w:left="1440"/>
              <w:rPr>
                <w:sz w:val="24"/>
              </w:rPr>
            </w:pPr>
            <w:r>
              <w:rPr>
                <w:sz w:val="24"/>
              </w:rPr>
              <w:t>Plaintiffs,</w:t>
            </w:r>
          </w:p>
          <w:p>
            <w:pPr>
              <w:pStyle w:val="TableParagraph"/>
              <w:spacing w:before="204"/>
              <w:ind w:left="0"/>
              <w:rPr>
                <w:sz w:val="24"/>
              </w:rPr>
            </w:pPr>
            <w:r>
              <w:rPr>
                <w:sz w:val="24"/>
              </w:rPr>
              <w:t>v.</w:t>
            </w:r>
          </w:p>
          <w:p>
            <w:pPr>
              <w:pStyle w:val="TableParagraph"/>
              <w:spacing w:line="208" w:lineRule="auto" w:before="233"/>
              <w:ind w:left="0" w:right="854"/>
              <w:rPr>
                <w:sz w:val="24"/>
              </w:rPr>
            </w:pPr>
            <w:r>
              <w:rPr>
                <w:sz w:val="24"/>
              </w:rPr>
              <w:t>RANDY USOW ACCOUNTING, INC. and RANDY USOW,</w:t>
            </w:r>
          </w:p>
          <w:p>
            <w:pPr>
              <w:pStyle w:val="TableParagraph"/>
              <w:spacing w:line="256" w:lineRule="exact" w:before="210"/>
              <w:ind w:left="1440"/>
              <w:rPr>
                <w:sz w:val="24"/>
              </w:rPr>
            </w:pPr>
            <w:r>
              <w:rPr>
                <w:sz w:val="24"/>
              </w:rPr>
              <w:t>Defendants.</w:t>
            </w:r>
          </w:p>
        </w:tc>
        <w:tc>
          <w:tcPr>
            <w:tcW w:w="2826" w:type="dxa"/>
          </w:tcPr>
          <w:p>
            <w:pPr>
              <w:pStyle w:val="TableParagraph"/>
              <w:ind w:left="0"/>
              <w:rPr>
                <w:sz w:val="26"/>
              </w:rPr>
            </w:pPr>
          </w:p>
          <w:p>
            <w:pPr>
              <w:pStyle w:val="TableParagraph"/>
              <w:spacing w:before="198"/>
              <w:ind w:left="455"/>
              <w:rPr>
                <w:sz w:val="24"/>
              </w:rPr>
            </w:pPr>
            <w:r>
              <w:rPr>
                <w:sz w:val="24"/>
              </w:rPr>
              <w:t>Case No.:</w:t>
            </w:r>
            <w:r>
              <w:rPr>
                <w:spacing w:val="56"/>
                <w:sz w:val="24"/>
              </w:rPr>
              <w:t> </w:t>
            </w:r>
            <w:r>
              <w:rPr>
                <w:sz w:val="24"/>
              </w:rPr>
              <w:t>16-cv-1531</w:t>
            </w:r>
          </w:p>
        </w:tc>
      </w:tr>
    </w:tbl>
    <w:p>
      <w:pPr>
        <w:pStyle w:val="BodyText"/>
        <w:rPr>
          <w:sz w:val="20"/>
        </w:rPr>
      </w:pPr>
    </w:p>
    <w:p>
      <w:pPr>
        <w:pStyle w:val="BodyText"/>
        <w:spacing w:before="5" w:after="1"/>
      </w:pPr>
    </w:p>
    <w:p>
      <w:pPr>
        <w:pStyle w:val="BodyText"/>
        <w:spacing w:line="20" w:lineRule="exact"/>
        <w:ind w:left="-13"/>
        <w:rPr>
          <w:sz w:val="2"/>
        </w:rPr>
      </w:pPr>
      <w:r>
        <w:rPr>
          <w:sz w:val="2"/>
        </w:rPr>
        <w:pict>
          <v:group style="width:478.8pt;height:.5pt;mso-position-horizontal-relative:char;mso-position-vertical-relative:line" coordorigin="0,0" coordsize="9576,10">
            <v:line style="position:absolute" from="0,5" to="9576,5" stroked="true" strokeweight=".48pt" strokecolor="#000000">
              <v:stroke dashstyle="solid"/>
            </v:line>
          </v:group>
        </w:pict>
      </w:r>
      <w:r>
        <w:rPr>
          <w:sz w:val="2"/>
        </w:rPr>
      </w:r>
    </w:p>
    <w:p>
      <w:pPr>
        <w:pStyle w:val="Heading1"/>
        <w:spacing w:before="226"/>
        <w:ind w:right="2162"/>
        <w:rPr>
          <w:u w:val="none"/>
        </w:rPr>
      </w:pPr>
      <w:r>
        <w:rPr>
          <w:u w:val="none"/>
        </w:rPr>
        <w:t>COMPLAINT FOR DECLARATORY JUDGMENT</w:t>
      </w:r>
    </w:p>
    <w:p>
      <w:pPr>
        <w:pStyle w:val="BodyText"/>
        <w:spacing w:before="2"/>
        <w:rPr>
          <w:b/>
          <w:sz w:val="21"/>
        </w:rPr>
      </w:pPr>
    </w:p>
    <w:p>
      <w:pPr>
        <w:pStyle w:val="BodyText"/>
        <w:spacing w:line="20" w:lineRule="exact"/>
        <w:ind w:left="-28"/>
        <w:rPr>
          <w:sz w:val="2"/>
        </w:rPr>
      </w:pPr>
      <w:r>
        <w:rPr>
          <w:sz w:val="2"/>
        </w:rPr>
        <w:pict>
          <v:group style="width:479.55pt;height:.5pt;mso-position-horizontal-relative:char;mso-position-vertical-relative:line" coordorigin="0,0" coordsize="9591,10">
            <v:line style="position:absolute" from="0,5" to="9590,5" stroked="true" strokeweight=".48pt" strokecolor="#000000">
              <v:stroke dashstyle="solid"/>
            </v:line>
          </v:group>
        </w:pict>
      </w:r>
      <w:r>
        <w:rPr>
          <w:sz w:val="2"/>
        </w:rPr>
      </w:r>
    </w:p>
    <w:p>
      <w:pPr>
        <w:pStyle w:val="BodyText"/>
        <w:spacing w:before="6"/>
        <w:rPr>
          <w:b/>
          <w:sz w:val="14"/>
        </w:rPr>
      </w:pPr>
    </w:p>
    <w:p>
      <w:pPr>
        <w:pStyle w:val="BodyText"/>
        <w:spacing w:line="480" w:lineRule="auto" w:before="90"/>
        <w:ind w:left="100" w:right="215" w:firstLine="720"/>
        <w:jc w:val="both"/>
      </w:pPr>
      <w:r>
        <w:rPr/>
        <w:t>Intervening Defendant Carolina Casualty Insurance Company ("Carolina Casualty"), by its attorneys, Hinshaw &amp; Culbertson LLP, hereby brings its complaint for declaratory judgment against the defendants and alleges as follows:</w:t>
      </w:r>
    </w:p>
    <w:p>
      <w:pPr>
        <w:pStyle w:val="Heading1"/>
        <w:ind w:right="2160"/>
        <w:rPr>
          <w:u w:val="none"/>
        </w:rPr>
      </w:pPr>
      <w:r>
        <w:rPr>
          <w:u w:val="thick"/>
        </w:rPr>
        <w:t>INTRODUCTION</w:t>
      </w:r>
    </w:p>
    <w:p>
      <w:pPr>
        <w:pStyle w:val="BodyText"/>
        <w:spacing w:before="9"/>
        <w:rPr>
          <w:b/>
          <w:sz w:val="15"/>
        </w:rPr>
      </w:pPr>
    </w:p>
    <w:p>
      <w:pPr>
        <w:pStyle w:val="ListParagraph"/>
        <w:numPr>
          <w:ilvl w:val="0"/>
          <w:numId w:val="1"/>
        </w:numPr>
        <w:tabs>
          <w:tab w:pos="1540" w:val="left" w:leader="none"/>
        </w:tabs>
        <w:spacing w:line="480" w:lineRule="auto" w:before="90" w:after="0"/>
        <w:ind w:left="100" w:right="215" w:firstLine="720"/>
        <w:jc w:val="both"/>
        <w:rPr>
          <w:sz w:val="24"/>
        </w:rPr>
      </w:pPr>
      <w:r>
        <w:rPr>
          <w:sz w:val="24"/>
        </w:rPr>
        <w:t>Carolina Casualty seeks a judgment regarding the insurance coverage provided by an Accountants Professional Liability Policy issued by Carolina Casualty to Randy Usow Accounting, Inc. for the claims alleged against the defendants in the above-captioned</w:t>
      </w:r>
      <w:r>
        <w:rPr>
          <w:spacing w:val="-13"/>
          <w:sz w:val="24"/>
        </w:rPr>
        <w:t> </w:t>
      </w:r>
      <w:r>
        <w:rPr>
          <w:sz w:val="24"/>
        </w:rPr>
        <w:t>lawsuit.</w:t>
      </w:r>
    </w:p>
    <w:p>
      <w:pPr>
        <w:pStyle w:val="Heading1"/>
        <w:ind w:right="2161"/>
        <w:rPr>
          <w:u w:val="none"/>
        </w:rPr>
      </w:pPr>
      <w:r>
        <w:rPr>
          <w:u w:val="thick"/>
        </w:rPr>
        <w:t>THE PARTIES</w:t>
      </w:r>
    </w:p>
    <w:p>
      <w:pPr>
        <w:pStyle w:val="BodyText"/>
        <w:spacing w:before="9"/>
        <w:rPr>
          <w:b/>
          <w:sz w:val="15"/>
        </w:rPr>
      </w:pPr>
    </w:p>
    <w:p>
      <w:pPr>
        <w:pStyle w:val="ListParagraph"/>
        <w:numPr>
          <w:ilvl w:val="0"/>
          <w:numId w:val="1"/>
        </w:numPr>
        <w:tabs>
          <w:tab w:pos="1539" w:val="left" w:leader="none"/>
          <w:tab w:pos="1540" w:val="left" w:leader="none"/>
        </w:tabs>
        <w:spacing w:line="480" w:lineRule="auto" w:before="90" w:after="0"/>
        <w:ind w:left="100" w:right="219" w:firstLine="720"/>
        <w:jc w:val="left"/>
        <w:rPr>
          <w:sz w:val="24"/>
        </w:rPr>
      </w:pPr>
      <w:r>
        <w:rPr>
          <w:sz w:val="24"/>
        </w:rPr>
        <w:t>Plaintiffs are aliens admitted to the United States for permanent residence and are currently domiciled in</w:t>
      </w:r>
      <w:r>
        <w:rPr>
          <w:spacing w:val="-6"/>
          <w:sz w:val="24"/>
        </w:rPr>
        <w:t> </w:t>
      </w:r>
      <w:r>
        <w:rPr>
          <w:sz w:val="24"/>
        </w:rPr>
        <w:t>California.</w:t>
      </w:r>
    </w:p>
    <w:p>
      <w:pPr>
        <w:pStyle w:val="ListParagraph"/>
        <w:numPr>
          <w:ilvl w:val="0"/>
          <w:numId w:val="1"/>
        </w:numPr>
        <w:tabs>
          <w:tab w:pos="1539" w:val="left" w:leader="none"/>
          <w:tab w:pos="1540" w:val="left" w:leader="none"/>
        </w:tabs>
        <w:spacing w:line="480" w:lineRule="auto" w:before="0" w:after="0"/>
        <w:ind w:left="100" w:right="217" w:firstLine="720"/>
        <w:jc w:val="left"/>
        <w:rPr>
          <w:sz w:val="24"/>
        </w:rPr>
      </w:pPr>
      <w:r>
        <w:rPr>
          <w:sz w:val="24"/>
        </w:rPr>
        <w:t>Defendant Randy Usow resides in Mequon, Wisconsin, and is citizen of the State of</w:t>
      </w:r>
      <w:r>
        <w:rPr>
          <w:spacing w:val="-1"/>
          <w:sz w:val="24"/>
        </w:rPr>
        <w:t> </w:t>
      </w:r>
      <w:r>
        <w:rPr>
          <w:sz w:val="24"/>
        </w:rPr>
        <w:t>Wisconsin.</w:t>
      </w:r>
    </w:p>
    <w:p>
      <w:pPr>
        <w:spacing w:after="0" w:line="480" w:lineRule="auto"/>
        <w:jc w:val="left"/>
        <w:rPr>
          <w:sz w:val="24"/>
        </w:rPr>
        <w:sectPr>
          <w:footerReference w:type="default" r:id="rId5"/>
          <w:type w:val="continuous"/>
          <w:pgSz w:w="12240" w:h="15840"/>
          <w:pgMar w:footer="704" w:top="1360" w:bottom="900" w:left="1340" w:right="1220"/>
          <w:pgNumType w:start="1"/>
        </w:sectPr>
      </w:pPr>
    </w:p>
    <w:p>
      <w:pPr>
        <w:pStyle w:val="ListParagraph"/>
        <w:numPr>
          <w:ilvl w:val="0"/>
          <w:numId w:val="1"/>
        </w:numPr>
        <w:tabs>
          <w:tab w:pos="1540" w:val="left" w:leader="none"/>
        </w:tabs>
        <w:spacing w:line="480" w:lineRule="auto" w:before="72" w:after="0"/>
        <w:ind w:left="100" w:right="216" w:firstLine="720"/>
        <w:jc w:val="both"/>
        <w:rPr>
          <w:sz w:val="24"/>
        </w:rPr>
      </w:pPr>
      <w:r>
        <w:rPr>
          <w:sz w:val="24"/>
        </w:rPr>
        <w:t>Defendant Randy Usow Accounting, Inc. is a Wisconsin corporation with its principal place of business located at 11431 North Port Washington Road, Mequon, Wisconsin 53092.</w:t>
      </w:r>
    </w:p>
    <w:p>
      <w:pPr>
        <w:pStyle w:val="ListParagraph"/>
        <w:numPr>
          <w:ilvl w:val="0"/>
          <w:numId w:val="1"/>
        </w:numPr>
        <w:tabs>
          <w:tab w:pos="1540" w:val="left" w:leader="none"/>
        </w:tabs>
        <w:spacing w:line="480" w:lineRule="auto" w:before="0" w:after="0"/>
        <w:ind w:left="100" w:right="215" w:firstLine="720"/>
        <w:jc w:val="both"/>
        <w:rPr>
          <w:sz w:val="24"/>
        </w:rPr>
      </w:pPr>
      <w:r>
        <w:rPr>
          <w:sz w:val="24"/>
        </w:rPr>
        <w:t>Intervening Defendant Carolina Casualty is an Iowa insurance corporation with its principal place of business located at 501 Gate Parkway, Building 200, Suite 200, Jacksonville, Florida</w:t>
      </w:r>
      <w:r>
        <w:rPr>
          <w:spacing w:val="-2"/>
          <w:sz w:val="24"/>
        </w:rPr>
        <w:t> </w:t>
      </w:r>
      <w:r>
        <w:rPr>
          <w:sz w:val="24"/>
        </w:rPr>
        <w:t>32256.</w:t>
      </w:r>
    </w:p>
    <w:p>
      <w:pPr>
        <w:pStyle w:val="Heading1"/>
        <w:ind w:left="3164"/>
        <w:jc w:val="left"/>
        <w:rPr>
          <w:u w:val="none"/>
        </w:rPr>
      </w:pPr>
      <w:r>
        <w:rPr>
          <w:u w:val="thick"/>
        </w:rPr>
        <w:t>JURISDICTION AND VENUE</w:t>
      </w:r>
    </w:p>
    <w:p>
      <w:pPr>
        <w:pStyle w:val="BodyText"/>
        <w:spacing w:before="8"/>
        <w:rPr>
          <w:b/>
          <w:sz w:val="15"/>
        </w:rPr>
      </w:pPr>
    </w:p>
    <w:p>
      <w:pPr>
        <w:pStyle w:val="ListParagraph"/>
        <w:numPr>
          <w:ilvl w:val="0"/>
          <w:numId w:val="1"/>
        </w:numPr>
        <w:tabs>
          <w:tab w:pos="1540" w:val="left" w:leader="none"/>
        </w:tabs>
        <w:spacing w:line="480" w:lineRule="auto" w:before="90" w:after="0"/>
        <w:ind w:left="100" w:right="217" w:firstLine="720"/>
        <w:jc w:val="both"/>
        <w:rPr>
          <w:sz w:val="24"/>
        </w:rPr>
      </w:pPr>
      <w:r>
        <w:rPr>
          <w:sz w:val="24"/>
        </w:rPr>
        <w:t>The court has jurisdiction over this action pursuant to 28 U.S.C. § 1332(a). The amount in controversy exceeds the sum of $75,000 exclusive of interest and costs, and the parties are citizens of different</w:t>
      </w:r>
      <w:r>
        <w:rPr>
          <w:spacing w:val="-3"/>
          <w:sz w:val="24"/>
        </w:rPr>
        <w:t> </w:t>
      </w:r>
      <w:r>
        <w:rPr>
          <w:sz w:val="24"/>
        </w:rPr>
        <w:t>states.</w:t>
      </w:r>
    </w:p>
    <w:p>
      <w:pPr>
        <w:pStyle w:val="ListParagraph"/>
        <w:numPr>
          <w:ilvl w:val="0"/>
          <w:numId w:val="1"/>
        </w:numPr>
        <w:tabs>
          <w:tab w:pos="1539" w:val="left" w:leader="none"/>
          <w:tab w:pos="1540" w:val="left" w:leader="none"/>
        </w:tabs>
        <w:spacing w:line="240" w:lineRule="auto" w:before="1" w:after="0"/>
        <w:ind w:left="1540" w:right="0" w:hanging="720"/>
        <w:jc w:val="left"/>
        <w:rPr>
          <w:sz w:val="24"/>
        </w:rPr>
      </w:pPr>
      <w:r>
        <w:rPr>
          <w:sz w:val="24"/>
        </w:rPr>
        <w:t>Venue is proper pursuant to 28 U.S.C. §</w:t>
      </w:r>
      <w:r>
        <w:rPr>
          <w:spacing w:val="-1"/>
          <w:sz w:val="24"/>
        </w:rPr>
        <w:t> </w:t>
      </w:r>
      <w:r>
        <w:rPr>
          <w:sz w:val="24"/>
        </w:rPr>
        <w:t>1391(b).</w:t>
      </w:r>
    </w:p>
    <w:p>
      <w:pPr>
        <w:pStyle w:val="BodyText"/>
        <w:spacing w:before="4"/>
      </w:pPr>
    </w:p>
    <w:p>
      <w:pPr>
        <w:pStyle w:val="Heading1"/>
        <w:spacing w:before="0"/>
        <w:ind w:left="2042" w:right="2162"/>
        <w:rPr>
          <w:u w:val="none"/>
        </w:rPr>
      </w:pPr>
      <w:r>
        <w:rPr>
          <w:u w:val="thick"/>
        </w:rPr>
        <w:t>FACTUAL BACKGROUND</w:t>
      </w:r>
    </w:p>
    <w:p>
      <w:pPr>
        <w:pStyle w:val="BodyText"/>
        <w:spacing w:before="9"/>
        <w:rPr>
          <w:b/>
          <w:sz w:val="15"/>
        </w:rPr>
      </w:pPr>
    </w:p>
    <w:p>
      <w:pPr>
        <w:pStyle w:val="ListParagraph"/>
        <w:numPr>
          <w:ilvl w:val="0"/>
          <w:numId w:val="1"/>
        </w:numPr>
        <w:tabs>
          <w:tab w:pos="1540" w:val="left" w:leader="none"/>
        </w:tabs>
        <w:spacing w:line="480" w:lineRule="auto" w:before="90" w:after="0"/>
        <w:ind w:left="100" w:right="216" w:firstLine="720"/>
        <w:jc w:val="both"/>
        <w:rPr>
          <w:sz w:val="24"/>
        </w:rPr>
      </w:pPr>
      <w:r>
        <w:rPr>
          <w:sz w:val="24"/>
        </w:rPr>
        <w:t>Carolina Casualty issued an Accountants Professional Liability insurance policy to Randy Usow Accounting, Inc., policy number 1453056, with effective dates of coverage from December 31, 2015 to December 31, 2016 (the</w:t>
      </w:r>
      <w:r>
        <w:rPr>
          <w:spacing w:val="-3"/>
          <w:sz w:val="24"/>
        </w:rPr>
        <w:t> </w:t>
      </w:r>
      <w:r>
        <w:rPr>
          <w:sz w:val="24"/>
        </w:rPr>
        <w:t>"Policy").</w:t>
      </w:r>
    </w:p>
    <w:p>
      <w:pPr>
        <w:pStyle w:val="ListParagraph"/>
        <w:numPr>
          <w:ilvl w:val="0"/>
          <w:numId w:val="1"/>
        </w:numPr>
        <w:tabs>
          <w:tab w:pos="1539" w:val="left" w:leader="none"/>
          <w:tab w:pos="1540" w:val="left" w:leader="none"/>
        </w:tabs>
        <w:spacing w:line="240" w:lineRule="auto" w:before="0" w:after="0"/>
        <w:ind w:left="1540" w:right="0" w:hanging="720"/>
        <w:jc w:val="left"/>
        <w:rPr>
          <w:sz w:val="24"/>
        </w:rPr>
      </w:pPr>
      <w:r>
        <w:rPr>
          <w:sz w:val="24"/>
        </w:rPr>
        <w:t>On November 16, 2016, Plaintiffs commenced this lawsuit against</w:t>
      </w:r>
      <w:r>
        <w:rPr>
          <w:spacing w:val="-9"/>
          <w:sz w:val="24"/>
        </w:rPr>
        <w:t> </w:t>
      </w:r>
      <w:r>
        <w:rPr>
          <w:sz w:val="24"/>
        </w:rPr>
        <w:t>Defendants.</w:t>
      </w:r>
    </w:p>
    <w:p>
      <w:pPr>
        <w:pStyle w:val="BodyText"/>
      </w:pPr>
    </w:p>
    <w:p>
      <w:pPr>
        <w:pStyle w:val="ListParagraph"/>
        <w:numPr>
          <w:ilvl w:val="0"/>
          <w:numId w:val="1"/>
        </w:numPr>
        <w:tabs>
          <w:tab w:pos="1600" w:val="left" w:leader="none"/>
        </w:tabs>
        <w:spacing w:line="480" w:lineRule="auto" w:before="0" w:after="0"/>
        <w:ind w:left="100" w:right="219" w:firstLine="720"/>
        <w:jc w:val="both"/>
        <w:rPr>
          <w:sz w:val="24"/>
        </w:rPr>
      </w:pPr>
      <w:r>
        <w:rPr>
          <w:sz w:val="24"/>
        </w:rPr>
        <w:t>On November 21, 2016, Defendants provided Carolina Casualty with notice of the lawsuit and tendered their defense to Carolina</w:t>
      </w:r>
      <w:r>
        <w:rPr>
          <w:spacing w:val="-2"/>
          <w:sz w:val="24"/>
        </w:rPr>
        <w:t> </w:t>
      </w:r>
      <w:r>
        <w:rPr>
          <w:sz w:val="24"/>
        </w:rPr>
        <w:t>Casualty.</w:t>
      </w:r>
    </w:p>
    <w:p>
      <w:pPr>
        <w:pStyle w:val="ListParagraph"/>
        <w:numPr>
          <w:ilvl w:val="0"/>
          <w:numId w:val="1"/>
        </w:numPr>
        <w:tabs>
          <w:tab w:pos="1540" w:val="left" w:leader="none"/>
        </w:tabs>
        <w:spacing w:line="480" w:lineRule="auto" w:before="0" w:after="0"/>
        <w:ind w:left="100" w:right="215" w:firstLine="720"/>
        <w:jc w:val="both"/>
        <w:rPr>
          <w:sz w:val="24"/>
        </w:rPr>
      </w:pPr>
      <w:r>
        <w:rPr>
          <w:sz w:val="24"/>
        </w:rPr>
        <w:t>Carolina Casualty agreed to defend Defendants against the claims asserted in this lawsuit under a reservation of rights to decline</w:t>
      </w:r>
      <w:r>
        <w:rPr>
          <w:spacing w:val="-6"/>
          <w:sz w:val="24"/>
        </w:rPr>
        <w:t> </w:t>
      </w:r>
      <w:r>
        <w:rPr>
          <w:sz w:val="24"/>
        </w:rPr>
        <w:t>coverage.</w:t>
      </w:r>
    </w:p>
    <w:p>
      <w:pPr>
        <w:pStyle w:val="ListParagraph"/>
        <w:numPr>
          <w:ilvl w:val="0"/>
          <w:numId w:val="1"/>
        </w:numPr>
        <w:tabs>
          <w:tab w:pos="1540" w:val="left" w:leader="none"/>
        </w:tabs>
        <w:spacing w:line="480" w:lineRule="auto" w:before="1" w:after="0"/>
        <w:ind w:left="100" w:right="221" w:firstLine="720"/>
        <w:jc w:val="both"/>
        <w:rPr>
          <w:sz w:val="24"/>
        </w:rPr>
      </w:pPr>
      <w:r>
        <w:rPr>
          <w:sz w:val="24"/>
        </w:rPr>
        <w:t>On February 15, 2017, Plaintiffs filed their Amended Complaint against Defendants.</w:t>
      </w:r>
    </w:p>
    <w:p>
      <w:pPr>
        <w:spacing w:after="0" w:line="480" w:lineRule="auto"/>
        <w:jc w:val="both"/>
        <w:rPr>
          <w:sz w:val="24"/>
        </w:rPr>
        <w:sectPr>
          <w:footerReference w:type="default" r:id="rId6"/>
          <w:pgSz w:w="12240" w:h="15840"/>
          <w:pgMar w:footer="979" w:header="0" w:top="1360" w:bottom="1160" w:left="1340" w:right="1220"/>
          <w:pgNumType w:start="2"/>
        </w:sectPr>
      </w:pPr>
    </w:p>
    <w:p>
      <w:pPr>
        <w:pStyle w:val="ListParagraph"/>
        <w:numPr>
          <w:ilvl w:val="0"/>
          <w:numId w:val="1"/>
        </w:numPr>
        <w:tabs>
          <w:tab w:pos="1539" w:val="left" w:leader="none"/>
          <w:tab w:pos="1540" w:val="left" w:leader="none"/>
        </w:tabs>
        <w:spacing w:line="480" w:lineRule="auto" w:before="72" w:after="0"/>
        <w:ind w:left="100" w:right="215" w:firstLine="720"/>
        <w:jc w:val="left"/>
        <w:rPr>
          <w:sz w:val="24"/>
        </w:rPr>
      </w:pPr>
      <w:r>
        <w:rPr>
          <w:sz w:val="24"/>
        </w:rPr>
        <w:t>Carolina Casualty denies that it is obligated under the Policy to indemnify Defendants against the claims asserted in this</w:t>
      </w:r>
      <w:r>
        <w:rPr>
          <w:spacing w:val="-2"/>
          <w:sz w:val="24"/>
        </w:rPr>
        <w:t> </w:t>
      </w:r>
      <w:r>
        <w:rPr>
          <w:sz w:val="24"/>
        </w:rPr>
        <w:t>lawsuit.</w:t>
      </w:r>
    </w:p>
    <w:p>
      <w:pPr>
        <w:pStyle w:val="Heading1"/>
        <w:ind w:left="2432"/>
        <w:jc w:val="left"/>
        <w:rPr>
          <w:u w:val="none"/>
        </w:rPr>
      </w:pPr>
      <w:r>
        <w:rPr>
          <w:u w:val="thick"/>
        </w:rPr>
        <w:t>INSURANCE COVERAGE BACKGROUND</w:t>
      </w:r>
    </w:p>
    <w:p>
      <w:pPr>
        <w:pStyle w:val="BodyText"/>
        <w:spacing w:before="8"/>
        <w:rPr>
          <w:b/>
          <w:sz w:val="15"/>
        </w:rPr>
      </w:pPr>
    </w:p>
    <w:p>
      <w:pPr>
        <w:pStyle w:val="ListParagraph"/>
        <w:numPr>
          <w:ilvl w:val="0"/>
          <w:numId w:val="1"/>
        </w:numPr>
        <w:tabs>
          <w:tab w:pos="1539" w:val="left" w:leader="none"/>
          <w:tab w:pos="1540" w:val="left" w:leader="none"/>
        </w:tabs>
        <w:spacing w:line="240" w:lineRule="auto" w:before="90" w:after="0"/>
        <w:ind w:left="1540" w:right="0" w:hanging="720"/>
        <w:jc w:val="left"/>
        <w:rPr>
          <w:sz w:val="24"/>
        </w:rPr>
      </w:pPr>
      <w:r>
        <w:rPr>
          <w:sz w:val="24"/>
        </w:rPr>
        <w:t>The insuring agreement of the Policy provides as</w:t>
      </w:r>
      <w:r>
        <w:rPr>
          <w:spacing w:val="-5"/>
          <w:sz w:val="24"/>
        </w:rPr>
        <w:t> </w:t>
      </w:r>
      <w:r>
        <w:rPr>
          <w:sz w:val="24"/>
        </w:rPr>
        <w:t>follows:</w:t>
      </w:r>
    </w:p>
    <w:p>
      <w:pPr>
        <w:pStyle w:val="BodyText"/>
        <w:spacing w:before="5"/>
      </w:pPr>
    </w:p>
    <w:p>
      <w:pPr>
        <w:pStyle w:val="Heading1"/>
        <w:spacing w:before="0"/>
        <w:ind w:left="819"/>
        <w:jc w:val="left"/>
        <w:rPr>
          <w:u w:val="none"/>
        </w:rPr>
      </w:pPr>
      <w:r>
        <w:rPr>
          <w:u w:val="none"/>
        </w:rPr>
        <w:t>Accountants Professional Liability Insurance</w:t>
      </w:r>
    </w:p>
    <w:p>
      <w:pPr>
        <w:pStyle w:val="BodyText"/>
        <w:spacing w:before="5"/>
        <w:rPr>
          <w:b/>
          <w:sz w:val="20"/>
        </w:rPr>
      </w:pPr>
    </w:p>
    <w:p>
      <w:pPr>
        <w:spacing w:before="0"/>
        <w:ind w:left="819" w:right="934" w:firstLine="0"/>
        <w:jc w:val="both"/>
        <w:rPr>
          <w:sz w:val="24"/>
        </w:rPr>
      </w:pPr>
      <w:r>
        <w:rPr>
          <w:sz w:val="24"/>
        </w:rPr>
        <w:t>This Policy shall pay on behalf of the </w:t>
      </w:r>
      <w:r>
        <w:rPr>
          <w:b/>
          <w:sz w:val="24"/>
        </w:rPr>
        <w:t>Insured </w:t>
      </w:r>
      <w:r>
        <w:rPr>
          <w:sz w:val="24"/>
        </w:rPr>
        <w:t>all </w:t>
      </w:r>
      <w:r>
        <w:rPr>
          <w:b/>
          <w:sz w:val="24"/>
        </w:rPr>
        <w:t>Damages </w:t>
      </w:r>
      <w:r>
        <w:rPr>
          <w:sz w:val="24"/>
        </w:rPr>
        <w:t>and </w:t>
      </w:r>
      <w:r>
        <w:rPr>
          <w:b/>
          <w:sz w:val="24"/>
        </w:rPr>
        <w:t>Claim Expense </w:t>
      </w:r>
      <w:r>
        <w:rPr>
          <w:sz w:val="24"/>
        </w:rPr>
        <w:t>that the </w:t>
      </w:r>
      <w:r>
        <w:rPr>
          <w:b/>
          <w:sz w:val="24"/>
        </w:rPr>
        <w:t>Insured </w:t>
      </w:r>
      <w:r>
        <w:rPr>
          <w:sz w:val="24"/>
        </w:rPr>
        <w:t>shall become legally obligated to pay, arising from any </w:t>
      </w:r>
      <w:r>
        <w:rPr>
          <w:b/>
          <w:sz w:val="24"/>
        </w:rPr>
        <w:t>Claim </w:t>
      </w:r>
      <w:r>
        <w:rPr>
          <w:sz w:val="24"/>
        </w:rPr>
        <w:t>first made against an </w:t>
      </w:r>
      <w:r>
        <w:rPr>
          <w:b/>
          <w:sz w:val="24"/>
        </w:rPr>
        <w:t>Insured </w:t>
      </w:r>
      <w:r>
        <w:rPr>
          <w:sz w:val="24"/>
        </w:rPr>
        <w:t>during the </w:t>
      </w:r>
      <w:r>
        <w:rPr>
          <w:b/>
          <w:sz w:val="24"/>
        </w:rPr>
        <w:t>Policy Period </w:t>
      </w:r>
      <w:r>
        <w:rPr>
          <w:sz w:val="24"/>
        </w:rPr>
        <w:t>and reported to the </w:t>
      </w:r>
      <w:r>
        <w:rPr>
          <w:b/>
          <w:sz w:val="24"/>
        </w:rPr>
        <w:t>Insurer </w:t>
      </w:r>
      <w:r>
        <w:rPr>
          <w:sz w:val="24"/>
        </w:rPr>
        <w:t>in writing during the </w:t>
      </w:r>
      <w:r>
        <w:rPr>
          <w:b/>
          <w:sz w:val="24"/>
        </w:rPr>
        <w:t>Policy Period </w:t>
      </w:r>
      <w:r>
        <w:rPr>
          <w:sz w:val="24"/>
        </w:rPr>
        <w:t>or within 60 days thereafter, for any </w:t>
      </w:r>
      <w:r>
        <w:rPr>
          <w:b/>
          <w:sz w:val="24"/>
        </w:rPr>
        <w:t>Wrongful Act</w:t>
      </w:r>
      <w:r>
        <w:rPr>
          <w:sz w:val="24"/>
        </w:rPr>
        <w:t>, provided that prior to the inception date of the first Accountants Professional Liability Insurance Policy issued by the </w:t>
      </w:r>
      <w:r>
        <w:rPr>
          <w:b/>
          <w:sz w:val="24"/>
        </w:rPr>
        <w:t>Insurer </w:t>
      </w:r>
      <w:r>
        <w:rPr>
          <w:sz w:val="24"/>
        </w:rPr>
        <w:t>to the </w:t>
      </w:r>
      <w:r>
        <w:rPr>
          <w:b/>
          <w:sz w:val="24"/>
        </w:rPr>
        <w:t>Named Insured, </w:t>
      </w:r>
      <w:r>
        <w:rPr>
          <w:sz w:val="24"/>
        </w:rPr>
        <w:t>which has been continuously renewed and maintained in effect to the inception of this </w:t>
      </w:r>
      <w:r>
        <w:rPr>
          <w:b/>
          <w:sz w:val="24"/>
        </w:rPr>
        <w:t>Policy Period</w:t>
      </w:r>
      <w:r>
        <w:rPr>
          <w:sz w:val="24"/>
        </w:rPr>
        <w:t>, the </w:t>
      </w:r>
      <w:r>
        <w:rPr>
          <w:b/>
          <w:sz w:val="24"/>
        </w:rPr>
        <w:t>Insured </w:t>
      </w:r>
      <w:r>
        <w:rPr>
          <w:sz w:val="24"/>
        </w:rPr>
        <w:t>did not know, or could not reasonably foresee that such </w:t>
      </w:r>
      <w:r>
        <w:rPr>
          <w:b/>
          <w:sz w:val="24"/>
        </w:rPr>
        <w:t>Wrongful Act </w:t>
      </w:r>
      <w:r>
        <w:rPr>
          <w:sz w:val="24"/>
        </w:rPr>
        <w:t>might reasonably be expected to be the basis of a</w:t>
      </w:r>
      <w:r>
        <w:rPr>
          <w:spacing w:val="-4"/>
          <w:sz w:val="24"/>
        </w:rPr>
        <w:t> </w:t>
      </w:r>
      <w:r>
        <w:rPr>
          <w:b/>
          <w:sz w:val="24"/>
        </w:rPr>
        <w:t>Claim</w:t>
      </w:r>
      <w:r>
        <w:rPr>
          <w:sz w:val="24"/>
        </w:rPr>
        <w:t>.</w:t>
      </w:r>
    </w:p>
    <w:p>
      <w:pPr>
        <w:pStyle w:val="BodyText"/>
        <w:spacing w:before="10"/>
        <w:rPr>
          <w:sz w:val="20"/>
        </w:rPr>
      </w:pPr>
    </w:p>
    <w:p>
      <w:pPr>
        <w:pStyle w:val="ListParagraph"/>
        <w:numPr>
          <w:ilvl w:val="0"/>
          <w:numId w:val="1"/>
        </w:numPr>
        <w:tabs>
          <w:tab w:pos="1539" w:val="left" w:leader="none"/>
          <w:tab w:pos="1540" w:val="left" w:leader="none"/>
        </w:tabs>
        <w:spacing w:line="240" w:lineRule="auto" w:before="1" w:after="0"/>
        <w:ind w:left="1540" w:right="0" w:hanging="720"/>
        <w:jc w:val="left"/>
        <w:rPr>
          <w:sz w:val="24"/>
        </w:rPr>
      </w:pPr>
      <w:r>
        <w:rPr>
          <w:sz w:val="24"/>
        </w:rPr>
        <w:t>The following definitions are provided in the</w:t>
      </w:r>
      <w:r>
        <w:rPr>
          <w:spacing w:val="-8"/>
          <w:sz w:val="24"/>
        </w:rPr>
        <w:t> </w:t>
      </w:r>
      <w:r>
        <w:rPr>
          <w:sz w:val="24"/>
        </w:rPr>
        <w:t>Policy:</w:t>
      </w:r>
    </w:p>
    <w:p>
      <w:pPr>
        <w:pStyle w:val="BodyText"/>
        <w:spacing w:before="11"/>
        <w:rPr>
          <w:sz w:val="23"/>
        </w:rPr>
      </w:pPr>
    </w:p>
    <w:p>
      <w:pPr>
        <w:pStyle w:val="BodyText"/>
        <w:ind w:left="1540" w:right="935" w:hanging="720"/>
        <w:jc w:val="both"/>
      </w:pPr>
      <w:r>
        <w:rPr/>
        <w:t>A. "</w:t>
      </w:r>
      <w:r>
        <w:rPr>
          <w:b/>
        </w:rPr>
        <w:t>Claim</w:t>
      </w:r>
      <w:r>
        <w:rPr/>
        <w:t>" means a written demand for money or services including, but not limited to, the service of suit(s), a request that an </w:t>
      </w:r>
      <w:r>
        <w:rPr>
          <w:b/>
        </w:rPr>
        <w:t>Insured </w:t>
      </w:r>
      <w:r>
        <w:rPr/>
        <w:t>agree to waive a legal right or sign an agreement to toll the statute of limitations, or a demand for arbitration; provided, however, </w:t>
      </w:r>
      <w:r>
        <w:rPr>
          <w:b/>
        </w:rPr>
        <w:t>Claim </w:t>
      </w:r>
      <w:r>
        <w:rPr/>
        <w:t>shall not include any proceedings before a state licensing board or similar authority, except as otherwise provided in section V. Supplemental Coverages, of this Policy. A </w:t>
      </w:r>
      <w:r>
        <w:rPr>
          <w:b/>
        </w:rPr>
        <w:t>Claim </w:t>
      </w:r>
      <w:r>
        <w:rPr/>
        <w:t>shall be deemed to have been first made at the time notice of the </w:t>
      </w:r>
      <w:r>
        <w:rPr>
          <w:b/>
        </w:rPr>
        <w:t>Claim </w:t>
      </w:r>
      <w:r>
        <w:rPr/>
        <w:t>is first received by any </w:t>
      </w:r>
      <w:r>
        <w:rPr>
          <w:b/>
        </w:rPr>
        <w:t>Insured</w:t>
      </w:r>
      <w:r>
        <w:rPr/>
        <w:t>.</w:t>
      </w:r>
    </w:p>
    <w:p>
      <w:pPr>
        <w:pStyle w:val="BodyText"/>
        <w:spacing w:before="1"/>
        <w:rPr>
          <w:sz w:val="13"/>
        </w:rPr>
      </w:pPr>
    </w:p>
    <w:p>
      <w:pPr>
        <w:pStyle w:val="BodyText"/>
        <w:spacing w:before="90"/>
        <w:ind w:left="820"/>
      </w:pPr>
      <w:r>
        <w:rPr/>
        <w:t>…</w:t>
      </w:r>
    </w:p>
    <w:p>
      <w:pPr>
        <w:pStyle w:val="BodyText"/>
        <w:spacing w:before="10"/>
        <w:rPr>
          <w:sz w:val="20"/>
        </w:rPr>
      </w:pPr>
    </w:p>
    <w:p>
      <w:pPr>
        <w:pStyle w:val="ListParagraph"/>
        <w:numPr>
          <w:ilvl w:val="0"/>
          <w:numId w:val="2"/>
        </w:numPr>
        <w:tabs>
          <w:tab w:pos="1540" w:val="left" w:leader="none"/>
        </w:tabs>
        <w:spacing w:line="240" w:lineRule="auto" w:before="0" w:after="0"/>
        <w:ind w:left="1540" w:right="939" w:hanging="720"/>
        <w:jc w:val="both"/>
        <w:rPr>
          <w:sz w:val="24"/>
        </w:rPr>
      </w:pPr>
      <w:r>
        <w:rPr>
          <w:sz w:val="24"/>
        </w:rPr>
        <w:t>"</w:t>
      </w:r>
      <w:r>
        <w:rPr>
          <w:b/>
          <w:sz w:val="24"/>
        </w:rPr>
        <w:t>Damages</w:t>
      </w:r>
      <w:r>
        <w:rPr>
          <w:sz w:val="24"/>
        </w:rPr>
        <w:t>" means a monetary judgment, award or settlement, pre- judgment interest and post-judgment interest; provided, however, </w:t>
      </w:r>
      <w:r>
        <w:rPr>
          <w:b/>
          <w:sz w:val="24"/>
        </w:rPr>
        <w:t>Damages </w:t>
      </w:r>
      <w:r>
        <w:rPr>
          <w:sz w:val="24"/>
        </w:rPr>
        <w:t>shall not</w:t>
      </w:r>
      <w:r>
        <w:rPr>
          <w:spacing w:val="-1"/>
          <w:sz w:val="24"/>
        </w:rPr>
        <w:t> </w:t>
      </w:r>
      <w:r>
        <w:rPr>
          <w:sz w:val="24"/>
        </w:rPr>
        <w:t>include:</w:t>
      </w:r>
    </w:p>
    <w:p>
      <w:pPr>
        <w:pStyle w:val="BodyText"/>
        <w:spacing w:before="10"/>
        <w:rPr>
          <w:sz w:val="20"/>
        </w:rPr>
      </w:pPr>
    </w:p>
    <w:p>
      <w:pPr>
        <w:pStyle w:val="ListParagraph"/>
        <w:numPr>
          <w:ilvl w:val="1"/>
          <w:numId w:val="2"/>
        </w:numPr>
        <w:tabs>
          <w:tab w:pos="2259" w:val="left" w:leader="none"/>
          <w:tab w:pos="2260" w:val="left" w:leader="none"/>
        </w:tabs>
        <w:spacing w:line="240" w:lineRule="auto" w:before="0" w:after="0"/>
        <w:ind w:left="2260" w:right="940" w:hanging="720"/>
        <w:jc w:val="left"/>
        <w:rPr>
          <w:sz w:val="24"/>
        </w:rPr>
      </w:pPr>
      <w:r>
        <w:rPr>
          <w:sz w:val="24"/>
        </w:rPr>
        <w:t>civil or criminal fines, sanctions, or penalties imposed by law or otherwise;</w:t>
      </w:r>
      <w:r>
        <w:rPr>
          <w:spacing w:val="-1"/>
          <w:sz w:val="24"/>
        </w:rPr>
        <w:t> </w:t>
      </w:r>
      <w:r>
        <w:rPr>
          <w:sz w:val="24"/>
        </w:rPr>
        <w:t>or</w:t>
      </w:r>
    </w:p>
    <w:p>
      <w:pPr>
        <w:pStyle w:val="BodyText"/>
        <w:spacing w:before="10"/>
        <w:rPr>
          <w:sz w:val="20"/>
        </w:rPr>
      </w:pPr>
    </w:p>
    <w:p>
      <w:pPr>
        <w:pStyle w:val="ListParagraph"/>
        <w:numPr>
          <w:ilvl w:val="1"/>
          <w:numId w:val="2"/>
        </w:numPr>
        <w:tabs>
          <w:tab w:pos="2259" w:val="left" w:leader="none"/>
          <w:tab w:pos="2260" w:val="left" w:leader="none"/>
        </w:tabs>
        <w:spacing w:line="240" w:lineRule="auto" w:before="0" w:after="0"/>
        <w:ind w:left="2260" w:right="940" w:hanging="720"/>
        <w:jc w:val="left"/>
        <w:rPr>
          <w:sz w:val="24"/>
        </w:rPr>
      </w:pPr>
      <w:r>
        <w:rPr>
          <w:sz w:val="24"/>
        </w:rPr>
        <w:t>punitive or exemplary damages, or any multiplied damages award in excess of the amount so multiplied;</w:t>
      </w:r>
      <w:r>
        <w:rPr>
          <w:spacing w:val="-3"/>
          <w:sz w:val="24"/>
        </w:rPr>
        <w:t> </w:t>
      </w:r>
      <w:r>
        <w:rPr>
          <w:sz w:val="24"/>
        </w:rPr>
        <w:t>or</w:t>
      </w:r>
    </w:p>
    <w:p>
      <w:pPr>
        <w:pStyle w:val="BodyText"/>
        <w:spacing w:before="10"/>
        <w:rPr>
          <w:sz w:val="20"/>
        </w:rPr>
      </w:pPr>
    </w:p>
    <w:p>
      <w:pPr>
        <w:pStyle w:val="ListParagraph"/>
        <w:numPr>
          <w:ilvl w:val="1"/>
          <w:numId w:val="2"/>
        </w:numPr>
        <w:tabs>
          <w:tab w:pos="2259" w:val="left" w:leader="none"/>
          <w:tab w:pos="2260" w:val="left" w:leader="none"/>
        </w:tabs>
        <w:spacing w:line="240" w:lineRule="auto" w:before="0" w:after="0"/>
        <w:ind w:left="2260" w:right="942" w:hanging="720"/>
        <w:jc w:val="left"/>
        <w:rPr>
          <w:sz w:val="24"/>
        </w:rPr>
      </w:pPr>
      <w:r>
        <w:rPr>
          <w:sz w:val="24"/>
        </w:rPr>
        <w:t>any matter deemed uninsurable under the law pursuant to which this Policy shall be construed;</w:t>
      </w:r>
      <w:r>
        <w:rPr>
          <w:spacing w:val="-8"/>
          <w:sz w:val="24"/>
        </w:rPr>
        <w:t> </w:t>
      </w:r>
      <w:r>
        <w:rPr>
          <w:sz w:val="24"/>
        </w:rPr>
        <w:t>or</w:t>
      </w:r>
    </w:p>
    <w:p>
      <w:pPr>
        <w:spacing w:after="0" w:line="240" w:lineRule="auto"/>
        <w:jc w:val="left"/>
        <w:rPr>
          <w:sz w:val="24"/>
        </w:rPr>
        <w:sectPr>
          <w:footerReference w:type="default" r:id="rId7"/>
          <w:pgSz w:w="12240" w:h="15840"/>
          <w:pgMar w:footer="979" w:header="0" w:top="1360" w:bottom="1160" w:left="1340" w:right="1220"/>
          <w:pgNumType w:start="3"/>
        </w:sectPr>
      </w:pPr>
    </w:p>
    <w:p>
      <w:pPr>
        <w:pStyle w:val="ListParagraph"/>
        <w:numPr>
          <w:ilvl w:val="1"/>
          <w:numId w:val="2"/>
        </w:numPr>
        <w:tabs>
          <w:tab w:pos="2260" w:val="left" w:leader="none"/>
        </w:tabs>
        <w:spacing w:line="240" w:lineRule="auto" w:before="72" w:after="0"/>
        <w:ind w:left="2260" w:right="939" w:hanging="720"/>
        <w:jc w:val="both"/>
        <w:rPr>
          <w:sz w:val="24"/>
        </w:rPr>
      </w:pPr>
      <w:r>
        <w:rPr>
          <w:sz w:val="24"/>
        </w:rPr>
        <w:t>fees, costs and expenses paid to, incurred or charged by the Insured, whether claimed as forfeiture, restitution of specific funds, financial loss, set-off or otherwise, and injuries that are a consequence of any of the foregoing;</w:t>
      </w:r>
      <w:r>
        <w:rPr>
          <w:spacing w:val="-8"/>
          <w:sz w:val="24"/>
        </w:rPr>
        <w:t> </w:t>
      </w:r>
      <w:r>
        <w:rPr>
          <w:sz w:val="24"/>
        </w:rPr>
        <w:t>or</w:t>
      </w:r>
    </w:p>
    <w:p>
      <w:pPr>
        <w:pStyle w:val="BodyText"/>
        <w:spacing w:before="10"/>
        <w:rPr>
          <w:sz w:val="20"/>
        </w:rPr>
      </w:pPr>
    </w:p>
    <w:p>
      <w:pPr>
        <w:pStyle w:val="ListParagraph"/>
        <w:numPr>
          <w:ilvl w:val="1"/>
          <w:numId w:val="2"/>
        </w:numPr>
        <w:tabs>
          <w:tab w:pos="2259" w:val="left" w:leader="none"/>
          <w:tab w:pos="2260" w:val="left" w:leader="none"/>
        </w:tabs>
        <w:spacing w:line="240" w:lineRule="auto" w:before="0" w:after="0"/>
        <w:ind w:left="2260" w:right="0" w:hanging="720"/>
        <w:jc w:val="left"/>
        <w:rPr>
          <w:sz w:val="24"/>
        </w:rPr>
      </w:pPr>
      <w:r>
        <w:rPr>
          <w:sz w:val="24"/>
        </w:rPr>
        <w:t>equitable, non-pecuniary or injunctive relief, or the cost</w:t>
      </w:r>
      <w:r>
        <w:rPr>
          <w:spacing w:val="-9"/>
          <w:sz w:val="24"/>
        </w:rPr>
        <w:t> </w:t>
      </w:r>
      <w:r>
        <w:rPr>
          <w:sz w:val="24"/>
        </w:rPr>
        <w:t>thereof.</w:t>
      </w:r>
    </w:p>
    <w:p>
      <w:pPr>
        <w:pStyle w:val="BodyText"/>
        <w:spacing w:before="10"/>
        <w:rPr>
          <w:sz w:val="20"/>
        </w:rPr>
      </w:pPr>
    </w:p>
    <w:p>
      <w:pPr>
        <w:pStyle w:val="ListParagraph"/>
        <w:numPr>
          <w:ilvl w:val="0"/>
          <w:numId w:val="3"/>
        </w:numPr>
        <w:tabs>
          <w:tab w:pos="1539" w:val="left" w:leader="none"/>
          <w:tab w:pos="1540" w:val="left" w:leader="none"/>
        </w:tabs>
        <w:spacing w:line="240" w:lineRule="auto" w:before="0" w:after="0"/>
        <w:ind w:left="1540" w:right="0" w:hanging="720"/>
        <w:jc w:val="left"/>
        <w:rPr>
          <w:sz w:val="24"/>
        </w:rPr>
      </w:pPr>
      <w:r>
        <w:rPr>
          <w:sz w:val="24"/>
        </w:rPr>
        <w:t>The Policy contains the following exclusion, among</w:t>
      </w:r>
      <w:r>
        <w:rPr>
          <w:spacing w:val="-14"/>
          <w:sz w:val="24"/>
        </w:rPr>
        <w:t> </w:t>
      </w:r>
      <w:r>
        <w:rPr>
          <w:sz w:val="24"/>
        </w:rPr>
        <w:t>others:</w:t>
      </w:r>
    </w:p>
    <w:p>
      <w:pPr>
        <w:pStyle w:val="BodyText"/>
        <w:spacing w:before="10"/>
        <w:rPr>
          <w:sz w:val="20"/>
        </w:rPr>
      </w:pPr>
    </w:p>
    <w:p>
      <w:pPr>
        <w:pStyle w:val="BodyText"/>
        <w:ind w:left="820" w:right="875"/>
      </w:pPr>
      <w:r>
        <w:rPr/>
        <w:t>The Insurer shall not be liable to make any payment for Damages or Claim Expense in connection with a Claim made against any Insured:</w:t>
      </w:r>
    </w:p>
    <w:p>
      <w:pPr>
        <w:pStyle w:val="BodyText"/>
        <w:spacing w:before="10"/>
        <w:rPr>
          <w:sz w:val="20"/>
        </w:rPr>
      </w:pPr>
    </w:p>
    <w:p>
      <w:pPr>
        <w:pStyle w:val="BodyText"/>
        <w:ind w:left="1539" w:right="937" w:hanging="720"/>
        <w:jc w:val="both"/>
      </w:pPr>
      <w:r>
        <w:rPr/>
        <w:t>A. based upon, arising out of, directly or indirectly resulting from or in consequence of, or in any way involving a dishonest, fraudulent, criminal, or malicious act or omission committed by or at the direction of, or ratified by any Insured; provided, however, the Insurer will provide a defense for any such Claims, without any liability by the Insurer to pay such sums that any Insured shall become legally obligated to pay as Damages</w:t>
      </w:r>
    </w:p>
    <w:p>
      <w:pPr>
        <w:pStyle w:val="BodyText"/>
        <w:spacing w:before="10"/>
        <w:rPr>
          <w:sz w:val="20"/>
        </w:rPr>
      </w:pPr>
    </w:p>
    <w:p>
      <w:pPr>
        <w:pStyle w:val="BodyText"/>
        <w:ind w:left="1540" w:right="936"/>
        <w:jc w:val="both"/>
      </w:pPr>
      <w:r>
        <w:rPr/>
        <w:t>[INNOCENT INSURED PROVISION: Whenever coverage under this Policy would be excluded, suspended, or lost because of Exclusion A., the Insurer agrees that such insurance, as would otherwise be afforded under this Policy, shall be applicable with respect to an Insured, other than the Named Insured and any Predecessor Firm, who did not personally participate or personally acquiesce in or remain passive after having knowledge of such conduct.]</w:t>
      </w:r>
    </w:p>
    <w:p>
      <w:pPr>
        <w:pStyle w:val="BodyText"/>
        <w:spacing w:before="3"/>
        <w:rPr>
          <w:sz w:val="21"/>
        </w:rPr>
      </w:pPr>
    </w:p>
    <w:p>
      <w:pPr>
        <w:pStyle w:val="Heading1"/>
        <w:spacing w:before="1"/>
        <w:ind w:left="2732"/>
        <w:jc w:val="left"/>
        <w:rPr>
          <w:u w:val="none"/>
        </w:rPr>
      </w:pPr>
      <w:r>
        <w:rPr>
          <w:u w:val="thick"/>
        </w:rPr>
        <w:t>COUNT I – DECLARATORY RELIEF</w:t>
      </w:r>
    </w:p>
    <w:p>
      <w:pPr>
        <w:pStyle w:val="BodyText"/>
        <w:spacing w:before="8"/>
        <w:rPr>
          <w:b/>
          <w:sz w:val="15"/>
        </w:rPr>
      </w:pPr>
    </w:p>
    <w:p>
      <w:pPr>
        <w:pStyle w:val="ListParagraph"/>
        <w:numPr>
          <w:ilvl w:val="0"/>
          <w:numId w:val="3"/>
        </w:numPr>
        <w:tabs>
          <w:tab w:pos="1540" w:val="left" w:leader="none"/>
        </w:tabs>
        <w:spacing w:line="480" w:lineRule="auto" w:before="90" w:after="0"/>
        <w:ind w:left="100" w:right="218" w:firstLine="720"/>
        <w:jc w:val="both"/>
        <w:rPr>
          <w:sz w:val="24"/>
        </w:rPr>
      </w:pPr>
      <w:r>
        <w:rPr>
          <w:sz w:val="24"/>
        </w:rPr>
        <w:t>Carolina Casualty realleges and incorporates by reference the allegations contained in Paragraphs 1-16 of the</w:t>
      </w:r>
      <w:r>
        <w:rPr>
          <w:spacing w:val="-1"/>
          <w:sz w:val="24"/>
        </w:rPr>
        <w:t> </w:t>
      </w:r>
      <w:r>
        <w:rPr>
          <w:sz w:val="24"/>
        </w:rPr>
        <w:t>Complaint.</w:t>
      </w:r>
    </w:p>
    <w:p>
      <w:pPr>
        <w:pStyle w:val="ListParagraph"/>
        <w:numPr>
          <w:ilvl w:val="0"/>
          <w:numId w:val="3"/>
        </w:numPr>
        <w:tabs>
          <w:tab w:pos="1540" w:val="left" w:leader="none"/>
        </w:tabs>
        <w:spacing w:line="480" w:lineRule="auto" w:before="0" w:after="0"/>
        <w:ind w:left="100" w:right="213" w:firstLine="720"/>
        <w:jc w:val="both"/>
        <w:rPr>
          <w:sz w:val="24"/>
        </w:rPr>
      </w:pPr>
      <w:r>
        <w:rPr>
          <w:sz w:val="24"/>
        </w:rPr>
        <w:t>A real and justiciable controversy exists concerning whether or not the Policy provides coverage to Defendants for the claims asserted in this</w:t>
      </w:r>
      <w:r>
        <w:rPr>
          <w:spacing w:val="-4"/>
          <w:sz w:val="24"/>
        </w:rPr>
        <w:t> </w:t>
      </w:r>
      <w:r>
        <w:rPr>
          <w:sz w:val="24"/>
        </w:rPr>
        <w:t>lawsuit.</w:t>
      </w:r>
    </w:p>
    <w:p>
      <w:pPr>
        <w:pStyle w:val="ListParagraph"/>
        <w:numPr>
          <w:ilvl w:val="0"/>
          <w:numId w:val="3"/>
        </w:numPr>
        <w:tabs>
          <w:tab w:pos="1540" w:val="left" w:leader="none"/>
        </w:tabs>
        <w:spacing w:line="480" w:lineRule="auto" w:before="0" w:after="0"/>
        <w:ind w:left="100" w:right="220" w:firstLine="720"/>
        <w:jc w:val="both"/>
        <w:rPr>
          <w:sz w:val="24"/>
        </w:rPr>
      </w:pPr>
      <w:r>
        <w:rPr>
          <w:sz w:val="24"/>
        </w:rPr>
        <w:t>Carolina Casualty seeks a declaration from this Court that Carolina Casualty has no obligation under the Policy, or otherwise, to indemnify Defendants in connection with the claims asserted in this lawsuit on the following grounds, </w:t>
      </w:r>
      <w:r>
        <w:rPr>
          <w:i/>
          <w:sz w:val="24"/>
        </w:rPr>
        <w:t>inter</w:t>
      </w:r>
      <w:r>
        <w:rPr>
          <w:i/>
          <w:spacing w:val="-3"/>
          <w:sz w:val="24"/>
        </w:rPr>
        <w:t> </w:t>
      </w:r>
      <w:r>
        <w:rPr>
          <w:i/>
          <w:sz w:val="24"/>
        </w:rPr>
        <w:t>alia</w:t>
      </w:r>
      <w:r>
        <w:rPr>
          <w:sz w:val="24"/>
        </w:rPr>
        <w:t>:</w:t>
      </w:r>
    </w:p>
    <w:p>
      <w:pPr>
        <w:pStyle w:val="ListParagraph"/>
        <w:numPr>
          <w:ilvl w:val="0"/>
          <w:numId w:val="4"/>
        </w:numPr>
        <w:tabs>
          <w:tab w:pos="1540" w:val="left" w:leader="none"/>
        </w:tabs>
        <w:spacing w:line="240" w:lineRule="auto" w:before="1" w:after="0"/>
        <w:ind w:left="1540" w:right="216" w:hanging="720"/>
        <w:jc w:val="both"/>
        <w:rPr>
          <w:sz w:val="24"/>
        </w:rPr>
      </w:pPr>
      <w:r>
        <w:rPr>
          <w:sz w:val="24"/>
        </w:rPr>
        <w:t>The claims are not covered under the Insuring Agreement of the Policy because the insured(s) knew or could have reasonably foreseen, prior to the inception date of</w:t>
      </w:r>
      <w:r>
        <w:rPr>
          <w:spacing w:val="10"/>
          <w:sz w:val="24"/>
        </w:rPr>
        <w:t> </w:t>
      </w:r>
      <w:r>
        <w:rPr>
          <w:sz w:val="24"/>
        </w:rPr>
        <w:t>the</w:t>
      </w:r>
      <w:r>
        <w:rPr>
          <w:spacing w:val="11"/>
          <w:sz w:val="24"/>
        </w:rPr>
        <w:t> </w:t>
      </w:r>
      <w:r>
        <w:rPr>
          <w:sz w:val="24"/>
        </w:rPr>
        <w:t>first</w:t>
      </w:r>
      <w:r>
        <w:rPr>
          <w:spacing w:val="12"/>
          <w:sz w:val="24"/>
        </w:rPr>
        <w:t> </w:t>
      </w:r>
      <w:r>
        <w:rPr>
          <w:sz w:val="24"/>
        </w:rPr>
        <w:t>Accountants</w:t>
      </w:r>
      <w:r>
        <w:rPr>
          <w:spacing w:val="9"/>
          <w:sz w:val="24"/>
        </w:rPr>
        <w:t> </w:t>
      </w:r>
      <w:r>
        <w:rPr>
          <w:sz w:val="24"/>
        </w:rPr>
        <w:t>Professional</w:t>
      </w:r>
      <w:r>
        <w:rPr>
          <w:spacing w:val="11"/>
          <w:sz w:val="24"/>
        </w:rPr>
        <w:t> </w:t>
      </w:r>
      <w:r>
        <w:rPr>
          <w:sz w:val="24"/>
        </w:rPr>
        <w:t>Liability</w:t>
      </w:r>
      <w:r>
        <w:rPr>
          <w:spacing w:val="4"/>
          <w:sz w:val="24"/>
        </w:rPr>
        <w:t> </w:t>
      </w:r>
      <w:r>
        <w:rPr>
          <w:sz w:val="24"/>
        </w:rPr>
        <w:t>Policy</w:t>
      </w:r>
      <w:r>
        <w:rPr>
          <w:spacing w:val="4"/>
          <w:sz w:val="24"/>
        </w:rPr>
        <w:t> </w:t>
      </w:r>
      <w:r>
        <w:rPr>
          <w:sz w:val="24"/>
        </w:rPr>
        <w:t>issued</w:t>
      </w:r>
      <w:r>
        <w:rPr>
          <w:spacing w:val="12"/>
          <w:sz w:val="24"/>
        </w:rPr>
        <w:t> </w:t>
      </w:r>
      <w:r>
        <w:rPr>
          <w:sz w:val="24"/>
        </w:rPr>
        <w:t>by</w:t>
      </w:r>
      <w:r>
        <w:rPr>
          <w:spacing w:val="3"/>
          <w:sz w:val="24"/>
        </w:rPr>
        <w:t> </w:t>
      </w:r>
      <w:r>
        <w:rPr>
          <w:sz w:val="24"/>
        </w:rPr>
        <w:t>Carolina</w:t>
      </w:r>
      <w:r>
        <w:rPr>
          <w:spacing w:val="11"/>
          <w:sz w:val="24"/>
        </w:rPr>
        <w:t> </w:t>
      </w:r>
      <w:r>
        <w:rPr>
          <w:sz w:val="24"/>
        </w:rPr>
        <w:t>Casualty</w:t>
      </w:r>
    </w:p>
    <w:p>
      <w:pPr>
        <w:spacing w:after="0" w:line="240" w:lineRule="auto"/>
        <w:jc w:val="both"/>
        <w:rPr>
          <w:sz w:val="24"/>
        </w:rPr>
        <w:sectPr>
          <w:footerReference w:type="default" r:id="rId8"/>
          <w:pgSz w:w="12240" w:h="15840"/>
          <w:pgMar w:footer="979" w:header="0" w:top="1360" w:bottom="1160" w:left="1340" w:right="1220"/>
          <w:pgNumType w:start="4"/>
        </w:sectPr>
      </w:pPr>
    </w:p>
    <w:p>
      <w:pPr>
        <w:pStyle w:val="BodyText"/>
        <w:spacing w:before="72"/>
        <w:ind w:left="1539" w:right="875"/>
      </w:pPr>
      <w:r>
        <w:rPr/>
        <w:t>to the named insured that the alleged "wrongful act" might reasonably be expected to be the basis of a</w:t>
      </w:r>
      <w:r>
        <w:rPr>
          <w:spacing w:val="-1"/>
        </w:rPr>
        <w:t> </w:t>
      </w:r>
      <w:r>
        <w:rPr/>
        <w:t>"claim";</w:t>
      </w:r>
    </w:p>
    <w:p>
      <w:pPr>
        <w:pStyle w:val="BodyText"/>
        <w:spacing w:before="10"/>
        <w:rPr>
          <w:sz w:val="20"/>
        </w:rPr>
      </w:pPr>
    </w:p>
    <w:p>
      <w:pPr>
        <w:pStyle w:val="ListParagraph"/>
        <w:numPr>
          <w:ilvl w:val="0"/>
          <w:numId w:val="4"/>
        </w:numPr>
        <w:tabs>
          <w:tab w:pos="1540" w:val="left" w:leader="none"/>
        </w:tabs>
        <w:spacing w:line="240" w:lineRule="auto" w:before="0" w:after="0"/>
        <w:ind w:left="1540" w:right="217" w:hanging="720"/>
        <w:jc w:val="both"/>
        <w:rPr>
          <w:sz w:val="24"/>
        </w:rPr>
      </w:pPr>
      <w:r>
        <w:rPr>
          <w:sz w:val="24"/>
        </w:rPr>
        <w:t>The claims are not covered to the extent the claims fall within the scope of Exclusion A., which excludes coverage for damages arising out of fraudulent acts or</w:t>
      </w:r>
      <w:r>
        <w:rPr>
          <w:spacing w:val="-1"/>
          <w:sz w:val="24"/>
        </w:rPr>
        <w:t> </w:t>
      </w:r>
      <w:r>
        <w:rPr>
          <w:sz w:val="24"/>
        </w:rPr>
        <w:t>omissions;</w:t>
      </w:r>
    </w:p>
    <w:p>
      <w:pPr>
        <w:pStyle w:val="BodyText"/>
        <w:spacing w:before="10"/>
        <w:rPr>
          <w:sz w:val="20"/>
        </w:rPr>
      </w:pPr>
    </w:p>
    <w:p>
      <w:pPr>
        <w:pStyle w:val="ListParagraph"/>
        <w:numPr>
          <w:ilvl w:val="0"/>
          <w:numId w:val="4"/>
        </w:numPr>
        <w:tabs>
          <w:tab w:pos="1540" w:val="left" w:leader="none"/>
        </w:tabs>
        <w:spacing w:line="240" w:lineRule="auto" w:before="0" w:after="0"/>
        <w:ind w:left="1540" w:right="219" w:hanging="720"/>
        <w:jc w:val="both"/>
        <w:rPr>
          <w:sz w:val="24"/>
        </w:rPr>
      </w:pPr>
      <w:r>
        <w:rPr>
          <w:sz w:val="24"/>
        </w:rPr>
        <w:t>The claims are not covered to the extent the claims seek damages which are expressly excluded under the Policy's definition of "damages";</w:t>
      </w:r>
      <w:r>
        <w:rPr>
          <w:spacing w:val="-7"/>
          <w:sz w:val="24"/>
        </w:rPr>
        <w:t> </w:t>
      </w:r>
      <w:r>
        <w:rPr>
          <w:sz w:val="24"/>
        </w:rPr>
        <w:t>and</w:t>
      </w:r>
    </w:p>
    <w:p>
      <w:pPr>
        <w:pStyle w:val="BodyText"/>
        <w:spacing w:before="10"/>
        <w:rPr>
          <w:sz w:val="20"/>
        </w:rPr>
      </w:pPr>
    </w:p>
    <w:p>
      <w:pPr>
        <w:pStyle w:val="ListParagraph"/>
        <w:numPr>
          <w:ilvl w:val="0"/>
          <w:numId w:val="4"/>
        </w:numPr>
        <w:tabs>
          <w:tab w:pos="1540" w:val="left" w:leader="none"/>
        </w:tabs>
        <w:spacing w:line="240" w:lineRule="auto" w:before="0" w:after="0"/>
        <w:ind w:left="1540" w:right="215" w:hanging="720"/>
        <w:jc w:val="both"/>
        <w:rPr>
          <w:sz w:val="24"/>
        </w:rPr>
      </w:pPr>
      <w:r>
        <w:rPr>
          <w:sz w:val="24"/>
        </w:rPr>
        <w:t>The claims are not otherwise covered under the Insuring Agreement of the Policy and/or are excluded by the terms, conditions, definitions, limits, and exclusions of the</w:t>
      </w:r>
      <w:r>
        <w:rPr>
          <w:spacing w:val="-2"/>
          <w:sz w:val="24"/>
        </w:rPr>
        <w:t> </w:t>
      </w:r>
      <w:r>
        <w:rPr>
          <w:sz w:val="24"/>
        </w:rPr>
        <w:t>Policy.</w:t>
      </w:r>
    </w:p>
    <w:p>
      <w:pPr>
        <w:pStyle w:val="BodyText"/>
        <w:spacing w:before="5"/>
        <w:rPr>
          <w:sz w:val="13"/>
        </w:rPr>
      </w:pPr>
    </w:p>
    <w:p>
      <w:pPr>
        <w:pStyle w:val="Heading1"/>
        <w:spacing w:before="90"/>
        <w:ind w:right="2157"/>
        <w:rPr>
          <w:u w:val="none"/>
        </w:rPr>
      </w:pPr>
      <w:r>
        <w:rPr>
          <w:u w:val="thick"/>
        </w:rPr>
        <w:t>RELIEF REQUESTED</w:t>
      </w:r>
    </w:p>
    <w:p>
      <w:pPr>
        <w:pStyle w:val="BodyText"/>
        <w:spacing w:before="9"/>
        <w:rPr>
          <w:b/>
          <w:sz w:val="15"/>
        </w:rPr>
      </w:pPr>
    </w:p>
    <w:p>
      <w:pPr>
        <w:pStyle w:val="BodyText"/>
        <w:spacing w:before="90"/>
        <w:ind w:left="820"/>
      </w:pPr>
      <w:r>
        <w:rPr>
          <w:b/>
        </w:rPr>
        <w:t>WHEREFORE</w:t>
      </w:r>
      <w:r>
        <w:rPr/>
        <w:t>, Carolina Casualty respectfully requests:</w:t>
      </w:r>
    </w:p>
    <w:p>
      <w:pPr>
        <w:pStyle w:val="BodyText"/>
        <w:spacing w:before="10"/>
        <w:rPr>
          <w:sz w:val="20"/>
        </w:rPr>
      </w:pPr>
    </w:p>
    <w:p>
      <w:pPr>
        <w:pStyle w:val="ListParagraph"/>
        <w:numPr>
          <w:ilvl w:val="0"/>
          <w:numId w:val="5"/>
        </w:numPr>
        <w:tabs>
          <w:tab w:pos="1540" w:val="left" w:leader="none"/>
        </w:tabs>
        <w:spacing w:line="480" w:lineRule="auto" w:before="0" w:after="0"/>
        <w:ind w:left="100" w:right="220" w:firstLine="720"/>
        <w:jc w:val="both"/>
        <w:rPr>
          <w:sz w:val="24"/>
        </w:rPr>
      </w:pPr>
      <w:r>
        <w:rPr>
          <w:sz w:val="24"/>
        </w:rPr>
        <w:t>A declaration that Carolina Casualty has no duty to indemnify Randy Usow Accounting, Inc. and Randy Usow in relation to the claims asserted against them in this</w:t>
      </w:r>
      <w:r>
        <w:rPr>
          <w:spacing w:val="-18"/>
          <w:sz w:val="24"/>
        </w:rPr>
        <w:t> </w:t>
      </w:r>
      <w:r>
        <w:rPr>
          <w:sz w:val="24"/>
        </w:rPr>
        <w:t>lawsuit.</w:t>
      </w:r>
    </w:p>
    <w:p>
      <w:pPr>
        <w:pStyle w:val="ListParagraph"/>
        <w:numPr>
          <w:ilvl w:val="0"/>
          <w:numId w:val="5"/>
        </w:numPr>
        <w:tabs>
          <w:tab w:pos="1540" w:val="left" w:leader="none"/>
        </w:tabs>
        <w:spacing w:line="480" w:lineRule="auto" w:before="0" w:after="0"/>
        <w:ind w:left="100" w:right="218" w:firstLine="720"/>
        <w:jc w:val="both"/>
        <w:rPr>
          <w:sz w:val="24"/>
        </w:rPr>
      </w:pPr>
      <w:r>
        <w:rPr>
          <w:sz w:val="24"/>
        </w:rPr>
        <w:t>In the alternative, a declaration of the respective rights and obligations of all parties, pursuant to the Policy, and a declaration of the limits and any obligation that Carolina Casualty has, if any, for the indemnity of the claims asserted against Randy Usow Accounting, Inc. and Randy Usow in this</w:t>
      </w:r>
      <w:r>
        <w:rPr>
          <w:spacing w:val="-7"/>
          <w:sz w:val="24"/>
        </w:rPr>
        <w:t> </w:t>
      </w:r>
      <w:r>
        <w:rPr>
          <w:sz w:val="24"/>
        </w:rPr>
        <w:t>lawsuit.</w:t>
      </w:r>
    </w:p>
    <w:p>
      <w:pPr>
        <w:pStyle w:val="ListParagraph"/>
        <w:numPr>
          <w:ilvl w:val="0"/>
          <w:numId w:val="5"/>
        </w:numPr>
        <w:tabs>
          <w:tab w:pos="1540" w:val="left" w:leader="none"/>
        </w:tabs>
        <w:spacing w:line="480" w:lineRule="auto" w:before="0" w:after="0"/>
        <w:ind w:left="100" w:right="220" w:firstLine="720"/>
        <w:jc w:val="both"/>
        <w:rPr>
          <w:sz w:val="24"/>
        </w:rPr>
      </w:pPr>
      <w:r>
        <w:rPr>
          <w:sz w:val="24"/>
        </w:rPr>
        <w:t>For such further relief to which Carolina Casualty may be entitled and which the Court may deem just and</w:t>
      </w:r>
      <w:r>
        <w:rPr>
          <w:spacing w:val="-6"/>
          <w:sz w:val="24"/>
        </w:rPr>
        <w:t> </w:t>
      </w:r>
      <w:r>
        <w:rPr>
          <w:sz w:val="24"/>
        </w:rPr>
        <w:t>proper.</w:t>
      </w:r>
    </w:p>
    <w:p>
      <w:pPr>
        <w:spacing w:after="0" w:line="480" w:lineRule="auto"/>
        <w:jc w:val="both"/>
        <w:rPr>
          <w:sz w:val="24"/>
        </w:rPr>
        <w:sectPr>
          <w:footerReference w:type="default" r:id="rId9"/>
          <w:pgSz w:w="12240" w:h="15840"/>
          <w:pgMar w:footer="979" w:header="0" w:top="1360" w:bottom="1160" w:left="1340" w:right="1220"/>
          <w:pgNumType w:start="5"/>
        </w:sectPr>
      </w:pPr>
    </w:p>
    <w:p>
      <w:pPr>
        <w:pStyle w:val="BodyText"/>
        <w:spacing w:before="112"/>
        <w:ind w:left="820"/>
      </w:pPr>
      <w:r>
        <w:rPr/>
        <w:t>Dated this 26</w:t>
      </w:r>
      <w:r>
        <w:rPr>
          <w:vertAlign w:val="superscript"/>
        </w:rPr>
        <w:t>th</w:t>
      </w:r>
      <w:r>
        <w:rPr>
          <w:vertAlign w:val="baseline"/>
        </w:rPr>
        <w:t> day of May, 2017.</w:t>
      </w:r>
    </w:p>
    <w:p>
      <w:pPr>
        <w:pStyle w:val="BodyText"/>
        <w:spacing w:before="10"/>
      </w:pPr>
    </w:p>
    <w:tbl>
      <w:tblPr>
        <w:tblW w:w="0" w:type="auto"/>
        <w:jc w:val="left"/>
        <w:tblInd w:w="4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55"/>
      </w:tblGrid>
      <w:tr>
        <w:trPr>
          <w:trHeight w:val="273" w:hRule="atLeast"/>
        </w:trPr>
        <w:tc>
          <w:tcPr>
            <w:tcW w:w="4855" w:type="dxa"/>
            <w:tcBorders>
              <w:bottom w:val="single" w:sz="4" w:space="0" w:color="000000"/>
            </w:tcBorders>
          </w:tcPr>
          <w:p>
            <w:pPr>
              <w:pStyle w:val="TableParagraph"/>
              <w:spacing w:line="254" w:lineRule="exact"/>
              <w:rPr>
                <w:sz w:val="24"/>
              </w:rPr>
            </w:pPr>
            <w:r>
              <w:rPr>
                <w:sz w:val="24"/>
              </w:rPr>
              <w:t>/s/ Mollie T. Kugler</w:t>
            </w:r>
          </w:p>
        </w:tc>
      </w:tr>
      <w:tr>
        <w:trPr>
          <w:trHeight w:val="4131" w:hRule="atLeast"/>
        </w:trPr>
        <w:tc>
          <w:tcPr>
            <w:tcW w:w="4855" w:type="dxa"/>
            <w:tcBorders>
              <w:top w:val="single" w:sz="4" w:space="0" w:color="000000"/>
            </w:tcBorders>
          </w:tcPr>
          <w:p>
            <w:pPr>
              <w:pStyle w:val="TableParagraph"/>
              <w:ind w:right="2527"/>
              <w:rPr>
                <w:sz w:val="24"/>
              </w:rPr>
            </w:pPr>
            <w:r>
              <w:rPr>
                <w:sz w:val="24"/>
              </w:rPr>
              <w:t>Thomas R. Schrimpf State Bar No. 1018230 Mollie T. Kugler</w:t>
            </w:r>
          </w:p>
          <w:p>
            <w:pPr>
              <w:pStyle w:val="TableParagraph"/>
              <w:rPr>
                <w:sz w:val="24"/>
              </w:rPr>
            </w:pPr>
            <w:r>
              <w:rPr>
                <w:sz w:val="24"/>
              </w:rPr>
              <w:t>State Bar No. 1093318</w:t>
            </w:r>
          </w:p>
          <w:p>
            <w:pPr>
              <w:pStyle w:val="TableParagraph"/>
              <w:ind w:right="328"/>
              <w:rPr>
                <w:sz w:val="24"/>
              </w:rPr>
            </w:pPr>
            <w:r>
              <w:rPr>
                <w:sz w:val="24"/>
              </w:rPr>
              <w:t>Attorneys for Intervening Defendant Carolina Casualty Insurance Company</w:t>
            </w:r>
          </w:p>
          <w:p>
            <w:pPr>
              <w:pStyle w:val="TableParagraph"/>
              <w:spacing w:line="274" w:lineRule="exact"/>
              <w:rPr>
                <w:b/>
                <w:sz w:val="24"/>
              </w:rPr>
            </w:pPr>
            <w:r>
              <w:rPr>
                <w:b/>
                <w:sz w:val="24"/>
              </w:rPr>
              <w:t>HINSHAW &amp; CULBERTSON LLP</w:t>
            </w:r>
          </w:p>
          <w:p>
            <w:pPr>
              <w:pStyle w:val="TableParagraph"/>
              <w:ind w:right="2220"/>
              <w:rPr>
                <w:sz w:val="24"/>
              </w:rPr>
            </w:pPr>
            <w:r>
              <w:rPr>
                <w:sz w:val="24"/>
              </w:rPr>
              <w:t>100 E. Wisconsin Avenue Suite 2600</w:t>
            </w:r>
          </w:p>
          <w:p>
            <w:pPr>
              <w:pStyle w:val="TableParagraph"/>
              <w:rPr>
                <w:sz w:val="24"/>
              </w:rPr>
            </w:pPr>
            <w:r>
              <w:rPr>
                <w:sz w:val="24"/>
              </w:rPr>
              <w:t>Milwaukee, WI 53202</w:t>
            </w:r>
          </w:p>
          <w:p>
            <w:pPr>
              <w:pStyle w:val="TableParagraph"/>
              <w:rPr>
                <w:sz w:val="24"/>
              </w:rPr>
            </w:pPr>
            <w:r>
              <w:rPr>
                <w:sz w:val="24"/>
              </w:rPr>
              <w:t>Phone No.</w:t>
            </w:r>
            <w:r>
              <w:rPr>
                <w:spacing w:val="58"/>
                <w:sz w:val="24"/>
              </w:rPr>
              <w:t> </w:t>
            </w:r>
            <w:r>
              <w:rPr>
                <w:sz w:val="24"/>
              </w:rPr>
              <w:t>414-276-6464</w:t>
            </w:r>
          </w:p>
          <w:p>
            <w:pPr>
              <w:pStyle w:val="TableParagraph"/>
              <w:rPr>
                <w:sz w:val="24"/>
              </w:rPr>
            </w:pPr>
            <w:r>
              <w:rPr>
                <w:sz w:val="24"/>
              </w:rPr>
              <w:t>Fax No. 414-276-9220</w:t>
            </w:r>
          </w:p>
          <w:p>
            <w:pPr>
              <w:pStyle w:val="TableParagraph"/>
              <w:spacing w:line="270" w:lineRule="atLeast"/>
              <w:ind w:right="1966"/>
              <w:rPr>
                <w:sz w:val="24"/>
              </w:rPr>
            </w:pPr>
            <w:r>
              <w:rPr>
                <w:sz w:val="24"/>
              </w:rPr>
              <w:t>E-mail Address(es): </w:t>
            </w:r>
            <w:hyperlink r:id="rId11">
              <w:r>
                <w:rPr>
                  <w:sz w:val="24"/>
                </w:rPr>
                <w:t>tschrimpf@hinshawlaw.com</w:t>
              </w:r>
            </w:hyperlink>
            <w:r>
              <w:rPr>
                <w:sz w:val="24"/>
              </w:rPr>
              <w:t> </w:t>
            </w:r>
            <w:hyperlink r:id="rId12">
              <w:r>
                <w:rPr>
                  <w:sz w:val="24"/>
                </w:rPr>
                <w:t>mkugler@hinshawlaw.com</w:t>
              </w:r>
            </w:hyperlink>
          </w:p>
        </w:tc>
      </w:tr>
    </w:tbl>
    <w:sectPr>
      <w:footerReference w:type="default" r:id="rId10"/>
      <w:pgSz w:w="12240" w:h="15840"/>
      <w:pgMar w:footer="979" w:header="0" w:top="1320" w:bottom="1160" w:left="1340" w:right="1220"/>
      <w:pgNumType w:start="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18.709999pt;margin-top:745.795471pt;width:422.35pt;height:24.75pt;mso-position-horizontal-relative:page;mso-position-vertical-relative:page;z-index:-7096" type="#_x0000_t202" filled="false" stroked="false">
          <v:textbox inset="0,0,0,0">
            <w:txbxContent>
              <w:p>
                <w:pPr>
                  <w:spacing w:before="14"/>
                  <w:ind w:left="0" w:right="18" w:firstLine="0"/>
                  <w:jc w:val="right"/>
                  <w:rPr>
                    <w:sz w:val="16"/>
                  </w:rPr>
                </w:pPr>
                <w:r>
                  <w:rPr>
                    <w:sz w:val="16"/>
                  </w:rPr>
                  <w:t>16858379v1 0996343</w:t>
                </w:r>
              </w:p>
              <w:p>
                <w:pPr>
                  <w:pStyle w:val="BodyText"/>
                  <w:spacing w:before="1"/>
                  <w:ind w:left="20"/>
                  <w:rPr>
                    <w:rFonts w:ascii="Arial"/>
                  </w:rPr>
                </w:pPr>
                <w:r>
                  <w:rPr>
                    <w:rFonts w:ascii="Arial"/>
                    <w:color w:val="0000FF"/>
                  </w:rPr>
                  <w:t>Case 2:16-cv-01531-JPS Filed 06/05/17 Page </w:t>
                </w:r>
                <w:r>
                  <w:rPr/>
                  <w:fldChar w:fldCharType="begin"/>
                </w:r>
                <w:r>
                  <w:rPr>
                    <w:rFonts w:ascii="Arial"/>
                    <w:color w:val="0000FF"/>
                  </w:rPr>
                  <w:instrText> PAGE </w:instrText>
                </w:r>
                <w:r>
                  <w:rPr/>
                  <w:fldChar w:fldCharType="separate"/>
                </w:r>
                <w:r>
                  <w:rPr/>
                  <w:t>1</w:t>
                </w:r>
                <w:r>
                  <w:rPr/>
                  <w:fldChar w:fldCharType="end"/>
                </w:r>
                <w:r>
                  <w:rPr>
                    <w:rFonts w:ascii="Arial"/>
                    <w:color w:val="0000FF"/>
                  </w:rPr>
                  <w:t> of 6 Document 27</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1pt;margin-top:732.06665pt;width:10pt;height:15.3pt;mso-position-horizontal-relative:page;mso-position-vertical-relative:page;z-index:-7072" type="#_x0000_t202" filled="false" stroked="false">
          <v:textbox inset="0,0,0,0">
            <w:txbxContent>
              <w:p>
                <w:pPr>
                  <w:pStyle w:val="BodyText"/>
                  <w:spacing w:before="10"/>
                  <w:ind w:left="40"/>
                </w:pPr>
                <w:r>
                  <w:rPr/>
                  <w:fldChar w:fldCharType="begin"/>
                </w:r>
                <w:r>
                  <w:rPr/>
                  <w:instrText> PAGE </w:instrText>
                </w:r>
                <w:r>
                  <w:rPr/>
                  <w:fldChar w:fldCharType="separate"/>
                </w:r>
                <w:r>
                  <w:rPr/>
                  <w:t>2</w:t>
                </w:r>
                <w:r>
                  <w:rPr/>
                  <w:fldChar w:fldCharType="end"/>
                </w:r>
              </w:p>
            </w:txbxContent>
          </v:textbox>
          <w10:wrap type="none"/>
        </v:shape>
      </w:pict>
    </w:r>
    <w:r>
      <w:rPr/>
      <w:pict>
        <v:shape style="position:absolute;margin-left:469.040009pt;margin-top:745.795471pt;width:72pt;height:10.95pt;mso-position-horizontal-relative:page;mso-position-vertical-relative:page;z-index:-7048" type="#_x0000_t202" filled="false" stroked="false">
          <v:textbox inset="0,0,0,0">
            <w:txbxContent>
              <w:p>
                <w:pPr>
                  <w:spacing w:before="14"/>
                  <w:ind w:left="20" w:right="0" w:firstLine="0"/>
                  <w:jc w:val="left"/>
                  <w:rPr>
                    <w:sz w:val="16"/>
                  </w:rPr>
                </w:pPr>
                <w:r>
                  <w:rPr>
                    <w:sz w:val="16"/>
                  </w:rPr>
                  <w:t>16858379v1 0996343</w:t>
                </w:r>
              </w:p>
            </w:txbxContent>
          </v:textbox>
          <w10:wrap type="none"/>
        </v:shape>
      </w:pict>
    </w:r>
    <w:r>
      <w:rPr/>
      <w:pict>
        <v:shape style="position:absolute;margin-left:118.709999pt;margin-top:755.136719pt;width:374.4pt;height:15.45pt;mso-position-horizontal-relative:page;mso-position-vertical-relative:page;z-index:-7024" type="#_x0000_t202" filled="false" stroked="false">
          <v:textbox inset="0,0,0,0">
            <w:txbxContent>
              <w:p>
                <w:pPr>
                  <w:pStyle w:val="BodyText"/>
                  <w:spacing w:before="12"/>
                  <w:ind w:left="20"/>
                  <w:rPr>
                    <w:rFonts w:ascii="Arial"/>
                  </w:rPr>
                </w:pPr>
                <w:r>
                  <w:rPr>
                    <w:rFonts w:ascii="Arial"/>
                    <w:color w:val="0000FF"/>
                  </w:rPr>
                  <w:t>Case 2:16-cv-01531-JPS Filed 06/05/17 Page 2 of 6 Document 27</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1pt;margin-top:732.06665pt;width:10pt;height:15.3pt;mso-position-horizontal-relative:page;mso-position-vertical-relative:page;z-index:-7000" type="#_x0000_t202" filled="false" stroked="false">
          <v:textbox inset="0,0,0,0">
            <w:txbxContent>
              <w:p>
                <w:pPr>
                  <w:pStyle w:val="BodyText"/>
                  <w:spacing w:before="10"/>
                  <w:ind w:left="40"/>
                </w:pPr>
                <w:r>
                  <w:rPr/>
                  <w:fldChar w:fldCharType="begin"/>
                </w:r>
                <w:r>
                  <w:rPr/>
                  <w:instrText> PAGE </w:instrText>
                </w:r>
                <w:r>
                  <w:rPr/>
                  <w:fldChar w:fldCharType="separate"/>
                </w:r>
                <w:r>
                  <w:rPr/>
                  <w:t>3</w:t>
                </w:r>
                <w:r>
                  <w:rPr/>
                  <w:fldChar w:fldCharType="end"/>
                </w:r>
              </w:p>
            </w:txbxContent>
          </v:textbox>
          <w10:wrap type="none"/>
        </v:shape>
      </w:pict>
    </w:r>
    <w:r>
      <w:rPr/>
      <w:pict>
        <v:shape style="position:absolute;margin-left:469.040009pt;margin-top:745.795471pt;width:72pt;height:10.95pt;mso-position-horizontal-relative:page;mso-position-vertical-relative:page;z-index:-6976" type="#_x0000_t202" filled="false" stroked="false">
          <v:textbox inset="0,0,0,0">
            <w:txbxContent>
              <w:p>
                <w:pPr>
                  <w:spacing w:before="14"/>
                  <w:ind w:left="20" w:right="0" w:firstLine="0"/>
                  <w:jc w:val="left"/>
                  <w:rPr>
                    <w:sz w:val="16"/>
                  </w:rPr>
                </w:pPr>
                <w:r>
                  <w:rPr>
                    <w:sz w:val="16"/>
                  </w:rPr>
                  <w:t>16858379v1 0996343</w:t>
                </w:r>
              </w:p>
            </w:txbxContent>
          </v:textbox>
          <w10:wrap type="none"/>
        </v:shape>
      </w:pict>
    </w:r>
    <w:r>
      <w:rPr/>
      <w:pict>
        <v:shape style="position:absolute;margin-left:118.709999pt;margin-top:755.136719pt;width:374.4pt;height:15.45pt;mso-position-horizontal-relative:page;mso-position-vertical-relative:page;z-index:-6952" type="#_x0000_t202" filled="false" stroked="false">
          <v:textbox inset="0,0,0,0">
            <w:txbxContent>
              <w:p>
                <w:pPr>
                  <w:pStyle w:val="BodyText"/>
                  <w:spacing w:before="12"/>
                  <w:ind w:left="20"/>
                  <w:rPr>
                    <w:rFonts w:ascii="Arial"/>
                  </w:rPr>
                </w:pPr>
                <w:r>
                  <w:rPr>
                    <w:rFonts w:ascii="Arial"/>
                    <w:color w:val="0000FF"/>
                  </w:rPr>
                  <w:t>Case 2:16-cv-01531-JPS Filed 06/05/17 Page 3 of 6 Document 27</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1pt;margin-top:732.06665pt;width:10pt;height:15.3pt;mso-position-horizontal-relative:page;mso-position-vertical-relative:page;z-index:-6928" type="#_x0000_t202" filled="false" stroked="false">
          <v:textbox inset="0,0,0,0">
            <w:txbxContent>
              <w:p>
                <w:pPr>
                  <w:pStyle w:val="BodyText"/>
                  <w:spacing w:before="10"/>
                  <w:ind w:left="40"/>
                </w:pPr>
                <w:r>
                  <w:rPr/>
                  <w:fldChar w:fldCharType="begin"/>
                </w:r>
                <w:r>
                  <w:rPr/>
                  <w:instrText> PAGE </w:instrText>
                </w:r>
                <w:r>
                  <w:rPr/>
                  <w:fldChar w:fldCharType="separate"/>
                </w:r>
                <w:r>
                  <w:rPr/>
                  <w:t>4</w:t>
                </w:r>
                <w:r>
                  <w:rPr/>
                  <w:fldChar w:fldCharType="end"/>
                </w:r>
              </w:p>
            </w:txbxContent>
          </v:textbox>
          <w10:wrap type="none"/>
        </v:shape>
      </w:pict>
    </w:r>
    <w:r>
      <w:rPr/>
      <w:pict>
        <v:shape style="position:absolute;margin-left:469.040009pt;margin-top:745.795471pt;width:72pt;height:10.95pt;mso-position-horizontal-relative:page;mso-position-vertical-relative:page;z-index:-6904" type="#_x0000_t202" filled="false" stroked="false">
          <v:textbox inset="0,0,0,0">
            <w:txbxContent>
              <w:p>
                <w:pPr>
                  <w:spacing w:before="14"/>
                  <w:ind w:left="20" w:right="0" w:firstLine="0"/>
                  <w:jc w:val="left"/>
                  <w:rPr>
                    <w:sz w:val="16"/>
                  </w:rPr>
                </w:pPr>
                <w:r>
                  <w:rPr>
                    <w:sz w:val="16"/>
                  </w:rPr>
                  <w:t>16858379v1 0996343</w:t>
                </w:r>
              </w:p>
            </w:txbxContent>
          </v:textbox>
          <w10:wrap type="none"/>
        </v:shape>
      </w:pict>
    </w:r>
    <w:r>
      <w:rPr/>
      <w:pict>
        <v:shape style="position:absolute;margin-left:118.709999pt;margin-top:755.136719pt;width:374.4pt;height:15.45pt;mso-position-horizontal-relative:page;mso-position-vertical-relative:page;z-index:-6880" type="#_x0000_t202" filled="false" stroked="false">
          <v:textbox inset="0,0,0,0">
            <w:txbxContent>
              <w:p>
                <w:pPr>
                  <w:pStyle w:val="BodyText"/>
                  <w:spacing w:before="12"/>
                  <w:ind w:left="20"/>
                  <w:rPr>
                    <w:rFonts w:ascii="Arial"/>
                  </w:rPr>
                </w:pPr>
                <w:r>
                  <w:rPr>
                    <w:rFonts w:ascii="Arial"/>
                    <w:color w:val="0000FF"/>
                  </w:rPr>
                  <w:t>Case 2:16-cv-01531-JPS Filed 06/05/17 Page 4 of 6 Document 27</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1pt;margin-top:732.06665pt;width:10pt;height:15.3pt;mso-position-horizontal-relative:page;mso-position-vertical-relative:page;z-index:-6856" type="#_x0000_t202" filled="false" stroked="false">
          <v:textbox inset="0,0,0,0">
            <w:txbxContent>
              <w:p>
                <w:pPr>
                  <w:pStyle w:val="BodyText"/>
                  <w:spacing w:before="10"/>
                  <w:ind w:left="40"/>
                </w:pPr>
                <w:r>
                  <w:rPr/>
                  <w:fldChar w:fldCharType="begin"/>
                </w:r>
                <w:r>
                  <w:rPr/>
                  <w:instrText> PAGE </w:instrText>
                </w:r>
                <w:r>
                  <w:rPr/>
                  <w:fldChar w:fldCharType="separate"/>
                </w:r>
                <w:r>
                  <w:rPr/>
                  <w:t>5</w:t>
                </w:r>
                <w:r>
                  <w:rPr/>
                  <w:fldChar w:fldCharType="end"/>
                </w:r>
              </w:p>
            </w:txbxContent>
          </v:textbox>
          <w10:wrap type="none"/>
        </v:shape>
      </w:pict>
    </w:r>
    <w:r>
      <w:rPr/>
      <w:pict>
        <v:shape style="position:absolute;margin-left:469.040009pt;margin-top:745.795471pt;width:72pt;height:10.95pt;mso-position-horizontal-relative:page;mso-position-vertical-relative:page;z-index:-6832" type="#_x0000_t202" filled="false" stroked="false">
          <v:textbox inset="0,0,0,0">
            <w:txbxContent>
              <w:p>
                <w:pPr>
                  <w:spacing w:before="14"/>
                  <w:ind w:left="20" w:right="0" w:firstLine="0"/>
                  <w:jc w:val="left"/>
                  <w:rPr>
                    <w:sz w:val="16"/>
                  </w:rPr>
                </w:pPr>
                <w:r>
                  <w:rPr>
                    <w:sz w:val="16"/>
                  </w:rPr>
                  <w:t>16858379v1 0996343</w:t>
                </w:r>
              </w:p>
            </w:txbxContent>
          </v:textbox>
          <w10:wrap type="none"/>
        </v:shape>
      </w:pict>
    </w:r>
    <w:r>
      <w:rPr/>
      <w:pict>
        <v:shape style="position:absolute;margin-left:118.709999pt;margin-top:755.136719pt;width:374.4pt;height:15.45pt;mso-position-horizontal-relative:page;mso-position-vertical-relative:page;z-index:-6808" type="#_x0000_t202" filled="false" stroked="false">
          <v:textbox inset="0,0,0,0">
            <w:txbxContent>
              <w:p>
                <w:pPr>
                  <w:pStyle w:val="BodyText"/>
                  <w:spacing w:before="12"/>
                  <w:ind w:left="20"/>
                  <w:rPr>
                    <w:rFonts w:ascii="Arial"/>
                  </w:rPr>
                </w:pPr>
                <w:r>
                  <w:rPr>
                    <w:rFonts w:ascii="Arial"/>
                    <w:color w:val="0000FF"/>
                  </w:rPr>
                  <w:t>Case 2:16-cv-01531-JPS Filed 06/05/17 Page 5 of 6 Document 27</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1pt;margin-top:732.06665pt;width:10pt;height:15.3pt;mso-position-horizontal-relative:page;mso-position-vertical-relative:page;z-index:-6784" type="#_x0000_t202" filled="false" stroked="false">
          <v:textbox inset="0,0,0,0">
            <w:txbxContent>
              <w:p>
                <w:pPr>
                  <w:pStyle w:val="BodyText"/>
                  <w:spacing w:before="10"/>
                  <w:ind w:left="40"/>
                </w:pPr>
                <w:r>
                  <w:rPr/>
                  <w:fldChar w:fldCharType="begin"/>
                </w:r>
                <w:r>
                  <w:rPr/>
                  <w:instrText> PAGE </w:instrText>
                </w:r>
                <w:r>
                  <w:rPr/>
                  <w:fldChar w:fldCharType="separate"/>
                </w:r>
                <w:r>
                  <w:rPr/>
                  <w:t>6</w:t>
                </w:r>
                <w:r>
                  <w:rPr/>
                  <w:fldChar w:fldCharType="end"/>
                </w:r>
              </w:p>
            </w:txbxContent>
          </v:textbox>
          <w10:wrap type="none"/>
        </v:shape>
      </w:pict>
    </w:r>
    <w:r>
      <w:rPr/>
      <w:pict>
        <v:shape style="position:absolute;margin-left:469.040009pt;margin-top:745.795471pt;width:72pt;height:10.95pt;mso-position-horizontal-relative:page;mso-position-vertical-relative:page;z-index:-6760" type="#_x0000_t202" filled="false" stroked="false">
          <v:textbox inset="0,0,0,0">
            <w:txbxContent>
              <w:p>
                <w:pPr>
                  <w:spacing w:before="14"/>
                  <w:ind w:left="20" w:right="0" w:firstLine="0"/>
                  <w:jc w:val="left"/>
                  <w:rPr>
                    <w:sz w:val="16"/>
                  </w:rPr>
                </w:pPr>
                <w:r>
                  <w:rPr>
                    <w:sz w:val="16"/>
                  </w:rPr>
                  <w:t>16858379v1 0996343</w:t>
                </w:r>
              </w:p>
            </w:txbxContent>
          </v:textbox>
          <w10:wrap type="none"/>
        </v:shape>
      </w:pict>
    </w:r>
    <w:r>
      <w:rPr/>
      <w:pict>
        <v:shape style="position:absolute;margin-left:118.709999pt;margin-top:755.136719pt;width:374.4pt;height:15.45pt;mso-position-horizontal-relative:page;mso-position-vertical-relative:page;z-index:-6736" type="#_x0000_t202" filled="false" stroked="false">
          <v:textbox inset="0,0,0,0">
            <w:txbxContent>
              <w:p>
                <w:pPr>
                  <w:pStyle w:val="BodyText"/>
                  <w:spacing w:before="12"/>
                  <w:ind w:left="20"/>
                  <w:rPr>
                    <w:rFonts w:ascii="Arial"/>
                  </w:rPr>
                </w:pPr>
                <w:r>
                  <w:rPr>
                    <w:rFonts w:ascii="Arial"/>
                    <w:color w:val="0000FF"/>
                  </w:rPr>
                  <w:t>Case 2:16-cv-01531-JPS Filed 06/05/17 Page 6 of 6 Document 27</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00" w:hanging="720"/>
        <w:jc w:val="left"/>
      </w:pPr>
      <w:rPr>
        <w:rFonts w:hint="default" w:ascii="Times New Roman" w:hAnsi="Times New Roman" w:eastAsia="Times New Roman" w:cs="Times New Roman"/>
        <w:spacing w:val="-8"/>
        <w:w w:val="99"/>
        <w:sz w:val="24"/>
        <w:szCs w:val="24"/>
      </w:rPr>
    </w:lvl>
    <w:lvl w:ilvl="1">
      <w:start w:val="0"/>
      <w:numFmt w:val="bullet"/>
      <w:lvlText w:val="•"/>
      <w:lvlJc w:val="left"/>
      <w:pPr>
        <w:ind w:left="1058" w:hanging="720"/>
      </w:pPr>
      <w:rPr>
        <w:rFonts w:hint="default"/>
      </w:rPr>
    </w:lvl>
    <w:lvl w:ilvl="2">
      <w:start w:val="0"/>
      <w:numFmt w:val="bullet"/>
      <w:lvlText w:val="•"/>
      <w:lvlJc w:val="left"/>
      <w:pPr>
        <w:ind w:left="2016" w:hanging="720"/>
      </w:pPr>
      <w:rPr>
        <w:rFonts w:hint="default"/>
      </w:rPr>
    </w:lvl>
    <w:lvl w:ilvl="3">
      <w:start w:val="0"/>
      <w:numFmt w:val="bullet"/>
      <w:lvlText w:val="•"/>
      <w:lvlJc w:val="left"/>
      <w:pPr>
        <w:ind w:left="2974" w:hanging="720"/>
      </w:pPr>
      <w:rPr>
        <w:rFonts w:hint="default"/>
      </w:rPr>
    </w:lvl>
    <w:lvl w:ilvl="4">
      <w:start w:val="0"/>
      <w:numFmt w:val="bullet"/>
      <w:lvlText w:val="•"/>
      <w:lvlJc w:val="left"/>
      <w:pPr>
        <w:ind w:left="3932" w:hanging="720"/>
      </w:pPr>
      <w:rPr>
        <w:rFonts w:hint="default"/>
      </w:rPr>
    </w:lvl>
    <w:lvl w:ilvl="5">
      <w:start w:val="0"/>
      <w:numFmt w:val="bullet"/>
      <w:lvlText w:val="•"/>
      <w:lvlJc w:val="left"/>
      <w:pPr>
        <w:ind w:left="4890" w:hanging="720"/>
      </w:pPr>
      <w:rPr>
        <w:rFonts w:hint="default"/>
      </w:rPr>
    </w:lvl>
    <w:lvl w:ilvl="6">
      <w:start w:val="0"/>
      <w:numFmt w:val="bullet"/>
      <w:lvlText w:val="•"/>
      <w:lvlJc w:val="left"/>
      <w:pPr>
        <w:ind w:left="5848" w:hanging="720"/>
      </w:pPr>
      <w:rPr>
        <w:rFonts w:hint="default"/>
      </w:rPr>
    </w:lvl>
    <w:lvl w:ilvl="7">
      <w:start w:val="0"/>
      <w:numFmt w:val="bullet"/>
      <w:lvlText w:val="•"/>
      <w:lvlJc w:val="left"/>
      <w:pPr>
        <w:ind w:left="6806" w:hanging="720"/>
      </w:pPr>
      <w:rPr>
        <w:rFonts w:hint="default"/>
      </w:rPr>
    </w:lvl>
    <w:lvl w:ilvl="8">
      <w:start w:val="0"/>
      <w:numFmt w:val="bullet"/>
      <w:lvlText w:val="•"/>
      <w:lvlJc w:val="left"/>
      <w:pPr>
        <w:ind w:left="7764" w:hanging="720"/>
      </w:pPr>
      <w:rPr>
        <w:rFonts w:hint="default"/>
      </w:rPr>
    </w:lvl>
  </w:abstractNum>
  <w:abstractNum w:abstractNumId="3">
    <w:multiLevelType w:val="hybridMultilevel"/>
    <w:lvl w:ilvl="0">
      <w:start w:val="1"/>
      <w:numFmt w:val="lowerLetter"/>
      <w:lvlText w:val="%1."/>
      <w:lvlJc w:val="left"/>
      <w:pPr>
        <w:ind w:left="1540" w:hanging="720"/>
        <w:jc w:val="left"/>
      </w:pPr>
      <w:rPr>
        <w:rFonts w:hint="default" w:ascii="Times New Roman" w:hAnsi="Times New Roman" w:eastAsia="Times New Roman" w:cs="Times New Roman"/>
        <w:spacing w:val="-4"/>
        <w:w w:val="99"/>
        <w:sz w:val="24"/>
        <w:szCs w:val="24"/>
      </w:rPr>
    </w:lvl>
    <w:lvl w:ilvl="1">
      <w:start w:val="0"/>
      <w:numFmt w:val="bullet"/>
      <w:lvlText w:val="•"/>
      <w:lvlJc w:val="left"/>
      <w:pPr>
        <w:ind w:left="2354" w:hanging="720"/>
      </w:pPr>
      <w:rPr>
        <w:rFonts w:hint="default"/>
      </w:rPr>
    </w:lvl>
    <w:lvl w:ilvl="2">
      <w:start w:val="0"/>
      <w:numFmt w:val="bullet"/>
      <w:lvlText w:val="•"/>
      <w:lvlJc w:val="left"/>
      <w:pPr>
        <w:ind w:left="3168" w:hanging="720"/>
      </w:pPr>
      <w:rPr>
        <w:rFonts w:hint="default"/>
      </w:rPr>
    </w:lvl>
    <w:lvl w:ilvl="3">
      <w:start w:val="0"/>
      <w:numFmt w:val="bullet"/>
      <w:lvlText w:val="•"/>
      <w:lvlJc w:val="left"/>
      <w:pPr>
        <w:ind w:left="3982" w:hanging="720"/>
      </w:pPr>
      <w:rPr>
        <w:rFonts w:hint="default"/>
      </w:rPr>
    </w:lvl>
    <w:lvl w:ilvl="4">
      <w:start w:val="0"/>
      <w:numFmt w:val="bullet"/>
      <w:lvlText w:val="•"/>
      <w:lvlJc w:val="left"/>
      <w:pPr>
        <w:ind w:left="4796" w:hanging="720"/>
      </w:pPr>
      <w:rPr>
        <w:rFonts w:hint="default"/>
      </w:rPr>
    </w:lvl>
    <w:lvl w:ilvl="5">
      <w:start w:val="0"/>
      <w:numFmt w:val="bullet"/>
      <w:lvlText w:val="•"/>
      <w:lvlJc w:val="left"/>
      <w:pPr>
        <w:ind w:left="5610" w:hanging="720"/>
      </w:pPr>
      <w:rPr>
        <w:rFonts w:hint="default"/>
      </w:rPr>
    </w:lvl>
    <w:lvl w:ilvl="6">
      <w:start w:val="0"/>
      <w:numFmt w:val="bullet"/>
      <w:lvlText w:val="•"/>
      <w:lvlJc w:val="left"/>
      <w:pPr>
        <w:ind w:left="6424" w:hanging="720"/>
      </w:pPr>
      <w:rPr>
        <w:rFonts w:hint="default"/>
      </w:rPr>
    </w:lvl>
    <w:lvl w:ilvl="7">
      <w:start w:val="0"/>
      <w:numFmt w:val="bullet"/>
      <w:lvlText w:val="•"/>
      <w:lvlJc w:val="left"/>
      <w:pPr>
        <w:ind w:left="7238" w:hanging="720"/>
      </w:pPr>
      <w:rPr>
        <w:rFonts w:hint="default"/>
      </w:rPr>
    </w:lvl>
    <w:lvl w:ilvl="8">
      <w:start w:val="0"/>
      <w:numFmt w:val="bullet"/>
      <w:lvlText w:val="•"/>
      <w:lvlJc w:val="left"/>
      <w:pPr>
        <w:ind w:left="8052" w:hanging="720"/>
      </w:pPr>
      <w:rPr>
        <w:rFonts w:hint="default"/>
      </w:rPr>
    </w:lvl>
  </w:abstractNum>
  <w:abstractNum w:abstractNumId="2">
    <w:multiLevelType w:val="hybridMultilevel"/>
    <w:lvl w:ilvl="0">
      <w:start w:val="16"/>
      <w:numFmt w:val="decimal"/>
      <w:lvlText w:val="%1."/>
      <w:lvlJc w:val="left"/>
      <w:pPr>
        <w:ind w:left="1540" w:hanging="720"/>
        <w:jc w:val="left"/>
      </w:pPr>
      <w:rPr>
        <w:rFonts w:hint="default" w:ascii="Times New Roman" w:hAnsi="Times New Roman" w:eastAsia="Times New Roman" w:cs="Times New Roman"/>
        <w:spacing w:val="-5"/>
        <w:w w:val="99"/>
        <w:sz w:val="24"/>
        <w:szCs w:val="24"/>
      </w:rPr>
    </w:lvl>
    <w:lvl w:ilvl="1">
      <w:start w:val="0"/>
      <w:numFmt w:val="bullet"/>
      <w:lvlText w:val="•"/>
      <w:lvlJc w:val="left"/>
      <w:pPr>
        <w:ind w:left="2354" w:hanging="720"/>
      </w:pPr>
      <w:rPr>
        <w:rFonts w:hint="default"/>
      </w:rPr>
    </w:lvl>
    <w:lvl w:ilvl="2">
      <w:start w:val="0"/>
      <w:numFmt w:val="bullet"/>
      <w:lvlText w:val="•"/>
      <w:lvlJc w:val="left"/>
      <w:pPr>
        <w:ind w:left="3168" w:hanging="720"/>
      </w:pPr>
      <w:rPr>
        <w:rFonts w:hint="default"/>
      </w:rPr>
    </w:lvl>
    <w:lvl w:ilvl="3">
      <w:start w:val="0"/>
      <w:numFmt w:val="bullet"/>
      <w:lvlText w:val="•"/>
      <w:lvlJc w:val="left"/>
      <w:pPr>
        <w:ind w:left="3982" w:hanging="720"/>
      </w:pPr>
      <w:rPr>
        <w:rFonts w:hint="default"/>
      </w:rPr>
    </w:lvl>
    <w:lvl w:ilvl="4">
      <w:start w:val="0"/>
      <w:numFmt w:val="bullet"/>
      <w:lvlText w:val="•"/>
      <w:lvlJc w:val="left"/>
      <w:pPr>
        <w:ind w:left="4796" w:hanging="720"/>
      </w:pPr>
      <w:rPr>
        <w:rFonts w:hint="default"/>
      </w:rPr>
    </w:lvl>
    <w:lvl w:ilvl="5">
      <w:start w:val="0"/>
      <w:numFmt w:val="bullet"/>
      <w:lvlText w:val="•"/>
      <w:lvlJc w:val="left"/>
      <w:pPr>
        <w:ind w:left="5610" w:hanging="720"/>
      </w:pPr>
      <w:rPr>
        <w:rFonts w:hint="default"/>
      </w:rPr>
    </w:lvl>
    <w:lvl w:ilvl="6">
      <w:start w:val="0"/>
      <w:numFmt w:val="bullet"/>
      <w:lvlText w:val="•"/>
      <w:lvlJc w:val="left"/>
      <w:pPr>
        <w:ind w:left="6424" w:hanging="720"/>
      </w:pPr>
      <w:rPr>
        <w:rFonts w:hint="default"/>
      </w:rPr>
    </w:lvl>
    <w:lvl w:ilvl="7">
      <w:start w:val="0"/>
      <w:numFmt w:val="bullet"/>
      <w:lvlText w:val="•"/>
      <w:lvlJc w:val="left"/>
      <w:pPr>
        <w:ind w:left="7238" w:hanging="720"/>
      </w:pPr>
      <w:rPr>
        <w:rFonts w:hint="default"/>
      </w:rPr>
    </w:lvl>
    <w:lvl w:ilvl="8">
      <w:start w:val="0"/>
      <w:numFmt w:val="bullet"/>
      <w:lvlText w:val="•"/>
      <w:lvlJc w:val="left"/>
      <w:pPr>
        <w:ind w:left="8052" w:hanging="720"/>
      </w:pPr>
      <w:rPr>
        <w:rFonts w:hint="default"/>
      </w:rPr>
    </w:lvl>
  </w:abstractNum>
  <w:abstractNum w:abstractNumId="1">
    <w:multiLevelType w:val="hybridMultilevel"/>
    <w:lvl w:ilvl="0">
      <w:start w:val="3"/>
      <w:numFmt w:val="upperLetter"/>
      <w:lvlText w:val="%1."/>
      <w:lvlJc w:val="left"/>
      <w:pPr>
        <w:ind w:left="1540" w:hanging="720"/>
        <w:jc w:val="left"/>
      </w:pPr>
      <w:rPr>
        <w:rFonts w:hint="default" w:ascii="Times New Roman" w:hAnsi="Times New Roman" w:eastAsia="Times New Roman" w:cs="Times New Roman"/>
        <w:spacing w:val="-29"/>
        <w:w w:val="99"/>
        <w:sz w:val="24"/>
        <w:szCs w:val="24"/>
      </w:rPr>
    </w:lvl>
    <w:lvl w:ilvl="1">
      <w:start w:val="1"/>
      <w:numFmt w:val="decimal"/>
      <w:lvlText w:val="%2."/>
      <w:lvlJc w:val="left"/>
      <w:pPr>
        <w:ind w:left="2260" w:hanging="720"/>
        <w:jc w:val="left"/>
      </w:pPr>
      <w:rPr>
        <w:rFonts w:hint="default" w:ascii="Times New Roman" w:hAnsi="Times New Roman" w:eastAsia="Times New Roman" w:cs="Times New Roman"/>
        <w:spacing w:val="-30"/>
        <w:w w:val="99"/>
        <w:sz w:val="24"/>
        <w:szCs w:val="24"/>
      </w:rPr>
    </w:lvl>
    <w:lvl w:ilvl="2">
      <w:start w:val="0"/>
      <w:numFmt w:val="bullet"/>
      <w:lvlText w:val="•"/>
      <w:lvlJc w:val="left"/>
      <w:pPr>
        <w:ind w:left="3084" w:hanging="720"/>
      </w:pPr>
      <w:rPr>
        <w:rFonts w:hint="default"/>
      </w:rPr>
    </w:lvl>
    <w:lvl w:ilvl="3">
      <w:start w:val="0"/>
      <w:numFmt w:val="bullet"/>
      <w:lvlText w:val="•"/>
      <w:lvlJc w:val="left"/>
      <w:pPr>
        <w:ind w:left="3908" w:hanging="720"/>
      </w:pPr>
      <w:rPr>
        <w:rFonts w:hint="default"/>
      </w:rPr>
    </w:lvl>
    <w:lvl w:ilvl="4">
      <w:start w:val="0"/>
      <w:numFmt w:val="bullet"/>
      <w:lvlText w:val="•"/>
      <w:lvlJc w:val="left"/>
      <w:pPr>
        <w:ind w:left="4733" w:hanging="720"/>
      </w:pPr>
      <w:rPr>
        <w:rFonts w:hint="default"/>
      </w:rPr>
    </w:lvl>
    <w:lvl w:ilvl="5">
      <w:start w:val="0"/>
      <w:numFmt w:val="bullet"/>
      <w:lvlText w:val="•"/>
      <w:lvlJc w:val="left"/>
      <w:pPr>
        <w:ind w:left="5557" w:hanging="720"/>
      </w:pPr>
      <w:rPr>
        <w:rFonts w:hint="default"/>
      </w:rPr>
    </w:lvl>
    <w:lvl w:ilvl="6">
      <w:start w:val="0"/>
      <w:numFmt w:val="bullet"/>
      <w:lvlText w:val="•"/>
      <w:lvlJc w:val="left"/>
      <w:pPr>
        <w:ind w:left="6382" w:hanging="720"/>
      </w:pPr>
      <w:rPr>
        <w:rFonts w:hint="default"/>
      </w:rPr>
    </w:lvl>
    <w:lvl w:ilvl="7">
      <w:start w:val="0"/>
      <w:numFmt w:val="bullet"/>
      <w:lvlText w:val="•"/>
      <w:lvlJc w:val="left"/>
      <w:pPr>
        <w:ind w:left="7206" w:hanging="720"/>
      </w:pPr>
      <w:rPr>
        <w:rFonts w:hint="default"/>
      </w:rPr>
    </w:lvl>
    <w:lvl w:ilvl="8">
      <w:start w:val="0"/>
      <w:numFmt w:val="bullet"/>
      <w:lvlText w:val="•"/>
      <w:lvlJc w:val="left"/>
      <w:pPr>
        <w:ind w:left="8031" w:hanging="720"/>
      </w:pPr>
      <w:rPr>
        <w:rFonts w:hint="default"/>
      </w:rPr>
    </w:lvl>
  </w:abstractNum>
  <w:abstractNum w:abstractNumId="0">
    <w:multiLevelType w:val="hybridMultilevel"/>
    <w:lvl w:ilvl="0">
      <w:start w:val="1"/>
      <w:numFmt w:val="decimal"/>
      <w:lvlText w:val="%1."/>
      <w:lvlJc w:val="left"/>
      <w:pPr>
        <w:ind w:left="100" w:hanging="720"/>
        <w:jc w:val="left"/>
      </w:pPr>
      <w:rPr>
        <w:rFonts w:hint="default" w:ascii="Times New Roman" w:hAnsi="Times New Roman" w:eastAsia="Times New Roman" w:cs="Times New Roman"/>
        <w:spacing w:val="-6"/>
        <w:w w:val="99"/>
        <w:sz w:val="24"/>
        <w:szCs w:val="24"/>
      </w:rPr>
    </w:lvl>
    <w:lvl w:ilvl="1">
      <w:start w:val="0"/>
      <w:numFmt w:val="bullet"/>
      <w:lvlText w:val="•"/>
      <w:lvlJc w:val="left"/>
      <w:pPr>
        <w:ind w:left="1058" w:hanging="720"/>
      </w:pPr>
      <w:rPr>
        <w:rFonts w:hint="default"/>
      </w:rPr>
    </w:lvl>
    <w:lvl w:ilvl="2">
      <w:start w:val="0"/>
      <w:numFmt w:val="bullet"/>
      <w:lvlText w:val="•"/>
      <w:lvlJc w:val="left"/>
      <w:pPr>
        <w:ind w:left="2016" w:hanging="720"/>
      </w:pPr>
      <w:rPr>
        <w:rFonts w:hint="default"/>
      </w:rPr>
    </w:lvl>
    <w:lvl w:ilvl="3">
      <w:start w:val="0"/>
      <w:numFmt w:val="bullet"/>
      <w:lvlText w:val="•"/>
      <w:lvlJc w:val="left"/>
      <w:pPr>
        <w:ind w:left="2974" w:hanging="720"/>
      </w:pPr>
      <w:rPr>
        <w:rFonts w:hint="default"/>
      </w:rPr>
    </w:lvl>
    <w:lvl w:ilvl="4">
      <w:start w:val="0"/>
      <w:numFmt w:val="bullet"/>
      <w:lvlText w:val="•"/>
      <w:lvlJc w:val="left"/>
      <w:pPr>
        <w:ind w:left="3932" w:hanging="720"/>
      </w:pPr>
      <w:rPr>
        <w:rFonts w:hint="default"/>
      </w:rPr>
    </w:lvl>
    <w:lvl w:ilvl="5">
      <w:start w:val="0"/>
      <w:numFmt w:val="bullet"/>
      <w:lvlText w:val="•"/>
      <w:lvlJc w:val="left"/>
      <w:pPr>
        <w:ind w:left="4890" w:hanging="720"/>
      </w:pPr>
      <w:rPr>
        <w:rFonts w:hint="default"/>
      </w:rPr>
    </w:lvl>
    <w:lvl w:ilvl="6">
      <w:start w:val="0"/>
      <w:numFmt w:val="bullet"/>
      <w:lvlText w:val="•"/>
      <w:lvlJc w:val="left"/>
      <w:pPr>
        <w:ind w:left="5848" w:hanging="720"/>
      </w:pPr>
      <w:rPr>
        <w:rFonts w:hint="default"/>
      </w:rPr>
    </w:lvl>
    <w:lvl w:ilvl="7">
      <w:start w:val="0"/>
      <w:numFmt w:val="bullet"/>
      <w:lvlText w:val="•"/>
      <w:lvlJc w:val="left"/>
      <w:pPr>
        <w:ind w:left="6806" w:hanging="720"/>
      </w:pPr>
      <w:rPr>
        <w:rFonts w:hint="default"/>
      </w:rPr>
    </w:lvl>
    <w:lvl w:ilvl="8">
      <w:start w:val="0"/>
      <w:numFmt w:val="bullet"/>
      <w:lvlText w:val="•"/>
      <w:lvlJc w:val="left"/>
      <w:pPr>
        <w:ind w:left="7764" w:hanging="720"/>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5"/>
      <w:ind w:left="2043"/>
      <w:jc w:val="center"/>
      <w:outlineLvl w:val="1"/>
    </w:pPr>
    <w:rPr>
      <w:rFonts w:ascii="Times New Roman" w:hAnsi="Times New Roman" w:eastAsia="Times New Roman" w:cs="Times New Roman"/>
      <w:b/>
      <w:bCs/>
      <w:sz w:val="24"/>
      <w:szCs w:val="24"/>
      <w:u w:val="single" w:color="000000"/>
    </w:rPr>
  </w:style>
  <w:style w:styleId="ListParagraph" w:type="paragraph">
    <w:name w:val="List Paragraph"/>
    <w:basedOn w:val="Normal"/>
    <w:uiPriority w:val="1"/>
    <w:qFormat/>
    <w:pPr>
      <w:ind w:left="100" w:firstLine="720"/>
      <w:jc w:val="both"/>
    </w:pPr>
    <w:rPr>
      <w:rFonts w:ascii="Times New Roman" w:hAnsi="Times New Roman" w:eastAsia="Times New Roman" w:cs="Times New Roman"/>
    </w:rPr>
  </w:style>
  <w:style w:styleId="TableParagraph" w:type="paragraph">
    <w:name w:val="Table Paragraph"/>
    <w:basedOn w:val="Normal"/>
    <w:uiPriority w:val="1"/>
    <w:qFormat/>
    <w:pPr>
      <w:ind w:left="108"/>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hyperlink" Target="mailto:tschrimpf@hinshawlaw.com" TargetMode="External"/><Relationship Id="rId12" Type="http://schemas.openxmlformats.org/officeDocument/2006/relationships/hyperlink" Target="mailto:mkugler@hinshawlaw.com"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Pickel, Valerie</dc:creator>
  <dc:title>ANSWER TO COMPLAINT</dc:title>
  <dcterms:created xsi:type="dcterms:W3CDTF">2019-05-10T18:38:33Z</dcterms:created>
  <dcterms:modified xsi:type="dcterms:W3CDTF">2019-05-10T18:38:33Z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2017-05-26T00:00:00Z</vt:filetime>
  </property>
  <property fmtid="{D5CDD505-2E9C-101B-9397-08002B2CF9AE}" pid="3" name="Creator">
    <vt:lpwstr>Acrobat PDFMaker 10.1 for Word</vt:lpwstr>
  </property>
  <property fmtid="{D5CDD505-2E9C-101B-9397-08002B2CF9AE}" pid="4" name="LastSaved">
    <vt:filetime>2019-05-10T00:00:00Z</vt:filetime>
  </property>
</Properties>
</file>