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37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0838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08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line="220" w:lineRule="auto" w:before="122"/>
        <w:ind w:left="7083" w:right="23"/>
      </w:pPr>
      <w:r>
        <w:rPr>
          <w:color w:val="0000FF"/>
          <w:w w:val="105"/>
        </w:rPr>
        <w:t>DATE FILED: February 27, 2017 CASE NUMBER: 2017CR672</w:t>
      </w:r>
    </w:p>
    <w:sectPr>
      <w:type w:val="continuous"/>
      <w:pgSz w:w="12260" w:h="15880"/>
      <w:pgMar w:top="1500" w:bottom="280" w:left="1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2019-05-10T18:54:14Z</dcterms:created>
  <dcterms:modified xsi:type="dcterms:W3CDTF">2019-05-10T18:54:14Z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2019-05-10T00:00:00Z</vt:filetime>
  </property>
</Properties>
</file>