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08" w:lineRule="auto" w:before="97"/>
        <w:ind w:left="2675" w:right="2164"/>
      </w:pPr>
      <w:r>
        <w:rPr/>
        <w:t>UNITED STATES DISTRICT COURT FOR THE EASTERN DISTRICT OF WISCONSIN</w:t>
      </w:r>
    </w:p>
    <w:p>
      <w:pPr>
        <w:pStyle w:val="BodyText"/>
        <w:spacing w:before="8"/>
        <w:rPr>
          <w:b/>
          <w:sz w:val="17"/>
        </w:rPr>
      </w:pPr>
      <w:r>
        <w:rPr/>
        <w:pict>
          <v:line style="position:absolute;mso-position-horizontal-relative:page;mso-position-vertical-relative:paragraph;z-index:-1024;mso-wrap-distance-left:0;mso-wrap-distance-right:0" from="72pt,12.380049pt" to="540pt,12.380049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spacing w:before="87"/>
        <w:ind w:left="100" w:right="7120"/>
      </w:pPr>
      <w:r>
        <w:rPr/>
        <w:t>ZAZA PACHULIA and TINATIN ALAVIDZE,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260"/>
      </w:pPr>
      <w:r>
        <w:rPr/>
        <w:t>Plaintiffs,</w:t>
      </w:r>
    </w:p>
    <w:p>
      <w:pPr>
        <w:pStyle w:val="BodyText"/>
        <w:tabs>
          <w:tab w:pos="5283" w:val="left" w:leader="none"/>
        </w:tabs>
        <w:spacing w:before="220"/>
        <w:ind w:left="820"/>
      </w:pPr>
      <w:r>
        <w:rPr/>
        <w:t>v.</w:t>
        <w:tab/>
      </w:r>
      <w:r>
        <w:rPr>
          <w:position w:val="2"/>
        </w:rPr>
        <w:t>Case No.</w:t>
      </w:r>
      <w:r>
        <w:rPr>
          <w:spacing w:val="-3"/>
          <w:position w:val="2"/>
        </w:rPr>
        <w:t> </w:t>
      </w:r>
      <w:r>
        <w:rPr>
          <w:position w:val="2"/>
        </w:rPr>
        <w:t>16-CV-1531</w:t>
      </w: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100" w:right="5580"/>
      </w:pPr>
      <w:r>
        <w:rPr/>
        <w:t>RANDY USOW ACCOUNTING, INC. and RANDY USOW,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before="90"/>
        <w:ind w:left="2260"/>
      </w:pPr>
      <w:r>
        <w:rPr/>
        <w:t>Defendants,</w:t>
      </w:r>
    </w:p>
    <w:p>
      <w:pPr>
        <w:pStyle w:val="BodyText"/>
        <w:spacing w:before="211"/>
        <w:ind w:left="820"/>
      </w:pPr>
      <w:r>
        <w:rPr/>
        <w:t>and</w:t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8" w:lineRule="auto" w:before="119"/>
        <w:ind w:left="100" w:right="5426"/>
      </w:pPr>
      <w:r>
        <w:rPr/>
        <w:t>CAROLINA CASUALTY INSURANCE COMPANY,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90"/>
        <w:ind w:left="2260"/>
      </w:pPr>
      <w:r>
        <w:rPr/>
        <w:t>Intervenor Defendant.</w:t>
      </w: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ragraph;z-index:-1000;mso-wrap-distance-left:0;mso-wrap-distance-right:0" from="72pt,12.034477pt" to="540pt,12.034477pt" stroked="true" strokeweight=".48001pt" strokecolor="#00000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10"/>
        </w:rPr>
      </w:pPr>
    </w:p>
    <w:p>
      <w:pPr>
        <w:pStyle w:val="Heading1"/>
        <w:ind w:firstLine="0"/>
      </w:pPr>
      <w:r>
        <w:rPr/>
        <w:t>PLANTIFFS’ MOTION TO FILE DECLARATION UNDER SEAL</w:t>
      </w:r>
    </w:p>
    <w:p>
      <w:pPr>
        <w:pStyle w:val="BodyText"/>
        <w:spacing w:before="6"/>
        <w:rPr>
          <w:b/>
          <w:sz w:val="20"/>
        </w:rPr>
      </w:pPr>
      <w:r>
        <w:rPr/>
        <w:pict>
          <v:line style="position:absolute;mso-position-horizontal-relative:page;mso-position-vertical-relative:paragraph;z-index:-976;mso-wrap-distance-left:0;mso-wrap-distance-right:0" from="72pt,14.03166pt" to="540pt,14.03166pt" stroked="true" strokeweight=".48001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480" w:lineRule="auto"/>
        <w:ind w:left="100" w:right="128" w:firstLine="720"/>
      </w:pPr>
      <w:r>
        <w:rPr/>
        <w:t>Plaintiffs ZAZA PACHULIA and TINATIN ALAVIDZE (“Plaintiffs”), by and through their undersigned attorneys, move this Court for leave to file Exhibits C and D to the Declaration of Brian Spahn in Support of Plaintiffs’ Civil L.R. 7(h) Expedited Non-Dispositive Motion for Leave to file a Second Amended Complaint under seal, pursuant to the agreed protective order. Exhibits C and D to Mr. Spahn’s declaration contain information that Defendants have marked “Confidential,” relating to Defendants’ bank accounts, and therefore there is good cause to seal those Exhibits.</w:t>
      </w:r>
    </w:p>
    <w:p>
      <w:pPr>
        <w:spacing w:after="0" w:line="480" w:lineRule="auto"/>
        <w:sectPr>
          <w:footerReference w:type="default" r:id="rId5"/>
          <w:type w:val="continuous"/>
          <w:pgSz w:w="12240" w:h="15840"/>
          <w:pgMar w:footer="517" w:top="1340" w:bottom="700" w:left="1340" w:right="1340"/>
          <w:pgNumType w:start="1"/>
        </w:sectPr>
      </w:pPr>
    </w:p>
    <w:p>
      <w:pPr>
        <w:pStyle w:val="BodyText"/>
        <w:spacing w:before="76"/>
        <w:ind w:left="820" w:right="60"/>
      </w:pPr>
      <w:r>
        <w:rPr/>
        <w:t>Dated this 17th day of July, 2017.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1"/>
        <w:ind w:left="667"/>
      </w:pPr>
      <w:r>
        <w:rPr/>
        <w:t>GODFREY &amp; KAHN, S.C.</w:t>
      </w:r>
    </w:p>
    <w:p>
      <w:pPr>
        <w:pStyle w:val="BodyText"/>
        <w:rPr>
          <w:sz w:val="26"/>
        </w:rPr>
      </w:pPr>
    </w:p>
    <w:p>
      <w:pPr>
        <w:spacing w:line="262" w:lineRule="exact" w:before="174"/>
        <w:ind w:left="667" w:right="0" w:firstLine="0"/>
        <w:jc w:val="left"/>
        <w:rPr>
          <w:i/>
          <w:sz w:val="24"/>
        </w:rPr>
      </w:pPr>
      <w:r>
        <w:rPr>
          <w:sz w:val="24"/>
        </w:rPr>
        <w:t>By: </w:t>
      </w:r>
      <w:r>
        <w:rPr>
          <w:i/>
          <w:sz w:val="24"/>
          <w:u w:val="single"/>
        </w:rPr>
        <w:t>s/ Brian C. Spahn</w:t>
      </w:r>
    </w:p>
    <w:p>
      <w:pPr>
        <w:pStyle w:val="BodyText"/>
        <w:spacing w:line="244" w:lineRule="exact"/>
        <w:ind w:left="1027"/>
      </w:pPr>
      <w:r>
        <w:rPr/>
        <w:t>Brian C. Spahn</w:t>
      </w:r>
    </w:p>
    <w:p>
      <w:pPr>
        <w:pStyle w:val="BodyText"/>
        <w:spacing w:line="208" w:lineRule="auto" w:before="11"/>
        <w:ind w:left="1027" w:right="1733"/>
      </w:pPr>
      <w:r>
        <w:rPr/>
        <w:t>State Bar No. 1060080 Zachary R. Willenbrink State Bar No. 1084746 GODFREY &amp; KAHN, S.C.</w:t>
      </w:r>
    </w:p>
    <w:p>
      <w:pPr>
        <w:pStyle w:val="BodyText"/>
        <w:spacing w:line="228" w:lineRule="exact"/>
        <w:ind w:left="1027"/>
      </w:pPr>
      <w:r>
        <w:rPr/>
        <w:t>833 East Michigan Street, Suite 1800</w:t>
      </w:r>
    </w:p>
    <w:p>
      <w:pPr>
        <w:pStyle w:val="BodyText"/>
        <w:spacing w:line="240" w:lineRule="exact"/>
        <w:ind w:left="1027"/>
      </w:pPr>
      <w:r>
        <w:rPr/>
        <w:t>Milwaukee, Wisconsin 53202-5615</w:t>
      </w:r>
    </w:p>
    <w:p>
      <w:pPr>
        <w:pStyle w:val="BodyText"/>
        <w:spacing w:line="240" w:lineRule="exact"/>
        <w:ind w:left="1027"/>
      </w:pPr>
      <w:r>
        <w:rPr/>
        <w:t>Phone: 414-273-3500</w:t>
      </w:r>
    </w:p>
    <w:p>
      <w:pPr>
        <w:pStyle w:val="BodyText"/>
        <w:spacing w:line="240" w:lineRule="exact"/>
        <w:ind w:left="1027"/>
      </w:pPr>
      <w:r>
        <w:rPr/>
        <w:t>Fax: 414-273-5198</w:t>
      </w:r>
    </w:p>
    <w:p>
      <w:pPr>
        <w:pStyle w:val="BodyText"/>
        <w:spacing w:line="208" w:lineRule="auto" w:before="11"/>
        <w:ind w:left="1027" w:right="1906"/>
      </w:pPr>
      <w:hyperlink r:id="rId6">
        <w:r>
          <w:rPr/>
          <w:t>bspahn@gklaw.com</w:t>
        </w:r>
      </w:hyperlink>
      <w:r>
        <w:rPr/>
        <w:t> </w:t>
      </w:r>
      <w:hyperlink r:id="rId7">
        <w:r>
          <w:rPr/>
          <w:t>zwillenbrink@gklaw.com</w:t>
        </w:r>
      </w:hyperlink>
    </w:p>
    <w:p>
      <w:pPr>
        <w:pStyle w:val="BodyText"/>
        <w:spacing w:line="258" w:lineRule="exact" w:before="210"/>
        <w:ind w:left="1027"/>
      </w:pPr>
      <w:r>
        <w:rPr/>
        <w:t>Eric J. Rollinger</w:t>
      </w:r>
    </w:p>
    <w:p>
      <w:pPr>
        <w:spacing w:line="208" w:lineRule="auto" w:before="12"/>
        <w:ind w:left="1027" w:right="1967" w:firstLine="0"/>
        <w:jc w:val="left"/>
        <w:rPr>
          <w:sz w:val="24"/>
        </w:rPr>
      </w:pPr>
      <w:r>
        <w:rPr>
          <w:sz w:val="24"/>
        </w:rPr>
        <w:t>State Bar No. 1059542 Jeffrey M. Schwaber (Admitted </w:t>
      </w:r>
      <w:r>
        <w:rPr>
          <w:i/>
          <w:sz w:val="24"/>
        </w:rPr>
        <w:t>Pro Hac Vice</w:t>
      </w:r>
      <w:r>
        <w:rPr>
          <w:sz w:val="24"/>
        </w:rPr>
        <w:t>) Eduardo Garcia (Admitted </w:t>
      </w:r>
      <w:r>
        <w:rPr>
          <w:i/>
          <w:sz w:val="24"/>
        </w:rPr>
        <w:t>Pro Hac Vice</w:t>
      </w:r>
      <w:r>
        <w:rPr>
          <w:sz w:val="24"/>
        </w:rPr>
        <w:t>)</w:t>
      </w:r>
    </w:p>
    <w:p>
      <w:pPr>
        <w:pStyle w:val="BodyText"/>
        <w:spacing w:line="208" w:lineRule="auto"/>
        <w:ind w:left="1027" w:right="453"/>
      </w:pPr>
      <w:r>
        <w:rPr/>
        <w:t>STEIN SPERLING BENNET DE JONG DRISCOLL P.C.</w:t>
      </w:r>
    </w:p>
    <w:p>
      <w:pPr>
        <w:pStyle w:val="BodyText"/>
        <w:spacing w:line="208" w:lineRule="auto"/>
        <w:ind w:left="1027" w:right="1753"/>
      </w:pPr>
      <w:r>
        <w:rPr/>
        <w:t>25 West Middle Lane Rockville, Maryland 20850</w:t>
      </w:r>
    </w:p>
    <w:p>
      <w:pPr>
        <w:pStyle w:val="BodyText"/>
        <w:spacing w:line="229" w:lineRule="exact"/>
        <w:ind w:left="1027"/>
      </w:pPr>
      <w:r>
        <w:rPr/>
        <w:t>Phone: 301-340-2020</w:t>
      </w:r>
    </w:p>
    <w:p>
      <w:pPr>
        <w:pStyle w:val="BodyText"/>
        <w:spacing w:line="208" w:lineRule="auto" w:before="10"/>
        <w:ind w:left="1027" w:right="1524"/>
        <w:jc w:val="both"/>
      </w:pPr>
      <w:hyperlink r:id="rId8">
        <w:r>
          <w:rPr/>
          <w:t>erollinger@steinsperling.com</w:t>
        </w:r>
      </w:hyperlink>
      <w:r>
        <w:rPr/>
        <w:t> </w:t>
      </w:r>
      <w:hyperlink r:id="rId9">
        <w:r>
          <w:rPr/>
          <w:t>jschwaber@steinsperling.com</w:t>
        </w:r>
      </w:hyperlink>
      <w:r>
        <w:rPr/>
        <w:t> </w:t>
      </w:r>
      <w:hyperlink r:id="rId10">
        <w:r>
          <w:rPr/>
          <w:t>egarcia@steinsperling.com</w:t>
        </w:r>
      </w:hyperlink>
    </w:p>
    <w:p>
      <w:pPr>
        <w:pStyle w:val="BodyText"/>
        <w:spacing w:before="211"/>
        <w:ind w:left="667"/>
      </w:pPr>
      <w:r>
        <w:rPr/>
        <w:t>ATTORNEYS FOR PLAINTIFFS</w:t>
      </w:r>
    </w:p>
    <w:p>
      <w:pPr>
        <w:spacing w:after="0"/>
        <w:sectPr>
          <w:pgSz w:w="12240" w:h="15840"/>
          <w:pgMar w:header="0" w:footer="517" w:top="1360" w:bottom="700" w:left="1340" w:right="1340"/>
          <w:cols w:num="2" w:equalWidth="0">
            <w:col w:w="4073" w:space="40"/>
            <w:col w:w="54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94"/>
        <w:ind w:left="100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17497549.2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2"/>
        </w:rPr>
      </w:pPr>
    </w:p>
    <w:p>
      <w:pPr>
        <w:pStyle w:val="BodyText"/>
        <w:spacing w:before="90"/>
        <w:jc w:val="center"/>
      </w:pPr>
      <w:r>
        <w:rPr/>
        <w:t>2</w:t>
      </w:r>
    </w:p>
    <w:sectPr>
      <w:type w:val="continuous"/>
      <w:pgSz w:w="12240" w:h="15840"/>
      <w:pgMar w:top="1340" w:bottom="70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709999pt;margin-top:755.136719pt;width:374.4pt;height:15.45pt;mso-position-horizontal-relative:page;mso-position-vertical-relative:page;z-index:-36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0000FF"/>
                  </w:rPr>
                  <w:t>Case 2:16-cv-01531-JPS Filed 07/17/17 Page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000F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FF"/>
                  </w:rPr>
                  <w:t> of 2 Document 34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1286" w:hanging="49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bspahn@gklaw.com" TargetMode="External"/><Relationship Id="rId7" Type="http://schemas.openxmlformats.org/officeDocument/2006/relationships/hyperlink" Target="mailto:zwillenbrink@gklaw.com" TargetMode="External"/><Relationship Id="rId8" Type="http://schemas.openxmlformats.org/officeDocument/2006/relationships/hyperlink" Target="mailto:erollinger@steinsperling.com" TargetMode="External"/><Relationship Id="rId9" Type="http://schemas.openxmlformats.org/officeDocument/2006/relationships/hyperlink" Target="mailto:jschwaber@steinsperling.com" TargetMode="External"/><Relationship Id="rId10" Type="http://schemas.openxmlformats.org/officeDocument/2006/relationships/hyperlink" Target="mailto:egarcia@steinsperling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criedel</dc:creator>
  <dc:title>Microsoft Word - 17497549_2.docx</dc:title>
  <dcterms:created xsi:type="dcterms:W3CDTF">2019-05-10T18:34:49Z</dcterms:created>
  <dcterms:modified xsi:type="dcterms:W3CDTF">2019-05-10T18:34:49Z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